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8808A" w14:textId="7E7B914E" w:rsidR="003C18D0" w:rsidRPr="0055372F" w:rsidRDefault="00CB79CD" w:rsidP="009B3EF9">
      <w:pPr>
        <w:tabs>
          <w:tab w:val="left" w:pos="8505"/>
        </w:tabs>
        <w:spacing w:before="480"/>
        <w:ind w:left="-142" w:right="-45"/>
        <w:jc w:val="center"/>
        <w:rPr>
          <w:sz w:val="36"/>
          <w:szCs w:val="36"/>
        </w:rPr>
      </w:pPr>
      <w:r w:rsidRPr="0055372F">
        <w:rPr>
          <w:noProof/>
          <w:sz w:val="36"/>
          <w:szCs w:val="36"/>
          <w:lang w:val="es-ES" w:eastAsia="es-ES"/>
        </w:rPr>
        <mc:AlternateContent>
          <mc:Choice Requires="wps">
            <w:drawing>
              <wp:anchor distT="0" distB="0" distL="114300" distR="114300" simplePos="0" relativeHeight="251657216" behindDoc="0" locked="0" layoutInCell="1" allowOverlap="1" wp14:anchorId="71B3C717" wp14:editId="6A273DD2">
                <wp:simplePos x="0" y="0"/>
                <wp:positionH relativeFrom="column">
                  <wp:posOffset>-394335</wp:posOffset>
                </wp:positionH>
                <wp:positionV relativeFrom="paragraph">
                  <wp:posOffset>6985</wp:posOffset>
                </wp:positionV>
                <wp:extent cx="6528435" cy="8867775"/>
                <wp:effectExtent l="0" t="0" r="571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1BE23F" id="Rectangle 4" o:spid="_x0000_s1026" style="position:absolute;margin-left:-31.05pt;margin-top:.55pt;width:514.05pt;height:6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kPeAIAAPwE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" filled="f"/>
            </w:pict>
          </mc:Fallback>
        </mc:AlternateContent>
      </w:r>
      <w:r w:rsidR="00E017DD" w:rsidRPr="0055372F">
        <w:rPr>
          <w:sz w:val="36"/>
          <w:szCs w:val="36"/>
        </w:rPr>
        <w:t xml:space="preserve">Regulation (EU) No 528/2012 </w:t>
      </w:r>
      <w:r w:rsidR="003C18D0" w:rsidRPr="0055372F">
        <w:rPr>
          <w:sz w:val="36"/>
          <w:szCs w:val="36"/>
        </w:rPr>
        <w:t xml:space="preserve">concerning the </w:t>
      </w:r>
      <w:r w:rsidR="00E017DD" w:rsidRPr="0055372F">
        <w:rPr>
          <w:sz w:val="36"/>
          <w:szCs w:val="36"/>
        </w:rPr>
        <w:t xml:space="preserve">making available on the market and use </w:t>
      </w:r>
      <w:r w:rsidR="003C18D0" w:rsidRPr="0055372F">
        <w:rPr>
          <w:sz w:val="36"/>
          <w:szCs w:val="36"/>
        </w:rPr>
        <w:t>of biocidal products</w:t>
      </w:r>
    </w:p>
    <w:p w14:paraId="3B07D16D" w14:textId="77777777" w:rsidR="003C18D0" w:rsidRPr="0055372F" w:rsidRDefault="003C18D0" w:rsidP="00C86723">
      <w:pPr>
        <w:tabs>
          <w:tab w:val="left" w:pos="8505"/>
        </w:tabs>
        <w:ind w:left="-142" w:right="-45"/>
      </w:pPr>
    </w:p>
    <w:p w14:paraId="35FA0B47" w14:textId="77777777" w:rsidR="00FD5F2A" w:rsidRPr="00305B11" w:rsidRDefault="00FD5F2A" w:rsidP="00FD5F2A">
      <w:pPr>
        <w:jc w:val="center"/>
        <w:rPr>
          <w:b/>
          <w:bCs/>
          <w:sz w:val="36"/>
          <w:szCs w:val="36"/>
        </w:rPr>
      </w:pPr>
      <w:r w:rsidRPr="00305B11">
        <w:rPr>
          <w:b/>
          <w:bCs/>
          <w:sz w:val="36"/>
          <w:szCs w:val="36"/>
        </w:rPr>
        <w:t>PRODUCT ASSESSMENT REPORT OF A BIOCIDAL PRODUCT FOR NATIONAL AUTHORISATION APPLICATIONS</w:t>
      </w:r>
    </w:p>
    <w:p w14:paraId="548F83F9" w14:textId="77777777" w:rsidR="00FD5F2A" w:rsidRPr="00017CF8" w:rsidRDefault="00FD5F2A" w:rsidP="00FD5F2A">
      <w:pPr>
        <w:tabs>
          <w:tab w:val="left" w:pos="8505"/>
        </w:tabs>
        <w:ind w:left="-142" w:right="-45"/>
        <w:jc w:val="center"/>
        <w:rPr>
          <w:bCs/>
          <w:sz w:val="24"/>
          <w:szCs w:val="24"/>
        </w:rPr>
      </w:pPr>
      <w:r w:rsidRPr="00305B11">
        <w:rPr>
          <w:bCs/>
          <w:sz w:val="24"/>
          <w:szCs w:val="24"/>
        </w:rPr>
        <w:t xml:space="preserve">(submitted </w:t>
      </w:r>
      <w:r w:rsidRPr="00017CF8">
        <w:rPr>
          <w:bCs/>
          <w:sz w:val="24"/>
          <w:szCs w:val="24"/>
        </w:rPr>
        <w:t>by the evaluating Competent Authority)</w:t>
      </w:r>
    </w:p>
    <w:p w14:paraId="20C6D7DA" w14:textId="77777777" w:rsidR="00FD5F2A" w:rsidRPr="007A731A" w:rsidRDefault="00FD5F2A" w:rsidP="00FD5F2A">
      <w:pPr>
        <w:tabs>
          <w:tab w:val="left" w:pos="8505"/>
        </w:tabs>
        <w:ind w:left="-142" w:right="-45"/>
        <w:jc w:val="center"/>
        <w:rPr>
          <w:bCs/>
          <w:sz w:val="24"/>
          <w:szCs w:val="24"/>
        </w:rPr>
      </w:pPr>
    </w:p>
    <w:p w14:paraId="07538B5C" w14:textId="77777777" w:rsidR="00EC2280" w:rsidRPr="0055372F" w:rsidRDefault="0055372F" w:rsidP="0055372F">
      <w:pPr>
        <w:tabs>
          <w:tab w:val="left" w:pos="7764"/>
          <w:tab w:val="left" w:pos="8505"/>
        </w:tabs>
        <w:ind w:left="-142" w:right="-45"/>
        <w:rPr>
          <w:bCs/>
          <w:sz w:val="24"/>
          <w:szCs w:val="24"/>
        </w:rPr>
      </w:pPr>
      <w:r>
        <w:rPr>
          <w:bCs/>
          <w:sz w:val="24"/>
          <w:szCs w:val="24"/>
        </w:rPr>
        <w:tab/>
      </w:r>
    </w:p>
    <w:p w14:paraId="2B15EEA3" w14:textId="77777777" w:rsidR="00FC6F6C" w:rsidRPr="0055372F" w:rsidRDefault="00FC6F6C" w:rsidP="00C86723">
      <w:pPr>
        <w:tabs>
          <w:tab w:val="left" w:pos="8505"/>
        </w:tabs>
        <w:ind w:left="-142" w:right="-45"/>
        <w:jc w:val="center"/>
        <w:rPr>
          <w:bCs/>
          <w:sz w:val="24"/>
          <w:szCs w:val="24"/>
        </w:rPr>
      </w:pPr>
    </w:p>
    <w:p w14:paraId="0370AF1F" w14:textId="77777777" w:rsidR="00FC6F6C" w:rsidRPr="0055372F" w:rsidRDefault="00FC6F6C" w:rsidP="00C86723">
      <w:pPr>
        <w:tabs>
          <w:tab w:val="left" w:pos="8505"/>
        </w:tabs>
        <w:ind w:left="-142" w:right="-45"/>
        <w:jc w:val="center"/>
        <w:rPr>
          <w:bCs/>
          <w:sz w:val="24"/>
          <w:szCs w:val="24"/>
        </w:rPr>
      </w:pPr>
    </w:p>
    <w:p w14:paraId="14FAEBD1" w14:textId="77777777" w:rsidR="00FC6F6C" w:rsidRPr="0055372F" w:rsidRDefault="00FC6F6C" w:rsidP="00C86723">
      <w:pPr>
        <w:tabs>
          <w:tab w:val="left" w:pos="8505"/>
        </w:tabs>
        <w:ind w:left="-142" w:right="-45"/>
        <w:jc w:val="center"/>
        <w:rPr>
          <w:bCs/>
          <w:sz w:val="24"/>
          <w:szCs w:val="24"/>
        </w:rPr>
      </w:pPr>
    </w:p>
    <w:p w14:paraId="79356333" w14:textId="77777777" w:rsidR="00FC6F6C" w:rsidRPr="0055372F" w:rsidRDefault="00FC6F6C" w:rsidP="00C86723">
      <w:pPr>
        <w:tabs>
          <w:tab w:val="left" w:pos="8505"/>
        </w:tabs>
        <w:ind w:left="-142" w:right="-45"/>
        <w:jc w:val="center"/>
        <w:rPr>
          <w:bCs/>
          <w:sz w:val="24"/>
          <w:szCs w:val="24"/>
        </w:rPr>
      </w:pPr>
    </w:p>
    <w:p w14:paraId="102B972A" w14:textId="77777777" w:rsidR="00FC6F6C" w:rsidRPr="0055372F" w:rsidRDefault="00FC6F6C" w:rsidP="00C86723">
      <w:pPr>
        <w:tabs>
          <w:tab w:val="left" w:pos="8505"/>
        </w:tabs>
        <w:ind w:left="-142" w:right="-45"/>
        <w:jc w:val="center"/>
        <w:rPr>
          <w:bCs/>
          <w:sz w:val="24"/>
          <w:szCs w:val="24"/>
        </w:rPr>
      </w:pPr>
    </w:p>
    <w:p w14:paraId="7352CEA4" w14:textId="77777777" w:rsidR="00FC6F6C" w:rsidRPr="0055372F" w:rsidRDefault="00FC6F6C" w:rsidP="00C86723">
      <w:pPr>
        <w:tabs>
          <w:tab w:val="left" w:pos="8505"/>
        </w:tabs>
        <w:ind w:left="-142" w:right="-45"/>
        <w:jc w:val="center"/>
        <w:rPr>
          <w:bCs/>
          <w:sz w:val="24"/>
          <w:szCs w:val="24"/>
        </w:rPr>
      </w:pPr>
    </w:p>
    <w:p w14:paraId="4ACE661C" w14:textId="77777777" w:rsidR="00FC6F6C" w:rsidRPr="0055372F" w:rsidRDefault="00FC6F6C" w:rsidP="00C86723">
      <w:pPr>
        <w:tabs>
          <w:tab w:val="left" w:pos="8505"/>
        </w:tabs>
        <w:ind w:left="-142" w:right="-45"/>
        <w:jc w:val="center"/>
        <w:rPr>
          <w:bCs/>
          <w:sz w:val="24"/>
          <w:szCs w:val="24"/>
        </w:rPr>
      </w:pPr>
    </w:p>
    <w:p w14:paraId="6B3015D0" w14:textId="77777777" w:rsidR="003C18D0" w:rsidRPr="0055372F" w:rsidRDefault="003C18D0" w:rsidP="00C86723">
      <w:pPr>
        <w:tabs>
          <w:tab w:val="left" w:pos="8505"/>
        </w:tabs>
        <w:ind w:left="-142" w:right="-45"/>
        <w:jc w:val="center"/>
        <w:rPr>
          <w:b/>
          <w:sz w:val="36"/>
          <w:lang w:val="en-US"/>
        </w:rPr>
      </w:pPr>
    </w:p>
    <w:p w14:paraId="2EC1BE01" w14:textId="7492EC22" w:rsidR="003C18D0" w:rsidRPr="0055372F" w:rsidRDefault="00CB79CD" w:rsidP="00C86723">
      <w:pPr>
        <w:tabs>
          <w:tab w:val="left" w:pos="8505"/>
        </w:tabs>
        <w:ind w:left="-142" w:right="-45"/>
        <w:jc w:val="center"/>
        <w:rPr>
          <w:b/>
          <w:sz w:val="36"/>
        </w:rPr>
      </w:pPr>
      <w:r w:rsidRPr="0055372F">
        <w:rPr>
          <w:noProof/>
          <w:lang w:val="es-ES" w:eastAsia="es-ES"/>
        </w:rPr>
        <w:drawing>
          <wp:inline distT="0" distB="0" distL="0" distR="0" wp14:anchorId="18E9A55C" wp14:editId="57C9D23A">
            <wp:extent cx="1200785" cy="12484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noFill/>
                    <a:ln>
                      <a:noFill/>
                    </a:ln>
                  </pic:spPr>
                </pic:pic>
              </a:graphicData>
            </a:graphic>
          </wp:inline>
        </w:drawing>
      </w:r>
    </w:p>
    <w:p w14:paraId="59A30680" w14:textId="77777777" w:rsidR="00FC6F6C" w:rsidRPr="0055372F" w:rsidRDefault="00FC6F6C" w:rsidP="00FC6F6C">
      <w:pPr>
        <w:spacing w:line="365" w:lineRule="exact"/>
        <w:jc w:val="center"/>
        <w:rPr>
          <w:rFonts w:eastAsia="Verdana"/>
          <w:color w:val="000000"/>
          <w:sz w:val="32"/>
          <w:lang w:val="en-US"/>
        </w:rPr>
      </w:pPr>
    </w:p>
    <w:p w14:paraId="5E3D4A0B" w14:textId="77777777" w:rsidR="00FC6F6C" w:rsidRPr="0055372F" w:rsidRDefault="00FC6F6C" w:rsidP="00FC6F6C">
      <w:pPr>
        <w:spacing w:line="365" w:lineRule="exact"/>
        <w:jc w:val="center"/>
        <w:rPr>
          <w:rFonts w:eastAsia="Verdana"/>
          <w:color w:val="000000"/>
          <w:sz w:val="32"/>
          <w:lang w:val="en-US"/>
        </w:rPr>
      </w:pPr>
    </w:p>
    <w:p w14:paraId="704E7743" w14:textId="77777777" w:rsidR="00FC6F6C" w:rsidRPr="0055372F" w:rsidRDefault="00264E41" w:rsidP="00FC6F6C">
      <w:pPr>
        <w:spacing w:line="365" w:lineRule="exact"/>
        <w:jc w:val="center"/>
        <w:rPr>
          <w:rFonts w:ascii="Times New Roman" w:hAnsi="Times New Roman"/>
          <w:color w:val="000000"/>
          <w:sz w:val="24"/>
          <w:lang w:val="en-US"/>
        </w:rPr>
      </w:pPr>
      <w:r>
        <w:rPr>
          <w:rFonts w:eastAsia="Verdana"/>
          <w:color w:val="000000"/>
          <w:sz w:val="32"/>
          <w:lang w:val="en-US"/>
        </w:rPr>
        <w:t>INSECTICIDA RTU PER ZNZ</w:t>
      </w:r>
    </w:p>
    <w:p w14:paraId="0D423B6E" w14:textId="77777777" w:rsidR="0074769D" w:rsidRPr="0055372F" w:rsidRDefault="0074769D" w:rsidP="0074769D">
      <w:pPr>
        <w:rPr>
          <w:bCs/>
        </w:rPr>
      </w:pPr>
    </w:p>
    <w:p w14:paraId="40EEA8A1" w14:textId="77777777" w:rsidR="00FC6F6C" w:rsidRPr="0055372F" w:rsidRDefault="00FC6F6C" w:rsidP="00FC6F6C">
      <w:pPr>
        <w:spacing w:line="0" w:lineRule="atLeast"/>
        <w:jc w:val="center"/>
        <w:rPr>
          <w:rFonts w:eastAsia="Verdana"/>
          <w:color w:val="000000"/>
          <w:sz w:val="32"/>
          <w:lang w:val="en-US"/>
        </w:rPr>
      </w:pPr>
      <w:r w:rsidRPr="0055372F">
        <w:rPr>
          <w:rFonts w:eastAsia="Verdana"/>
          <w:color w:val="000000"/>
          <w:sz w:val="32"/>
          <w:lang w:val="en-US"/>
        </w:rPr>
        <w:t>Product type 18</w:t>
      </w:r>
    </w:p>
    <w:p w14:paraId="1EC7EEC6" w14:textId="77777777" w:rsidR="0074769D" w:rsidRPr="0055372F" w:rsidRDefault="0074769D" w:rsidP="009A28C0">
      <w:pPr>
        <w:tabs>
          <w:tab w:val="left" w:pos="8505"/>
        </w:tabs>
        <w:ind w:right="-45"/>
        <w:rPr>
          <w:bCs/>
          <w:lang w:val="en-US"/>
        </w:rPr>
      </w:pPr>
    </w:p>
    <w:p w14:paraId="771FE3F0" w14:textId="77777777" w:rsidR="00FC6F6C" w:rsidRPr="0055372F" w:rsidRDefault="00FC6F6C" w:rsidP="00FC6F6C">
      <w:pPr>
        <w:spacing w:line="0" w:lineRule="atLeast"/>
        <w:jc w:val="center"/>
        <w:rPr>
          <w:rFonts w:eastAsia="Verdana"/>
          <w:color w:val="000000"/>
          <w:sz w:val="32"/>
          <w:lang w:val="en-US"/>
        </w:rPr>
      </w:pPr>
      <w:r w:rsidRPr="0055372F">
        <w:rPr>
          <w:rFonts w:eastAsia="Verdana"/>
          <w:color w:val="000000"/>
          <w:sz w:val="32"/>
          <w:lang w:val="en-US"/>
        </w:rPr>
        <w:t>Permethrin</w:t>
      </w:r>
      <w:r w:rsidR="00FD5F2A">
        <w:rPr>
          <w:rFonts w:eastAsia="Verdana"/>
          <w:color w:val="000000"/>
          <w:sz w:val="32"/>
          <w:lang w:val="en-US"/>
        </w:rPr>
        <w:t xml:space="preserve"> </w:t>
      </w:r>
      <w:r w:rsidR="00FD5F2A" w:rsidRPr="00017CF8">
        <w:rPr>
          <w:bCs/>
          <w:sz w:val="32"/>
          <w:szCs w:val="32"/>
        </w:rPr>
        <w:t>as included in the Union list of approved active substances</w:t>
      </w:r>
    </w:p>
    <w:p w14:paraId="1D786F5E" w14:textId="77777777" w:rsidR="00FC6F6C" w:rsidRPr="0055372F" w:rsidRDefault="00FC6F6C" w:rsidP="00FC6F6C">
      <w:pPr>
        <w:spacing w:line="242" w:lineRule="exact"/>
        <w:jc w:val="center"/>
        <w:rPr>
          <w:rFonts w:ascii="Times New Roman" w:hAnsi="Times New Roman"/>
          <w:color w:val="000000"/>
          <w:sz w:val="24"/>
          <w:lang w:val="en-US"/>
        </w:rPr>
      </w:pPr>
    </w:p>
    <w:p w14:paraId="30552252" w14:textId="77777777" w:rsidR="00FC6F6C" w:rsidRPr="0055372F" w:rsidRDefault="00FC6F6C" w:rsidP="00FC6F6C">
      <w:pPr>
        <w:spacing w:line="0" w:lineRule="atLeast"/>
        <w:jc w:val="center"/>
        <w:rPr>
          <w:rFonts w:eastAsia="Verdana"/>
          <w:color w:val="000000"/>
          <w:sz w:val="32"/>
          <w:lang w:val="en-US"/>
        </w:rPr>
      </w:pPr>
      <w:r w:rsidRPr="0055372F">
        <w:rPr>
          <w:rFonts w:eastAsia="Verdana"/>
          <w:color w:val="000000"/>
          <w:sz w:val="32"/>
          <w:lang w:val="en-US"/>
        </w:rPr>
        <w:t>Case Number in R4BP:</w:t>
      </w:r>
      <w:r w:rsidRPr="0055372F">
        <w:rPr>
          <w:lang w:val="en-US"/>
        </w:rPr>
        <w:t xml:space="preserve"> </w:t>
      </w:r>
      <w:r w:rsidR="00933020" w:rsidRPr="0055372F">
        <w:rPr>
          <w:rFonts w:eastAsia="Verdana"/>
          <w:color w:val="000000"/>
          <w:sz w:val="32"/>
          <w:lang w:val="en-US"/>
        </w:rPr>
        <w:t>BC-RX023281-16</w:t>
      </w:r>
      <w:r w:rsidRPr="0055372F">
        <w:rPr>
          <w:rFonts w:eastAsia="Verdana"/>
          <w:color w:val="000000"/>
          <w:sz w:val="32"/>
          <w:lang w:val="en-US"/>
        </w:rPr>
        <w:t xml:space="preserve"> </w:t>
      </w:r>
    </w:p>
    <w:p w14:paraId="4D126DF8" w14:textId="77777777" w:rsidR="00FC6F6C" w:rsidRPr="0055372F" w:rsidRDefault="00FC6F6C" w:rsidP="00FC6F6C">
      <w:pPr>
        <w:spacing w:line="243" w:lineRule="exact"/>
        <w:jc w:val="center"/>
        <w:rPr>
          <w:rFonts w:ascii="Times New Roman" w:hAnsi="Times New Roman"/>
          <w:color w:val="000000"/>
          <w:sz w:val="24"/>
          <w:lang w:val="en-US"/>
        </w:rPr>
      </w:pPr>
    </w:p>
    <w:p w14:paraId="57119630" w14:textId="77777777" w:rsidR="00FC6F6C" w:rsidRPr="0055372F" w:rsidRDefault="00FC6F6C" w:rsidP="00FC6F6C">
      <w:pPr>
        <w:spacing w:line="0" w:lineRule="atLeast"/>
        <w:jc w:val="center"/>
        <w:rPr>
          <w:rFonts w:eastAsia="Verdana"/>
          <w:color w:val="000000"/>
          <w:sz w:val="32"/>
          <w:lang w:val="en-US"/>
        </w:rPr>
      </w:pPr>
      <w:r w:rsidRPr="0055372F">
        <w:rPr>
          <w:rFonts w:eastAsia="Verdana"/>
          <w:color w:val="000000"/>
          <w:sz w:val="32"/>
          <w:lang w:val="en-US"/>
        </w:rPr>
        <w:t xml:space="preserve">Evaluating Competent Authority: </w:t>
      </w:r>
      <w:r w:rsidR="00B1786B" w:rsidRPr="0055372F">
        <w:rPr>
          <w:rFonts w:eastAsia="Verdana"/>
          <w:color w:val="000000"/>
          <w:sz w:val="32"/>
          <w:lang w:val="en-US"/>
        </w:rPr>
        <w:t>Spain</w:t>
      </w:r>
    </w:p>
    <w:p w14:paraId="58BB9A22" w14:textId="77777777" w:rsidR="00FC6F6C" w:rsidRPr="0055372F" w:rsidRDefault="00FC6F6C" w:rsidP="00FC6F6C">
      <w:pPr>
        <w:spacing w:line="245" w:lineRule="exact"/>
        <w:jc w:val="center"/>
        <w:rPr>
          <w:rFonts w:ascii="Times New Roman" w:hAnsi="Times New Roman"/>
          <w:color w:val="000000"/>
          <w:sz w:val="24"/>
          <w:lang w:val="en-US"/>
        </w:rPr>
      </w:pPr>
    </w:p>
    <w:p w14:paraId="3014FD5E" w14:textId="579F1A2E" w:rsidR="00FC6F6C" w:rsidRPr="0055372F" w:rsidRDefault="00FC6F6C" w:rsidP="00FC6F6C">
      <w:pPr>
        <w:spacing w:line="0" w:lineRule="atLeast"/>
        <w:jc w:val="center"/>
        <w:rPr>
          <w:rFonts w:eastAsia="Verdana"/>
          <w:color w:val="000000"/>
          <w:sz w:val="32"/>
          <w:lang w:val="en-US"/>
        </w:rPr>
      </w:pPr>
      <w:r w:rsidRPr="0055372F">
        <w:rPr>
          <w:rFonts w:eastAsia="Verdana"/>
          <w:color w:val="000000"/>
          <w:sz w:val="32"/>
          <w:lang w:val="en-US"/>
        </w:rPr>
        <w:t>Date:</w:t>
      </w:r>
      <w:r w:rsidR="00112C35">
        <w:rPr>
          <w:rFonts w:eastAsia="Verdana"/>
          <w:color w:val="000000"/>
          <w:sz w:val="32"/>
          <w:lang w:val="en-US"/>
        </w:rPr>
        <w:t xml:space="preserve"> </w:t>
      </w:r>
      <w:r w:rsidR="009E5A8E">
        <w:rPr>
          <w:rFonts w:eastAsia="Verdana"/>
          <w:color w:val="000000"/>
          <w:sz w:val="32"/>
          <w:lang w:val="en-US"/>
        </w:rPr>
        <w:t>April</w:t>
      </w:r>
      <w:r w:rsidR="00FD5F2A">
        <w:rPr>
          <w:rFonts w:eastAsia="Verdana"/>
          <w:color w:val="000000"/>
          <w:sz w:val="32"/>
          <w:lang w:val="en-US"/>
        </w:rPr>
        <w:t xml:space="preserve"> 202</w:t>
      </w:r>
      <w:r w:rsidR="000832B8">
        <w:rPr>
          <w:rFonts w:eastAsia="Verdana"/>
          <w:color w:val="000000"/>
          <w:sz w:val="32"/>
          <w:lang w:val="en-US"/>
        </w:rPr>
        <w:t>4</w:t>
      </w:r>
    </w:p>
    <w:p w14:paraId="3048D205" w14:textId="77777777" w:rsidR="00FC6F6C" w:rsidRPr="0055372F" w:rsidRDefault="00491C79" w:rsidP="00FC6F6C">
      <w:pPr>
        <w:pStyle w:val="Inhaltsverzeichnisberschrift"/>
        <w:rPr>
          <w:rFonts w:ascii="Verdana" w:hAnsi="Verdana"/>
          <w:color w:val="auto"/>
          <w:u w:val="single"/>
        </w:rPr>
      </w:pPr>
      <w:r w:rsidRPr="0055372F">
        <w:rPr>
          <w:rFonts w:ascii="Times New Roman" w:hAnsi="Times New Roman"/>
          <w:bCs w:val="0"/>
          <w:color w:val="auto"/>
          <w:sz w:val="50"/>
          <w:szCs w:val="50"/>
        </w:rPr>
        <w:br w:type="page"/>
      </w:r>
      <w:r w:rsidR="00FC6F6C" w:rsidRPr="0055372F">
        <w:rPr>
          <w:rFonts w:ascii="Verdana" w:hAnsi="Verdana"/>
          <w:color w:val="auto"/>
          <w:u w:val="single"/>
        </w:rPr>
        <w:lastRenderedPageBreak/>
        <w:t>Table of Contents</w:t>
      </w:r>
    </w:p>
    <w:p w14:paraId="74ADDF9B" w14:textId="77777777" w:rsidR="00FC6F6C" w:rsidRPr="0055372F" w:rsidRDefault="00FC6F6C" w:rsidP="00FC6F6C">
      <w:pPr>
        <w:rPr>
          <w:lang w:val="en-US" w:eastAsia="ja-JP"/>
        </w:rPr>
      </w:pPr>
    </w:p>
    <w:bookmarkStart w:id="0" w:name="_GoBack"/>
    <w:bookmarkEnd w:id="0"/>
    <w:p w14:paraId="6744D6D3" w14:textId="588CE453" w:rsidR="00D60E2D" w:rsidRDefault="00FC6F6C">
      <w:pPr>
        <w:pStyle w:val="TDC1"/>
        <w:tabs>
          <w:tab w:val="left" w:pos="400"/>
          <w:tab w:val="right" w:leader="dot" w:pos="9204"/>
        </w:tabs>
        <w:rPr>
          <w:rFonts w:asciiTheme="minorHAnsi" w:eastAsiaTheme="minorEastAsia" w:hAnsiTheme="minorHAnsi" w:cstheme="minorBidi"/>
          <w:b w:val="0"/>
          <w:bCs w:val="0"/>
          <w:caps w:val="0"/>
          <w:noProof/>
          <w:sz w:val="22"/>
          <w:szCs w:val="22"/>
          <w:lang w:val="es-ES" w:eastAsia="es-ES"/>
        </w:rPr>
      </w:pPr>
      <w:r w:rsidRPr="0055372F">
        <w:rPr>
          <w:rFonts w:ascii="Verdana" w:eastAsia="Calibri" w:hAnsi="Verdana"/>
          <w:b w:val="0"/>
          <w:bCs w:val="0"/>
          <w:caps w:val="0"/>
          <w:lang w:eastAsia="en-US"/>
        </w:rPr>
        <w:fldChar w:fldCharType="begin"/>
      </w:r>
      <w:r w:rsidRPr="0055372F">
        <w:rPr>
          <w:rFonts w:ascii="Verdana" w:eastAsia="Calibri" w:hAnsi="Verdana"/>
          <w:b w:val="0"/>
          <w:bCs w:val="0"/>
          <w:caps w:val="0"/>
          <w:lang w:eastAsia="en-US"/>
        </w:rPr>
        <w:instrText xml:space="preserve"> TOC \o "1-4" \h \z \u </w:instrText>
      </w:r>
      <w:r w:rsidRPr="0055372F">
        <w:rPr>
          <w:rFonts w:ascii="Verdana" w:eastAsia="Calibri" w:hAnsi="Verdana"/>
          <w:b w:val="0"/>
          <w:bCs w:val="0"/>
          <w:caps w:val="0"/>
          <w:lang w:eastAsia="en-US"/>
        </w:rPr>
        <w:fldChar w:fldCharType="separate"/>
      </w:r>
      <w:hyperlink w:anchor="_Toc163122895" w:history="1">
        <w:r w:rsidR="00D60E2D" w:rsidRPr="004446D8">
          <w:rPr>
            <w:rStyle w:val="Hipervnculo"/>
            <w:rFonts w:eastAsia="Calibri"/>
            <w:noProof/>
            <w14:scene3d>
              <w14:camera w14:prst="orthographicFront"/>
              <w14:lightRig w14:rig="threePt" w14:dir="t">
                <w14:rot w14:lat="0" w14:lon="0" w14:rev="0"/>
              </w14:lightRig>
            </w14:scene3d>
          </w:rPr>
          <w:t>1</w:t>
        </w:r>
        <w:r w:rsidR="00D60E2D">
          <w:rPr>
            <w:rFonts w:asciiTheme="minorHAnsi" w:eastAsiaTheme="minorEastAsia" w:hAnsiTheme="minorHAnsi" w:cstheme="minorBidi"/>
            <w:b w:val="0"/>
            <w:bCs w:val="0"/>
            <w:caps w:val="0"/>
            <w:noProof/>
            <w:sz w:val="22"/>
            <w:szCs w:val="22"/>
            <w:lang w:val="es-ES" w:eastAsia="es-ES"/>
          </w:rPr>
          <w:tab/>
        </w:r>
        <w:r w:rsidR="00D60E2D" w:rsidRPr="004446D8">
          <w:rPr>
            <w:rStyle w:val="Hipervnculo"/>
            <w:rFonts w:eastAsia="Calibri"/>
            <w:noProof/>
          </w:rPr>
          <w:t>CONCLUSION</w:t>
        </w:r>
        <w:r w:rsidR="00D60E2D">
          <w:rPr>
            <w:noProof/>
            <w:webHidden/>
          </w:rPr>
          <w:tab/>
        </w:r>
        <w:r w:rsidR="00D60E2D">
          <w:rPr>
            <w:noProof/>
            <w:webHidden/>
          </w:rPr>
          <w:fldChar w:fldCharType="begin"/>
        </w:r>
        <w:r w:rsidR="00D60E2D">
          <w:rPr>
            <w:noProof/>
            <w:webHidden/>
          </w:rPr>
          <w:instrText xml:space="preserve"> PAGEREF _Toc163122895 \h </w:instrText>
        </w:r>
        <w:r w:rsidR="00D60E2D">
          <w:rPr>
            <w:noProof/>
            <w:webHidden/>
          </w:rPr>
        </w:r>
        <w:r w:rsidR="00D60E2D">
          <w:rPr>
            <w:noProof/>
            <w:webHidden/>
          </w:rPr>
          <w:fldChar w:fldCharType="separate"/>
        </w:r>
        <w:r w:rsidR="00D60E2D">
          <w:rPr>
            <w:noProof/>
            <w:webHidden/>
          </w:rPr>
          <w:t>4</w:t>
        </w:r>
        <w:r w:rsidR="00D60E2D">
          <w:rPr>
            <w:noProof/>
            <w:webHidden/>
          </w:rPr>
          <w:fldChar w:fldCharType="end"/>
        </w:r>
      </w:hyperlink>
    </w:p>
    <w:p w14:paraId="56F2391D" w14:textId="5C604B53" w:rsidR="00D60E2D" w:rsidRDefault="00D60E2D">
      <w:pPr>
        <w:pStyle w:val="TDC1"/>
        <w:tabs>
          <w:tab w:val="left" w:pos="400"/>
          <w:tab w:val="right" w:leader="dot" w:pos="9204"/>
        </w:tabs>
        <w:rPr>
          <w:rFonts w:asciiTheme="minorHAnsi" w:eastAsiaTheme="minorEastAsia" w:hAnsiTheme="minorHAnsi" w:cstheme="minorBidi"/>
          <w:b w:val="0"/>
          <w:bCs w:val="0"/>
          <w:caps w:val="0"/>
          <w:noProof/>
          <w:sz w:val="22"/>
          <w:szCs w:val="22"/>
          <w:lang w:val="es-ES" w:eastAsia="es-ES"/>
        </w:rPr>
      </w:pPr>
      <w:hyperlink w:anchor="_Toc163122896" w:history="1">
        <w:r w:rsidRPr="004446D8">
          <w:rPr>
            <w:rStyle w:val="Hipervnculo"/>
            <w:rFonts w:eastAsia="Calibri"/>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2"/>
            <w:szCs w:val="22"/>
            <w:lang w:val="es-ES" w:eastAsia="es-ES"/>
          </w:rPr>
          <w:tab/>
        </w:r>
        <w:r w:rsidRPr="004446D8">
          <w:rPr>
            <w:rStyle w:val="Hipervnculo"/>
            <w:rFonts w:eastAsia="Calibri"/>
            <w:noProof/>
          </w:rPr>
          <w:t>ASSESSMENT REPORT</w:t>
        </w:r>
        <w:r>
          <w:rPr>
            <w:noProof/>
            <w:webHidden/>
          </w:rPr>
          <w:tab/>
        </w:r>
        <w:r>
          <w:rPr>
            <w:noProof/>
            <w:webHidden/>
          </w:rPr>
          <w:fldChar w:fldCharType="begin"/>
        </w:r>
        <w:r>
          <w:rPr>
            <w:noProof/>
            <w:webHidden/>
          </w:rPr>
          <w:instrText xml:space="preserve"> PAGEREF _Toc163122896 \h </w:instrText>
        </w:r>
        <w:r>
          <w:rPr>
            <w:noProof/>
            <w:webHidden/>
          </w:rPr>
        </w:r>
        <w:r>
          <w:rPr>
            <w:noProof/>
            <w:webHidden/>
          </w:rPr>
          <w:fldChar w:fldCharType="separate"/>
        </w:r>
        <w:r>
          <w:rPr>
            <w:noProof/>
            <w:webHidden/>
          </w:rPr>
          <w:t>13</w:t>
        </w:r>
        <w:r>
          <w:rPr>
            <w:noProof/>
            <w:webHidden/>
          </w:rPr>
          <w:fldChar w:fldCharType="end"/>
        </w:r>
      </w:hyperlink>
    </w:p>
    <w:p w14:paraId="2585ECEC" w14:textId="2088795E"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897" w:history="1">
        <w:r w:rsidRPr="004446D8">
          <w:rPr>
            <w:rStyle w:val="Hipervnculo"/>
            <w:noProof/>
            <w:snapToGrid w:val="0"/>
            <w:lang w:val="de-DE"/>
          </w:rPr>
          <w:t>2.1</w:t>
        </w:r>
        <w:r>
          <w:rPr>
            <w:rFonts w:asciiTheme="minorHAnsi" w:eastAsiaTheme="minorEastAsia" w:hAnsiTheme="minorHAnsi" w:cstheme="minorBidi"/>
            <w:smallCaps w:val="0"/>
            <w:noProof/>
            <w:sz w:val="22"/>
            <w:szCs w:val="22"/>
            <w:lang w:val="es-ES" w:eastAsia="es-ES"/>
          </w:rPr>
          <w:tab/>
        </w:r>
        <w:r w:rsidRPr="004446D8">
          <w:rPr>
            <w:rStyle w:val="Hipervnculo"/>
            <w:noProof/>
            <w:snapToGrid w:val="0"/>
          </w:rPr>
          <w:t>Summary of the product assessment</w:t>
        </w:r>
        <w:r>
          <w:rPr>
            <w:noProof/>
            <w:webHidden/>
          </w:rPr>
          <w:tab/>
        </w:r>
        <w:r>
          <w:rPr>
            <w:noProof/>
            <w:webHidden/>
          </w:rPr>
          <w:fldChar w:fldCharType="begin"/>
        </w:r>
        <w:r>
          <w:rPr>
            <w:noProof/>
            <w:webHidden/>
          </w:rPr>
          <w:instrText xml:space="preserve"> PAGEREF _Toc163122897 \h </w:instrText>
        </w:r>
        <w:r>
          <w:rPr>
            <w:noProof/>
            <w:webHidden/>
          </w:rPr>
        </w:r>
        <w:r>
          <w:rPr>
            <w:noProof/>
            <w:webHidden/>
          </w:rPr>
          <w:fldChar w:fldCharType="separate"/>
        </w:r>
        <w:r>
          <w:rPr>
            <w:noProof/>
            <w:webHidden/>
          </w:rPr>
          <w:t>13</w:t>
        </w:r>
        <w:r>
          <w:rPr>
            <w:noProof/>
            <w:webHidden/>
          </w:rPr>
          <w:fldChar w:fldCharType="end"/>
        </w:r>
      </w:hyperlink>
    </w:p>
    <w:p w14:paraId="1DDED5FB" w14:textId="454F48A7"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898" w:history="1">
        <w:r w:rsidRPr="004446D8">
          <w:rPr>
            <w:rStyle w:val="Hipervnculo"/>
            <w:noProof/>
          </w:rPr>
          <w:t>2.1.1</w:t>
        </w:r>
        <w:r>
          <w:rPr>
            <w:rFonts w:asciiTheme="minorHAnsi" w:eastAsiaTheme="minorEastAsia" w:hAnsiTheme="minorHAnsi" w:cstheme="minorBidi"/>
            <w:i w:val="0"/>
            <w:iCs w:val="0"/>
            <w:noProof/>
            <w:sz w:val="22"/>
            <w:szCs w:val="22"/>
            <w:lang w:val="es-ES" w:eastAsia="es-ES"/>
          </w:rPr>
          <w:tab/>
        </w:r>
        <w:r w:rsidRPr="004446D8">
          <w:rPr>
            <w:rStyle w:val="Hipervnculo"/>
            <w:noProof/>
          </w:rPr>
          <w:t>Administrative information</w:t>
        </w:r>
        <w:r>
          <w:rPr>
            <w:noProof/>
            <w:webHidden/>
          </w:rPr>
          <w:tab/>
        </w:r>
        <w:r>
          <w:rPr>
            <w:noProof/>
            <w:webHidden/>
          </w:rPr>
          <w:fldChar w:fldCharType="begin"/>
        </w:r>
        <w:r>
          <w:rPr>
            <w:noProof/>
            <w:webHidden/>
          </w:rPr>
          <w:instrText xml:space="preserve"> PAGEREF _Toc163122898 \h </w:instrText>
        </w:r>
        <w:r>
          <w:rPr>
            <w:noProof/>
            <w:webHidden/>
          </w:rPr>
        </w:r>
        <w:r>
          <w:rPr>
            <w:noProof/>
            <w:webHidden/>
          </w:rPr>
          <w:fldChar w:fldCharType="separate"/>
        </w:r>
        <w:r>
          <w:rPr>
            <w:noProof/>
            <w:webHidden/>
          </w:rPr>
          <w:t>13</w:t>
        </w:r>
        <w:r>
          <w:rPr>
            <w:noProof/>
            <w:webHidden/>
          </w:rPr>
          <w:fldChar w:fldCharType="end"/>
        </w:r>
      </w:hyperlink>
    </w:p>
    <w:p w14:paraId="08C3B329" w14:textId="49199F9A"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899" w:history="1">
        <w:r w:rsidRPr="004446D8">
          <w:rPr>
            <w:rStyle w:val="Hipervnculo"/>
            <w:noProof/>
          </w:rPr>
          <w:t>2.1.1.1</w:t>
        </w:r>
        <w:r>
          <w:rPr>
            <w:rFonts w:asciiTheme="minorHAnsi" w:eastAsiaTheme="minorEastAsia" w:hAnsiTheme="minorHAnsi" w:cstheme="minorBidi"/>
            <w:noProof/>
            <w:sz w:val="22"/>
            <w:szCs w:val="22"/>
            <w:lang w:val="es-ES" w:eastAsia="es-ES"/>
          </w:rPr>
          <w:tab/>
        </w:r>
        <w:r w:rsidRPr="004446D8">
          <w:rPr>
            <w:rStyle w:val="Hipervnculo"/>
            <w:noProof/>
          </w:rPr>
          <w:t>Identifier of the product</w:t>
        </w:r>
        <w:r>
          <w:rPr>
            <w:noProof/>
            <w:webHidden/>
          </w:rPr>
          <w:tab/>
        </w:r>
        <w:r>
          <w:rPr>
            <w:noProof/>
            <w:webHidden/>
          </w:rPr>
          <w:fldChar w:fldCharType="begin"/>
        </w:r>
        <w:r>
          <w:rPr>
            <w:noProof/>
            <w:webHidden/>
          </w:rPr>
          <w:instrText xml:space="preserve"> PAGEREF _Toc163122899 \h </w:instrText>
        </w:r>
        <w:r>
          <w:rPr>
            <w:noProof/>
            <w:webHidden/>
          </w:rPr>
        </w:r>
        <w:r>
          <w:rPr>
            <w:noProof/>
            <w:webHidden/>
          </w:rPr>
          <w:fldChar w:fldCharType="separate"/>
        </w:r>
        <w:r>
          <w:rPr>
            <w:noProof/>
            <w:webHidden/>
          </w:rPr>
          <w:t>13</w:t>
        </w:r>
        <w:r>
          <w:rPr>
            <w:noProof/>
            <w:webHidden/>
          </w:rPr>
          <w:fldChar w:fldCharType="end"/>
        </w:r>
      </w:hyperlink>
    </w:p>
    <w:p w14:paraId="56BCEF7B" w14:textId="5F8E9AAC"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0" w:history="1">
        <w:r w:rsidRPr="004446D8">
          <w:rPr>
            <w:rStyle w:val="Hipervnculo"/>
            <w:noProof/>
          </w:rPr>
          <w:t>2.1.1.2</w:t>
        </w:r>
        <w:r>
          <w:rPr>
            <w:rFonts w:asciiTheme="minorHAnsi" w:eastAsiaTheme="minorEastAsia" w:hAnsiTheme="minorHAnsi" w:cstheme="minorBidi"/>
            <w:noProof/>
            <w:sz w:val="22"/>
            <w:szCs w:val="22"/>
            <w:lang w:val="es-ES" w:eastAsia="es-ES"/>
          </w:rPr>
          <w:tab/>
        </w:r>
        <w:r w:rsidRPr="004446D8">
          <w:rPr>
            <w:rStyle w:val="Hipervnculo"/>
            <w:noProof/>
          </w:rPr>
          <w:t>Authorisation holder</w:t>
        </w:r>
        <w:r>
          <w:rPr>
            <w:noProof/>
            <w:webHidden/>
          </w:rPr>
          <w:tab/>
        </w:r>
        <w:r>
          <w:rPr>
            <w:noProof/>
            <w:webHidden/>
          </w:rPr>
          <w:fldChar w:fldCharType="begin"/>
        </w:r>
        <w:r>
          <w:rPr>
            <w:noProof/>
            <w:webHidden/>
          </w:rPr>
          <w:instrText xml:space="preserve"> PAGEREF _Toc163122900 \h </w:instrText>
        </w:r>
        <w:r>
          <w:rPr>
            <w:noProof/>
            <w:webHidden/>
          </w:rPr>
        </w:r>
        <w:r>
          <w:rPr>
            <w:noProof/>
            <w:webHidden/>
          </w:rPr>
          <w:fldChar w:fldCharType="separate"/>
        </w:r>
        <w:r>
          <w:rPr>
            <w:noProof/>
            <w:webHidden/>
          </w:rPr>
          <w:t>13</w:t>
        </w:r>
        <w:r>
          <w:rPr>
            <w:noProof/>
            <w:webHidden/>
          </w:rPr>
          <w:fldChar w:fldCharType="end"/>
        </w:r>
      </w:hyperlink>
    </w:p>
    <w:p w14:paraId="293C1561" w14:textId="4360CE63"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1" w:history="1">
        <w:r w:rsidRPr="004446D8">
          <w:rPr>
            <w:rStyle w:val="Hipervnculo"/>
            <w:noProof/>
          </w:rPr>
          <w:t>2.1.1.3</w:t>
        </w:r>
        <w:r>
          <w:rPr>
            <w:rFonts w:asciiTheme="minorHAnsi" w:eastAsiaTheme="minorEastAsia" w:hAnsiTheme="minorHAnsi" w:cstheme="minorBidi"/>
            <w:noProof/>
            <w:sz w:val="22"/>
            <w:szCs w:val="22"/>
            <w:lang w:val="es-ES" w:eastAsia="es-ES"/>
          </w:rPr>
          <w:tab/>
        </w:r>
        <w:r w:rsidRPr="004446D8">
          <w:rPr>
            <w:rStyle w:val="Hipervnculo"/>
            <w:noProof/>
          </w:rPr>
          <w:t>Manufacturer(s) of the products</w:t>
        </w:r>
        <w:r>
          <w:rPr>
            <w:noProof/>
            <w:webHidden/>
          </w:rPr>
          <w:tab/>
        </w:r>
        <w:r>
          <w:rPr>
            <w:noProof/>
            <w:webHidden/>
          </w:rPr>
          <w:fldChar w:fldCharType="begin"/>
        </w:r>
        <w:r>
          <w:rPr>
            <w:noProof/>
            <w:webHidden/>
          </w:rPr>
          <w:instrText xml:space="preserve"> PAGEREF _Toc163122901 \h </w:instrText>
        </w:r>
        <w:r>
          <w:rPr>
            <w:noProof/>
            <w:webHidden/>
          </w:rPr>
        </w:r>
        <w:r>
          <w:rPr>
            <w:noProof/>
            <w:webHidden/>
          </w:rPr>
          <w:fldChar w:fldCharType="separate"/>
        </w:r>
        <w:r>
          <w:rPr>
            <w:noProof/>
            <w:webHidden/>
          </w:rPr>
          <w:t>13</w:t>
        </w:r>
        <w:r>
          <w:rPr>
            <w:noProof/>
            <w:webHidden/>
          </w:rPr>
          <w:fldChar w:fldCharType="end"/>
        </w:r>
      </w:hyperlink>
    </w:p>
    <w:p w14:paraId="010CFFF6" w14:textId="69AACB02"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2" w:history="1">
        <w:r w:rsidRPr="004446D8">
          <w:rPr>
            <w:rStyle w:val="Hipervnculo"/>
            <w:noProof/>
          </w:rPr>
          <w:t>2.1.1.4</w:t>
        </w:r>
        <w:r>
          <w:rPr>
            <w:rFonts w:asciiTheme="minorHAnsi" w:eastAsiaTheme="minorEastAsia" w:hAnsiTheme="minorHAnsi" w:cstheme="minorBidi"/>
            <w:noProof/>
            <w:sz w:val="22"/>
            <w:szCs w:val="22"/>
            <w:lang w:val="es-ES" w:eastAsia="es-ES"/>
          </w:rPr>
          <w:tab/>
        </w:r>
        <w:r w:rsidRPr="004446D8">
          <w:rPr>
            <w:rStyle w:val="Hipervnculo"/>
            <w:noProof/>
          </w:rPr>
          <w:t>Manufacturer(s) of the active substance</w:t>
        </w:r>
        <w:r>
          <w:rPr>
            <w:noProof/>
            <w:webHidden/>
          </w:rPr>
          <w:tab/>
        </w:r>
        <w:r>
          <w:rPr>
            <w:noProof/>
            <w:webHidden/>
          </w:rPr>
          <w:fldChar w:fldCharType="begin"/>
        </w:r>
        <w:r>
          <w:rPr>
            <w:noProof/>
            <w:webHidden/>
          </w:rPr>
          <w:instrText xml:space="preserve"> PAGEREF _Toc163122902 \h </w:instrText>
        </w:r>
        <w:r>
          <w:rPr>
            <w:noProof/>
            <w:webHidden/>
          </w:rPr>
        </w:r>
        <w:r>
          <w:rPr>
            <w:noProof/>
            <w:webHidden/>
          </w:rPr>
          <w:fldChar w:fldCharType="separate"/>
        </w:r>
        <w:r>
          <w:rPr>
            <w:noProof/>
            <w:webHidden/>
          </w:rPr>
          <w:t>13</w:t>
        </w:r>
        <w:r>
          <w:rPr>
            <w:noProof/>
            <w:webHidden/>
          </w:rPr>
          <w:fldChar w:fldCharType="end"/>
        </w:r>
      </w:hyperlink>
    </w:p>
    <w:p w14:paraId="6AC42C0C" w14:textId="71AB0E26"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03" w:history="1">
        <w:r w:rsidRPr="004446D8">
          <w:rPr>
            <w:rStyle w:val="Hipervnculo"/>
            <w:noProof/>
          </w:rPr>
          <w:t>2.1.2</w:t>
        </w:r>
        <w:r>
          <w:rPr>
            <w:rFonts w:asciiTheme="minorHAnsi" w:eastAsiaTheme="minorEastAsia" w:hAnsiTheme="minorHAnsi" w:cstheme="minorBidi"/>
            <w:i w:val="0"/>
            <w:iCs w:val="0"/>
            <w:noProof/>
            <w:sz w:val="22"/>
            <w:szCs w:val="22"/>
            <w:lang w:val="es-ES" w:eastAsia="es-ES"/>
          </w:rPr>
          <w:tab/>
        </w:r>
        <w:r w:rsidRPr="004446D8">
          <w:rPr>
            <w:rStyle w:val="Hipervnculo"/>
            <w:noProof/>
          </w:rPr>
          <w:t>Product composition and formulation</w:t>
        </w:r>
        <w:r>
          <w:rPr>
            <w:noProof/>
            <w:webHidden/>
          </w:rPr>
          <w:tab/>
        </w:r>
        <w:r>
          <w:rPr>
            <w:noProof/>
            <w:webHidden/>
          </w:rPr>
          <w:fldChar w:fldCharType="begin"/>
        </w:r>
        <w:r>
          <w:rPr>
            <w:noProof/>
            <w:webHidden/>
          </w:rPr>
          <w:instrText xml:space="preserve"> PAGEREF _Toc163122903 \h </w:instrText>
        </w:r>
        <w:r>
          <w:rPr>
            <w:noProof/>
            <w:webHidden/>
          </w:rPr>
        </w:r>
        <w:r>
          <w:rPr>
            <w:noProof/>
            <w:webHidden/>
          </w:rPr>
          <w:fldChar w:fldCharType="separate"/>
        </w:r>
        <w:r>
          <w:rPr>
            <w:noProof/>
            <w:webHidden/>
          </w:rPr>
          <w:t>14</w:t>
        </w:r>
        <w:r>
          <w:rPr>
            <w:noProof/>
            <w:webHidden/>
          </w:rPr>
          <w:fldChar w:fldCharType="end"/>
        </w:r>
      </w:hyperlink>
    </w:p>
    <w:p w14:paraId="02DAC499" w14:textId="52D5DCA0"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4" w:history="1">
        <w:r w:rsidRPr="004446D8">
          <w:rPr>
            <w:rStyle w:val="Hipervnculo"/>
            <w:noProof/>
          </w:rPr>
          <w:t>2.1.2.1</w:t>
        </w:r>
        <w:r>
          <w:rPr>
            <w:rFonts w:asciiTheme="minorHAnsi" w:eastAsiaTheme="minorEastAsia" w:hAnsiTheme="minorHAnsi" w:cstheme="minorBidi"/>
            <w:noProof/>
            <w:sz w:val="22"/>
            <w:szCs w:val="22"/>
            <w:lang w:val="es-ES" w:eastAsia="es-ES"/>
          </w:rPr>
          <w:tab/>
        </w:r>
        <w:r w:rsidRPr="004446D8">
          <w:rPr>
            <w:rStyle w:val="Hipervnculo"/>
            <w:noProof/>
          </w:rPr>
          <w:t>Identity of the active substance</w:t>
        </w:r>
        <w:r>
          <w:rPr>
            <w:noProof/>
            <w:webHidden/>
          </w:rPr>
          <w:tab/>
        </w:r>
        <w:r>
          <w:rPr>
            <w:noProof/>
            <w:webHidden/>
          </w:rPr>
          <w:fldChar w:fldCharType="begin"/>
        </w:r>
        <w:r>
          <w:rPr>
            <w:noProof/>
            <w:webHidden/>
          </w:rPr>
          <w:instrText xml:space="preserve"> PAGEREF _Toc163122904 \h </w:instrText>
        </w:r>
        <w:r>
          <w:rPr>
            <w:noProof/>
            <w:webHidden/>
          </w:rPr>
        </w:r>
        <w:r>
          <w:rPr>
            <w:noProof/>
            <w:webHidden/>
          </w:rPr>
          <w:fldChar w:fldCharType="separate"/>
        </w:r>
        <w:r>
          <w:rPr>
            <w:noProof/>
            <w:webHidden/>
          </w:rPr>
          <w:t>14</w:t>
        </w:r>
        <w:r>
          <w:rPr>
            <w:noProof/>
            <w:webHidden/>
          </w:rPr>
          <w:fldChar w:fldCharType="end"/>
        </w:r>
      </w:hyperlink>
    </w:p>
    <w:p w14:paraId="1DB4C061" w14:textId="25928DAC"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5" w:history="1">
        <w:r w:rsidRPr="004446D8">
          <w:rPr>
            <w:rStyle w:val="Hipervnculo"/>
            <w:noProof/>
          </w:rPr>
          <w:t>2.1.2.2</w:t>
        </w:r>
        <w:r>
          <w:rPr>
            <w:rFonts w:asciiTheme="minorHAnsi" w:eastAsiaTheme="minorEastAsia" w:hAnsiTheme="minorHAnsi" w:cstheme="minorBidi"/>
            <w:noProof/>
            <w:sz w:val="22"/>
            <w:szCs w:val="22"/>
            <w:lang w:val="es-ES" w:eastAsia="es-ES"/>
          </w:rPr>
          <w:tab/>
        </w:r>
        <w:r w:rsidRPr="004446D8">
          <w:rPr>
            <w:rStyle w:val="Hipervnculo"/>
            <w:noProof/>
          </w:rPr>
          <w:t>Candidate(s) for substitution</w:t>
        </w:r>
        <w:r>
          <w:rPr>
            <w:noProof/>
            <w:webHidden/>
          </w:rPr>
          <w:tab/>
        </w:r>
        <w:r>
          <w:rPr>
            <w:noProof/>
            <w:webHidden/>
          </w:rPr>
          <w:fldChar w:fldCharType="begin"/>
        </w:r>
        <w:r>
          <w:rPr>
            <w:noProof/>
            <w:webHidden/>
          </w:rPr>
          <w:instrText xml:space="preserve"> PAGEREF _Toc163122905 \h </w:instrText>
        </w:r>
        <w:r>
          <w:rPr>
            <w:noProof/>
            <w:webHidden/>
          </w:rPr>
        </w:r>
        <w:r>
          <w:rPr>
            <w:noProof/>
            <w:webHidden/>
          </w:rPr>
          <w:fldChar w:fldCharType="separate"/>
        </w:r>
        <w:r>
          <w:rPr>
            <w:noProof/>
            <w:webHidden/>
          </w:rPr>
          <w:t>15</w:t>
        </w:r>
        <w:r>
          <w:rPr>
            <w:noProof/>
            <w:webHidden/>
          </w:rPr>
          <w:fldChar w:fldCharType="end"/>
        </w:r>
      </w:hyperlink>
    </w:p>
    <w:p w14:paraId="3A4515D1" w14:textId="22F8ED45"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6" w:history="1">
        <w:r w:rsidRPr="004446D8">
          <w:rPr>
            <w:rStyle w:val="Hipervnculo"/>
            <w:noProof/>
          </w:rPr>
          <w:t>2.1.2.3</w:t>
        </w:r>
        <w:r>
          <w:rPr>
            <w:rFonts w:asciiTheme="minorHAnsi" w:eastAsiaTheme="minorEastAsia" w:hAnsiTheme="minorHAnsi" w:cstheme="minorBidi"/>
            <w:noProof/>
            <w:sz w:val="22"/>
            <w:szCs w:val="22"/>
            <w:lang w:val="es-ES" w:eastAsia="es-ES"/>
          </w:rPr>
          <w:tab/>
        </w:r>
        <w:r w:rsidRPr="004446D8">
          <w:rPr>
            <w:rStyle w:val="Hipervnculo"/>
            <w:noProof/>
          </w:rPr>
          <w:t>Qualitative and quantitative information on the composition of the biocidal product</w:t>
        </w:r>
        <w:r>
          <w:rPr>
            <w:noProof/>
            <w:webHidden/>
          </w:rPr>
          <w:tab/>
        </w:r>
        <w:r>
          <w:rPr>
            <w:noProof/>
            <w:webHidden/>
          </w:rPr>
          <w:fldChar w:fldCharType="begin"/>
        </w:r>
        <w:r>
          <w:rPr>
            <w:noProof/>
            <w:webHidden/>
          </w:rPr>
          <w:instrText xml:space="preserve"> PAGEREF _Toc163122906 \h </w:instrText>
        </w:r>
        <w:r>
          <w:rPr>
            <w:noProof/>
            <w:webHidden/>
          </w:rPr>
        </w:r>
        <w:r>
          <w:rPr>
            <w:noProof/>
            <w:webHidden/>
          </w:rPr>
          <w:fldChar w:fldCharType="separate"/>
        </w:r>
        <w:r>
          <w:rPr>
            <w:noProof/>
            <w:webHidden/>
          </w:rPr>
          <w:t>15</w:t>
        </w:r>
        <w:r>
          <w:rPr>
            <w:noProof/>
            <w:webHidden/>
          </w:rPr>
          <w:fldChar w:fldCharType="end"/>
        </w:r>
      </w:hyperlink>
    </w:p>
    <w:p w14:paraId="0762D5D6" w14:textId="68874DA7"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7" w:history="1">
        <w:r w:rsidRPr="004446D8">
          <w:rPr>
            <w:rStyle w:val="Hipervnculo"/>
            <w:noProof/>
          </w:rPr>
          <w:t>2.1.2.4</w:t>
        </w:r>
        <w:r>
          <w:rPr>
            <w:rFonts w:asciiTheme="minorHAnsi" w:eastAsiaTheme="minorEastAsia" w:hAnsiTheme="minorHAnsi" w:cstheme="minorBidi"/>
            <w:noProof/>
            <w:sz w:val="22"/>
            <w:szCs w:val="22"/>
            <w:lang w:val="es-ES" w:eastAsia="es-ES"/>
          </w:rPr>
          <w:tab/>
        </w:r>
        <w:r w:rsidRPr="004446D8">
          <w:rPr>
            <w:rStyle w:val="Hipervnculo"/>
            <w:noProof/>
          </w:rPr>
          <w:t>Information on technical equivalence</w:t>
        </w:r>
        <w:r>
          <w:rPr>
            <w:noProof/>
            <w:webHidden/>
          </w:rPr>
          <w:tab/>
        </w:r>
        <w:r>
          <w:rPr>
            <w:noProof/>
            <w:webHidden/>
          </w:rPr>
          <w:fldChar w:fldCharType="begin"/>
        </w:r>
        <w:r>
          <w:rPr>
            <w:noProof/>
            <w:webHidden/>
          </w:rPr>
          <w:instrText xml:space="preserve"> PAGEREF _Toc163122907 \h </w:instrText>
        </w:r>
        <w:r>
          <w:rPr>
            <w:noProof/>
            <w:webHidden/>
          </w:rPr>
        </w:r>
        <w:r>
          <w:rPr>
            <w:noProof/>
            <w:webHidden/>
          </w:rPr>
          <w:fldChar w:fldCharType="separate"/>
        </w:r>
        <w:r>
          <w:rPr>
            <w:noProof/>
            <w:webHidden/>
          </w:rPr>
          <w:t>15</w:t>
        </w:r>
        <w:r>
          <w:rPr>
            <w:noProof/>
            <w:webHidden/>
          </w:rPr>
          <w:fldChar w:fldCharType="end"/>
        </w:r>
      </w:hyperlink>
    </w:p>
    <w:p w14:paraId="75B21D39" w14:textId="393045FF"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8" w:history="1">
        <w:r w:rsidRPr="004446D8">
          <w:rPr>
            <w:rStyle w:val="Hipervnculo"/>
            <w:noProof/>
          </w:rPr>
          <w:t>2.1.2.5</w:t>
        </w:r>
        <w:r>
          <w:rPr>
            <w:rFonts w:asciiTheme="minorHAnsi" w:eastAsiaTheme="minorEastAsia" w:hAnsiTheme="minorHAnsi" w:cstheme="minorBidi"/>
            <w:noProof/>
            <w:sz w:val="22"/>
            <w:szCs w:val="22"/>
            <w:lang w:val="es-ES" w:eastAsia="es-ES"/>
          </w:rPr>
          <w:tab/>
        </w:r>
        <w:r w:rsidRPr="004446D8">
          <w:rPr>
            <w:rStyle w:val="Hipervnculo"/>
            <w:noProof/>
          </w:rPr>
          <w:t>Information on the substance(s) of concern</w:t>
        </w:r>
        <w:r>
          <w:rPr>
            <w:noProof/>
            <w:webHidden/>
          </w:rPr>
          <w:tab/>
        </w:r>
        <w:r>
          <w:rPr>
            <w:noProof/>
            <w:webHidden/>
          </w:rPr>
          <w:fldChar w:fldCharType="begin"/>
        </w:r>
        <w:r>
          <w:rPr>
            <w:noProof/>
            <w:webHidden/>
          </w:rPr>
          <w:instrText xml:space="preserve"> PAGEREF _Toc163122908 \h </w:instrText>
        </w:r>
        <w:r>
          <w:rPr>
            <w:noProof/>
            <w:webHidden/>
          </w:rPr>
        </w:r>
        <w:r>
          <w:rPr>
            <w:noProof/>
            <w:webHidden/>
          </w:rPr>
          <w:fldChar w:fldCharType="separate"/>
        </w:r>
        <w:r>
          <w:rPr>
            <w:noProof/>
            <w:webHidden/>
          </w:rPr>
          <w:t>15</w:t>
        </w:r>
        <w:r>
          <w:rPr>
            <w:noProof/>
            <w:webHidden/>
          </w:rPr>
          <w:fldChar w:fldCharType="end"/>
        </w:r>
      </w:hyperlink>
    </w:p>
    <w:p w14:paraId="4D181389" w14:textId="08D6B98D"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09" w:history="1">
        <w:r w:rsidRPr="004446D8">
          <w:rPr>
            <w:rStyle w:val="Hipervnculo"/>
            <w:noProof/>
          </w:rPr>
          <w:t>2.1.2.6</w:t>
        </w:r>
        <w:r>
          <w:rPr>
            <w:rFonts w:asciiTheme="minorHAnsi" w:eastAsiaTheme="minorEastAsia" w:hAnsiTheme="minorHAnsi" w:cstheme="minorBidi"/>
            <w:noProof/>
            <w:sz w:val="22"/>
            <w:szCs w:val="22"/>
            <w:lang w:val="es-ES" w:eastAsia="es-ES"/>
          </w:rPr>
          <w:tab/>
        </w:r>
        <w:r w:rsidRPr="004446D8">
          <w:rPr>
            <w:rStyle w:val="Hipervnculo"/>
            <w:noProof/>
          </w:rPr>
          <w:t>Type of formulation</w:t>
        </w:r>
        <w:r>
          <w:rPr>
            <w:noProof/>
            <w:webHidden/>
          </w:rPr>
          <w:tab/>
        </w:r>
        <w:r>
          <w:rPr>
            <w:noProof/>
            <w:webHidden/>
          </w:rPr>
          <w:fldChar w:fldCharType="begin"/>
        </w:r>
        <w:r>
          <w:rPr>
            <w:noProof/>
            <w:webHidden/>
          </w:rPr>
          <w:instrText xml:space="preserve"> PAGEREF _Toc163122909 \h </w:instrText>
        </w:r>
        <w:r>
          <w:rPr>
            <w:noProof/>
            <w:webHidden/>
          </w:rPr>
        </w:r>
        <w:r>
          <w:rPr>
            <w:noProof/>
            <w:webHidden/>
          </w:rPr>
          <w:fldChar w:fldCharType="separate"/>
        </w:r>
        <w:r>
          <w:rPr>
            <w:noProof/>
            <w:webHidden/>
          </w:rPr>
          <w:t>16</w:t>
        </w:r>
        <w:r>
          <w:rPr>
            <w:noProof/>
            <w:webHidden/>
          </w:rPr>
          <w:fldChar w:fldCharType="end"/>
        </w:r>
      </w:hyperlink>
    </w:p>
    <w:p w14:paraId="2FB2441D" w14:textId="13F94F12"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10" w:history="1">
        <w:r w:rsidRPr="004446D8">
          <w:rPr>
            <w:rStyle w:val="Hipervnculo"/>
            <w:noProof/>
          </w:rPr>
          <w:t>2.1.3</w:t>
        </w:r>
        <w:r>
          <w:rPr>
            <w:rFonts w:asciiTheme="minorHAnsi" w:eastAsiaTheme="minorEastAsia" w:hAnsiTheme="minorHAnsi" w:cstheme="minorBidi"/>
            <w:i w:val="0"/>
            <w:iCs w:val="0"/>
            <w:noProof/>
            <w:sz w:val="22"/>
            <w:szCs w:val="22"/>
            <w:lang w:val="es-ES" w:eastAsia="es-ES"/>
          </w:rPr>
          <w:tab/>
        </w:r>
        <w:r w:rsidRPr="004446D8">
          <w:rPr>
            <w:rStyle w:val="Hipervnculo"/>
            <w:noProof/>
          </w:rPr>
          <w:t>Hazard and precautionary statements</w:t>
        </w:r>
        <w:r>
          <w:rPr>
            <w:noProof/>
            <w:webHidden/>
          </w:rPr>
          <w:tab/>
        </w:r>
        <w:r>
          <w:rPr>
            <w:noProof/>
            <w:webHidden/>
          </w:rPr>
          <w:fldChar w:fldCharType="begin"/>
        </w:r>
        <w:r>
          <w:rPr>
            <w:noProof/>
            <w:webHidden/>
          </w:rPr>
          <w:instrText xml:space="preserve"> PAGEREF _Toc163122910 \h </w:instrText>
        </w:r>
        <w:r>
          <w:rPr>
            <w:noProof/>
            <w:webHidden/>
          </w:rPr>
        </w:r>
        <w:r>
          <w:rPr>
            <w:noProof/>
            <w:webHidden/>
          </w:rPr>
          <w:fldChar w:fldCharType="separate"/>
        </w:r>
        <w:r>
          <w:rPr>
            <w:noProof/>
            <w:webHidden/>
          </w:rPr>
          <w:t>16</w:t>
        </w:r>
        <w:r>
          <w:rPr>
            <w:noProof/>
            <w:webHidden/>
          </w:rPr>
          <w:fldChar w:fldCharType="end"/>
        </w:r>
      </w:hyperlink>
    </w:p>
    <w:p w14:paraId="64EBE21A" w14:textId="114E4F7B"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11" w:history="1">
        <w:r w:rsidRPr="004446D8">
          <w:rPr>
            <w:rStyle w:val="Hipervnculo"/>
            <w:noProof/>
          </w:rPr>
          <w:t>2.1.4</w:t>
        </w:r>
        <w:r>
          <w:rPr>
            <w:rFonts w:asciiTheme="minorHAnsi" w:eastAsiaTheme="minorEastAsia" w:hAnsiTheme="minorHAnsi" w:cstheme="minorBidi"/>
            <w:i w:val="0"/>
            <w:iCs w:val="0"/>
            <w:noProof/>
            <w:sz w:val="22"/>
            <w:szCs w:val="22"/>
            <w:lang w:val="es-ES" w:eastAsia="es-ES"/>
          </w:rPr>
          <w:tab/>
        </w:r>
        <w:r w:rsidRPr="004446D8">
          <w:rPr>
            <w:rStyle w:val="Hipervnculo"/>
            <w:noProof/>
          </w:rPr>
          <w:t>Authorised use(s)</w:t>
        </w:r>
        <w:r>
          <w:rPr>
            <w:noProof/>
            <w:webHidden/>
          </w:rPr>
          <w:tab/>
        </w:r>
        <w:r>
          <w:rPr>
            <w:noProof/>
            <w:webHidden/>
          </w:rPr>
          <w:fldChar w:fldCharType="begin"/>
        </w:r>
        <w:r>
          <w:rPr>
            <w:noProof/>
            <w:webHidden/>
          </w:rPr>
          <w:instrText xml:space="preserve"> PAGEREF _Toc163122911 \h </w:instrText>
        </w:r>
        <w:r>
          <w:rPr>
            <w:noProof/>
            <w:webHidden/>
          </w:rPr>
        </w:r>
        <w:r>
          <w:rPr>
            <w:noProof/>
            <w:webHidden/>
          </w:rPr>
          <w:fldChar w:fldCharType="separate"/>
        </w:r>
        <w:r>
          <w:rPr>
            <w:noProof/>
            <w:webHidden/>
          </w:rPr>
          <w:t>17</w:t>
        </w:r>
        <w:r>
          <w:rPr>
            <w:noProof/>
            <w:webHidden/>
          </w:rPr>
          <w:fldChar w:fldCharType="end"/>
        </w:r>
      </w:hyperlink>
    </w:p>
    <w:p w14:paraId="484DE9EB" w14:textId="0A6EE9AD"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2" w:history="1">
        <w:r w:rsidRPr="004446D8">
          <w:rPr>
            <w:rStyle w:val="Hipervnculo"/>
            <w:noProof/>
          </w:rPr>
          <w:t>2.1.4.1</w:t>
        </w:r>
        <w:r>
          <w:rPr>
            <w:rFonts w:asciiTheme="minorHAnsi" w:eastAsiaTheme="minorEastAsia" w:hAnsiTheme="minorHAnsi" w:cstheme="minorBidi"/>
            <w:noProof/>
            <w:sz w:val="22"/>
            <w:szCs w:val="22"/>
            <w:lang w:val="es-ES" w:eastAsia="es-ES"/>
          </w:rPr>
          <w:tab/>
        </w:r>
        <w:r w:rsidRPr="004446D8">
          <w:rPr>
            <w:rStyle w:val="Hipervnculo"/>
            <w:noProof/>
          </w:rPr>
          <w:t>Use description</w:t>
        </w:r>
        <w:r>
          <w:rPr>
            <w:noProof/>
            <w:webHidden/>
          </w:rPr>
          <w:tab/>
        </w:r>
        <w:r>
          <w:rPr>
            <w:noProof/>
            <w:webHidden/>
          </w:rPr>
          <w:fldChar w:fldCharType="begin"/>
        </w:r>
        <w:r>
          <w:rPr>
            <w:noProof/>
            <w:webHidden/>
          </w:rPr>
          <w:instrText xml:space="preserve"> PAGEREF _Toc163122912 \h </w:instrText>
        </w:r>
        <w:r>
          <w:rPr>
            <w:noProof/>
            <w:webHidden/>
          </w:rPr>
        </w:r>
        <w:r>
          <w:rPr>
            <w:noProof/>
            <w:webHidden/>
          </w:rPr>
          <w:fldChar w:fldCharType="separate"/>
        </w:r>
        <w:r>
          <w:rPr>
            <w:noProof/>
            <w:webHidden/>
          </w:rPr>
          <w:t>17</w:t>
        </w:r>
        <w:r>
          <w:rPr>
            <w:noProof/>
            <w:webHidden/>
          </w:rPr>
          <w:fldChar w:fldCharType="end"/>
        </w:r>
      </w:hyperlink>
    </w:p>
    <w:p w14:paraId="7013BA7A" w14:textId="693AE682"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3" w:history="1">
        <w:r w:rsidRPr="004446D8">
          <w:rPr>
            <w:rStyle w:val="Hipervnculo"/>
            <w:noProof/>
          </w:rPr>
          <w:t>2.1.4.2</w:t>
        </w:r>
        <w:r>
          <w:rPr>
            <w:rFonts w:asciiTheme="minorHAnsi" w:eastAsiaTheme="minorEastAsia" w:hAnsiTheme="minorHAnsi" w:cstheme="minorBidi"/>
            <w:noProof/>
            <w:sz w:val="22"/>
            <w:szCs w:val="22"/>
            <w:lang w:val="es-ES" w:eastAsia="es-ES"/>
          </w:rPr>
          <w:tab/>
        </w:r>
        <w:r w:rsidRPr="004446D8">
          <w:rPr>
            <w:rStyle w:val="Hipervnculo"/>
            <w:noProof/>
          </w:rPr>
          <w:t>Use description</w:t>
        </w:r>
        <w:r>
          <w:rPr>
            <w:noProof/>
            <w:webHidden/>
          </w:rPr>
          <w:tab/>
        </w:r>
        <w:r>
          <w:rPr>
            <w:noProof/>
            <w:webHidden/>
          </w:rPr>
          <w:fldChar w:fldCharType="begin"/>
        </w:r>
        <w:r>
          <w:rPr>
            <w:noProof/>
            <w:webHidden/>
          </w:rPr>
          <w:instrText xml:space="preserve"> PAGEREF _Toc163122913 \h </w:instrText>
        </w:r>
        <w:r>
          <w:rPr>
            <w:noProof/>
            <w:webHidden/>
          </w:rPr>
        </w:r>
        <w:r>
          <w:rPr>
            <w:noProof/>
            <w:webHidden/>
          </w:rPr>
          <w:fldChar w:fldCharType="separate"/>
        </w:r>
        <w:r>
          <w:rPr>
            <w:noProof/>
            <w:webHidden/>
          </w:rPr>
          <w:t>19</w:t>
        </w:r>
        <w:r>
          <w:rPr>
            <w:noProof/>
            <w:webHidden/>
          </w:rPr>
          <w:fldChar w:fldCharType="end"/>
        </w:r>
      </w:hyperlink>
    </w:p>
    <w:p w14:paraId="3FE5DFEB" w14:textId="7FA7FA76"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4" w:history="1">
        <w:r w:rsidRPr="004446D8">
          <w:rPr>
            <w:rStyle w:val="Hipervnculo"/>
            <w:noProof/>
          </w:rPr>
          <w:t>2.1.4.3</w:t>
        </w:r>
        <w:r>
          <w:rPr>
            <w:rFonts w:asciiTheme="minorHAnsi" w:eastAsiaTheme="minorEastAsia" w:hAnsiTheme="minorHAnsi" w:cstheme="minorBidi"/>
            <w:noProof/>
            <w:sz w:val="22"/>
            <w:szCs w:val="22"/>
            <w:lang w:val="es-ES" w:eastAsia="es-ES"/>
          </w:rPr>
          <w:tab/>
        </w:r>
        <w:r w:rsidRPr="004446D8">
          <w:rPr>
            <w:rStyle w:val="Hipervnculo"/>
            <w:noProof/>
          </w:rPr>
          <w:t>Use description</w:t>
        </w:r>
        <w:r>
          <w:rPr>
            <w:noProof/>
            <w:webHidden/>
          </w:rPr>
          <w:tab/>
        </w:r>
        <w:r>
          <w:rPr>
            <w:noProof/>
            <w:webHidden/>
          </w:rPr>
          <w:fldChar w:fldCharType="begin"/>
        </w:r>
        <w:r>
          <w:rPr>
            <w:noProof/>
            <w:webHidden/>
          </w:rPr>
          <w:instrText xml:space="preserve"> PAGEREF _Toc163122914 \h </w:instrText>
        </w:r>
        <w:r>
          <w:rPr>
            <w:noProof/>
            <w:webHidden/>
          </w:rPr>
        </w:r>
        <w:r>
          <w:rPr>
            <w:noProof/>
            <w:webHidden/>
          </w:rPr>
          <w:fldChar w:fldCharType="separate"/>
        </w:r>
        <w:r>
          <w:rPr>
            <w:noProof/>
            <w:webHidden/>
          </w:rPr>
          <w:t>21</w:t>
        </w:r>
        <w:r>
          <w:rPr>
            <w:noProof/>
            <w:webHidden/>
          </w:rPr>
          <w:fldChar w:fldCharType="end"/>
        </w:r>
      </w:hyperlink>
    </w:p>
    <w:p w14:paraId="70CC0F1D" w14:textId="0173206E"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5" w:history="1">
        <w:r w:rsidRPr="004446D8">
          <w:rPr>
            <w:rStyle w:val="Hipervnculo"/>
            <w:noProof/>
          </w:rPr>
          <w:t>2.1.4.4</w:t>
        </w:r>
        <w:r>
          <w:rPr>
            <w:rFonts w:asciiTheme="minorHAnsi" w:eastAsiaTheme="minorEastAsia" w:hAnsiTheme="minorHAnsi" w:cstheme="minorBidi"/>
            <w:noProof/>
            <w:sz w:val="22"/>
            <w:szCs w:val="22"/>
            <w:lang w:val="es-ES" w:eastAsia="es-ES"/>
          </w:rPr>
          <w:tab/>
        </w:r>
        <w:r w:rsidRPr="004446D8">
          <w:rPr>
            <w:rStyle w:val="Hipervnculo"/>
            <w:noProof/>
          </w:rPr>
          <w:t>Use description</w:t>
        </w:r>
        <w:r>
          <w:rPr>
            <w:noProof/>
            <w:webHidden/>
          </w:rPr>
          <w:tab/>
        </w:r>
        <w:r>
          <w:rPr>
            <w:noProof/>
            <w:webHidden/>
          </w:rPr>
          <w:fldChar w:fldCharType="begin"/>
        </w:r>
        <w:r>
          <w:rPr>
            <w:noProof/>
            <w:webHidden/>
          </w:rPr>
          <w:instrText xml:space="preserve"> PAGEREF _Toc163122915 \h </w:instrText>
        </w:r>
        <w:r>
          <w:rPr>
            <w:noProof/>
            <w:webHidden/>
          </w:rPr>
        </w:r>
        <w:r>
          <w:rPr>
            <w:noProof/>
            <w:webHidden/>
          </w:rPr>
          <w:fldChar w:fldCharType="separate"/>
        </w:r>
        <w:r>
          <w:rPr>
            <w:noProof/>
            <w:webHidden/>
          </w:rPr>
          <w:t>23</w:t>
        </w:r>
        <w:r>
          <w:rPr>
            <w:noProof/>
            <w:webHidden/>
          </w:rPr>
          <w:fldChar w:fldCharType="end"/>
        </w:r>
      </w:hyperlink>
    </w:p>
    <w:p w14:paraId="5F6CB615" w14:textId="061222D1"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6" w:history="1">
        <w:r w:rsidRPr="004446D8">
          <w:rPr>
            <w:rStyle w:val="Hipervnculo"/>
            <w:noProof/>
          </w:rPr>
          <w:t>2.1.4.5</w:t>
        </w:r>
        <w:r>
          <w:rPr>
            <w:rFonts w:asciiTheme="minorHAnsi" w:eastAsiaTheme="minorEastAsia" w:hAnsiTheme="minorHAnsi" w:cstheme="minorBidi"/>
            <w:noProof/>
            <w:sz w:val="22"/>
            <w:szCs w:val="22"/>
            <w:lang w:val="es-ES" w:eastAsia="es-ES"/>
          </w:rPr>
          <w:tab/>
        </w:r>
        <w:r w:rsidRPr="004446D8">
          <w:rPr>
            <w:rStyle w:val="Hipervnculo"/>
            <w:noProof/>
          </w:rPr>
          <w:t>Use description</w:t>
        </w:r>
        <w:r>
          <w:rPr>
            <w:noProof/>
            <w:webHidden/>
          </w:rPr>
          <w:tab/>
        </w:r>
        <w:r>
          <w:rPr>
            <w:noProof/>
            <w:webHidden/>
          </w:rPr>
          <w:fldChar w:fldCharType="begin"/>
        </w:r>
        <w:r>
          <w:rPr>
            <w:noProof/>
            <w:webHidden/>
          </w:rPr>
          <w:instrText xml:space="preserve"> PAGEREF _Toc163122916 \h </w:instrText>
        </w:r>
        <w:r>
          <w:rPr>
            <w:noProof/>
            <w:webHidden/>
          </w:rPr>
        </w:r>
        <w:r>
          <w:rPr>
            <w:noProof/>
            <w:webHidden/>
          </w:rPr>
          <w:fldChar w:fldCharType="separate"/>
        </w:r>
        <w:r>
          <w:rPr>
            <w:noProof/>
            <w:webHidden/>
          </w:rPr>
          <w:t>24</w:t>
        </w:r>
        <w:r>
          <w:rPr>
            <w:noProof/>
            <w:webHidden/>
          </w:rPr>
          <w:fldChar w:fldCharType="end"/>
        </w:r>
      </w:hyperlink>
    </w:p>
    <w:p w14:paraId="689228DB" w14:textId="66B5EF62"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17" w:history="1">
        <w:r w:rsidRPr="004446D8">
          <w:rPr>
            <w:rStyle w:val="Hipervnculo"/>
            <w:noProof/>
          </w:rPr>
          <w:t>2.1.5</w:t>
        </w:r>
        <w:r>
          <w:rPr>
            <w:rFonts w:asciiTheme="minorHAnsi" w:eastAsiaTheme="minorEastAsia" w:hAnsiTheme="minorHAnsi" w:cstheme="minorBidi"/>
            <w:i w:val="0"/>
            <w:iCs w:val="0"/>
            <w:noProof/>
            <w:sz w:val="22"/>
            <w:szCs w:val="22"/>
            <w:lang w:val="es-ES" w:eastAsia="es-ES"/>
          </w:rPr>
          <w:tab/>
        </w:r>
        <w:r w:rsidRPr="004446D8">
          <w:rPr>
            <w:rStyle w:val="Hipervnculo"/>
            <w:noProof/>
          </w:rPr>
          <w:t>General directions for use</w:t>
        </w:r>
        <w:r>
          <w:rPr>
            <w:noProof/>
            <w:webHidden/>
          </w:rPr>
          <w:tab/>
        </w:r>
        <w:r>
          <w:rPr>
            <w:noProof/>
            <w:webHidden/>
          </w:rPr>
          <w:fldChar w:fldCharType="begin"/>
        </w:r>
        <w:r>
          <w:rPr>
            <w:noProof/>
            <w:webHidden/>
          </w:rPr>
          <w:instrText xml:space="preserve"> PAGEREF _Toc163122917 \h </w:instrText>
        </w:r>
        <w:r>
          <w:rPr>
            <w:noProof/>
            <w:webHidden/>
          </w:rPr>
        </w:r>
        <w:r>
          <w:rPr>
            <w:noProof/>
            <w:webHidden/>
          </w:rPr>
          <w:fldChar w:fldCharType="separate"/>
        </w:r>
        <w:r>
          <w:rPr>
            <w:noProof/>
            <w:webHidden/>
          </w:rPr>
          <w:t>26</w:t>
        </w:r>
        <w:r>
          <w:rPr>
            <w:noProof/>
            <w:webHidden/>
          </w:rPr>
          <w:fldChar w:fldCharType="end"/>
        </w:r>
      </w:hyperlink>
    </w:p>
    <w:p w14:paraId="4A36429C" w14:textId="19FAE548"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8" w:history="1">
        <w:r w:rsidRPr="004446D8">
          <w:rPr>
            <w:rStyle w:val="Hipervnculo"/>
            <w:noProof/>
          </w:rPr>
          <w:t>2.1.5.1</w:t>
        </w:r>
        <w:r>
          <w:rPr>
            <w:rFonts w:asciiTheme="minorHAnsi" w:eastAsiaTheme="minorEastAsia" w:hAnsiTheme="minorHAnsi" w:cstheme="minorBidi"/>
            <w:noProof/>
            <w:sz w:val="22"/>
            <w:szCs w:val="22"/>
            <w:lang w:val="es-ES" w:eastAsia="es-ES"/>
          </w:rPr>
          <w:tab/>
        </w:r>
        <w:r w:rsidRPr="004446D8">
          <w:rPr>
            <w:rStyle w:val="Hipervnculo"/>
            <w:noProof/>
          </w:rPr>
          <w:t>Instructions for use</w:t>
        </w:r>
        <w:r>
          <w:rPr>
            <w:noProof/>
            <w:webHidden/>
          </w:rPr>
          <w:tab/>
        </w:r>
        <w:r>
          <w:rPr>
            <w:noProof/>
            <w:webHidden/>
          </w:rPr>
          <w:fldChar w:fldCharType="begin"/>
        </w:r>
        <w:r>
          <w:rPr>
            <w:noProof/>
            <w:webHidden/>
          </w:rPr>
          <w:instrText xml:space="preserve"> PAGEREF _Toc163122918 \h </w:instrText>
        </w:r>
        <w:r>
          <w:rPr>
            <w:noProof/>
            <w:webHidden/>
          </w:rPr>
        </w:r>
        <w:r>
          <w:rPr>
            <w:noProof/>
            <w:webHidden/>
          </w:rPr>
          <w:fldChar w:fldCharType="separate"/>
        </w:r>
        <w:r>
          <w:rPr>
            <w:noProof/>
            <w:webHidden/>
          </w:rPr>
          <w:t>26</w:t>
        </w:r>
        <w:r>
          <w:rPr>
            <w:noProof/>
            <w:webHidden/>
          </w:rPr>
          <w:fldChar w:fldCharType="end"/>
        </w:r>
      </w:hyperlink>
    </w:p>
    <w:p w14:paraId="1EA6277A" w14:textId="6F842BDD"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19" w:history="1">
        <w:r w:rsidRPr="004446D8">
          <w:rPr>
            <w:rStyle w:val="Hipervnculo"/>
            <w:noProof/>
          </w:rPr>
          <w:t>2.1.5.2</w:t>
        </w:r>
        <w:r>
          <w:rPr>
            <w:rFonts w:asciiTheme="minorHAnsi" w:eastAsiaTheme="minorEastAsia" w:hAnsiTheme="minorHAnsi" w:cstheme="minorBidi"/>
            <w:noProof/>
            <w:sz w:val="22"/>
            <w:szCs w:val="22"/>
            <w:lang w:val="es-ES" w:eastAsia="es-ES"/>
          </w:rPr>
          <w:tab/>
        </w:r>
        <w:r w:rsidRPr="004446D8">
          <w:rPr>
            <w:rStyle w:val="Hipervnculo"/>
            <w:noProof/>
          </w:rPr>
          <w:t>Risk mitigation measures</w:t>
        </w:r>
        <w:r>
          <w:rPr>
            <w:noProof/>
            <w:webHidden/>
          </w:rPr>
          <w:tab/>
        </w:r>
        <w:r>
          <w:rPr>
            <w:noProof/>
            <w:webHidden/>
          </w:rPr>
          <w:fldChar w:fldCharType="begin"/>
        </w:r>
        <w:r>
          <w:rPr>
            <w:noProof/>
            <w:webHidden/>
          </w:rPr>
          <w:instrText xml:space="preserve"> PAGEREF _Toc163122919 \h </w:instrText>
        </w:r>
        <w:r>
          <w:rPr>
            <w:noProof/>
            <w:webHidden/>
          </w:rPr>
        </w:r>
        <w:r>
          <w:rPr>
            <w:noProof/>
            <w:webHidden/>
          </w:rPr>
          <w:fldChar w:fldCharType="separate"/>
        </w:r>
        <w:r>
          <w:rPr>
            <w:noProof/>
            <w:webHidden/>
          </w:rPr>
          <w:t>26</w:t>
        </w:r>
        <w:r>
          <w:rPr>
            <w:noProof/>
            <w:webHidden/>
          </w:rPr>
          <w:fldChar w:fldCharType="end"/>
        </w:r>
      </w:hyperlink>
    </w:p>
    <w:p w14:paraId="67452DC3" w14:textId="0264268F"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20" w:history="1">
        <w:r w:rsidRPr="004446D8">
          <w:rPr>
            <w:rStyle w:val="Hipervnculo"/>
            <w:noProof/>
          </w:rPr>
          <w:t>2.1.5.3</w:t>
        </w:r>
        <w:r>
          <w:rPr>
            <w:rFonts w:asciiTheme="minorHAnsi" w:eastAsiaTheme="minorEastAsia" w:hAnsiTheme="minorHAnsi" w:cstheme="minorBidi"/>
            <w:noProof/>
            <w:sz w:val="22"/>
            <w:szCs w:val="22"/>
            <w:lang w:val="es-ES" w:eastAsia="es-ES"/>
          </w:rPr>
          <w:tab/>
        </w:r>
        <w:r w:rsidRPr="004446D8">
          <w:rPr>
            <w:rStyle w:val="Hipervnculo"/>
            <w:noProof/>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_Toc163122920 \h </w:instrText>
        </w:r>
        <w:r>
          <w:rPr>
            <w:noProof/>
            <w:webHidden/>
          </w:rPr>
        </w:r>
        <w:r>
          <w:rPr>
            <w:noProof/>
            <w:webHidden/>
          </w:rPr>
          <w:fldChar w:fldCharType="separate"/>
        </w:r>
        <w:r>
          <w:rPr>
            <w:noProof/>
            <w:webHidden/>
          </w:rPr>
          <w:t>26</w:t>
        </w:r>
        <w:r>
          <w:rPr>
            <w:noProof/>
            <w:webHidden/>
          </w:rPr>
          <w:fldChar w:fldCharType="end"/>
        </w:r>
      </w:hyperlink>
    </w:p>
    <w:p w14:paraId="63F985C1" w14:textId="04C58970"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21" w:history="1">
        <w:r w:rsidRPr="004446D8">
          <w:rPr>
            <w:rStyle w:val="Hipervnculo"/>
            <w:noProof/>
          </w:rPr>
          <w:t>2.1.5.4</w:t>
        </w:r>
        <w:r>
          <w:rPr>
            <w:rFonts w:asciiTheme="minorHAnsi" w:eastAsiaTheme="minorEastAsia" w:hAnsiTheme="minorHAnsi" w:cstheme="minorBidi"/>
            <w:noProof/>
            <w:sz w:val="22"/>
            <w:szCs w:val="22"/>
            <w:lang w:val="es-ES" w:eastAsia="es-ES"/>
          </w:rPr>
          <w:tab/>
        </w:r>
        <w:r w:rsidRPr="004446D8">
          <w:rPr>
            <w:rStyle w:val="Hipervnculo"/>
            <w:noProof/>
          </w:rPr>
          <w:t>Instructions for safe disposal of the product and its packaging</w:t>
        </w:r>
        <w:r>
          <w:rPr>
            <w:noProof/>
            <w:webHidden/>
          </w:rPr>
          <w:tab/>
        </w:r>
        <w:r>
          <w:rPr>
            <w:noProof/>
            <w:webHidden/>
          </w:rPr>
          <w:fldChar w:fldCharType="begin"/>
        </w:r>
        <w:r>
          <w:rPr>
            <w:noProof/>
            <w:webHidden/>
          </w:rPr>
          <w:instrText xml:space="preserve"> PAGEREF _Toc163122921 \h </w:instrText>
        </w:r>
        <w:r>
          <w:rPr>
            <w:noProof/>
            <w:webHidden/>
          </w:rPr>
        </w:r>
        <w:r>
          <w:rPr>
            <w:noProof/>
            <w:webHidden/>
          </w:rPr>
          <w:fldChar w:fldCharType="separate"/>
        </w:r>
        <w:r>
          <w:rPr>
            <w:noProof/>
            <w:webHidden/>
          </w:rPr>
          <w:t>27</w:t>
        </w:r>
        <w:r>
          <w:rPr>
            <w:noProof/>
            <w:webHidden/>
          </w:rPr>
          <w:fldChar w:fldCharType="end"/>
        </w:r>
      </w:hyperlink>
    </w:p>
    <w:p w14:paraId="768D16E0" w14:textId="6C4D3F9A"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22" w:history="1">
        <w:r w:rsidRPr="004446D8">
          <w:rPr>
            <w:rStyle w:val="Hipervnculo"/>
            <w:noProof/>
          </w:rPr>
          <w:t>2.1.5.5</w:t>
        </w:r>
        <w:r>
          <w:rPr>
            <w:rFonts w:asciiTheme="minorHAnsi" w:eastAsiaTheme="minorEastAsia" w:hAnsiTheme="minorHAnsi" w:cstheme="minorBidi"/>
            <w:noProof/>
            <w:sz w:val="22"/>
            <w:szCs w:val="22"/>
            <w:lang w:val="es-ES" w:eastAsia="es-ES"/>
          </w:rPr>
          <w:tab/>
        </w:r>
        <w:r w:rsidRPr="004446D8">
          <w:rPr>
            <w:rStyle w:val="Hipervnculo"/>
            <w:noProof/>
          </w:rPr>
          <w:t>Conditions of storage and shelf-life of the product under normal conditions of storage</w:t>
        </w:r>
        <w:r>
          <w:rPr>
            <w:noProof/>
            <w:webHidden/>
          </w:rPr>
          <w:tab/>
        </w:r>
        <w:r>
          <w:rPr>
            <w:noProof/>
            <w:webHidden/>
          </w:rPr>
          <w:fldChar w:fldCharType="begin"/>
        </w:r>
        <w:r>
          <w:rPr>
            <w:noProof/>
            <w:webHidden/>
          </w:rPr>
          <w:instrText xml:space="preserve"> PAGEREF _Toc163122922 \h </w:instrText>
        </w:r>
        <w:r>
          <w:rPr>
            <w:noProof/>
            <w:webHidden/>
          </w:rPr>
        </w:r>
        <w:r>
          <w:rPr>
            <w:noProof/>
            <w:webHidden/>
          </w:rPr>
          <w:fldChar w:fldCharType="separate"/>
        </w:r>
        <w:r>
          <w:rPr>
            <w:noProof/>
            <w:webHidden/>
          </w:rPr>
          <w:t>27</w:t>
        </w:r>
        <w:r>
          <w:rPr>
            <w:noProof/>
            <w:webHidden/>
          </w:rPr>
          <w:fldChar w:fldCharType="end"/>
        </w:r>
      </w:hyperlink>
    </w:p>
    <w:p w14:paraId="1DB38072" w14:textId="0826D505"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23" w:history="1">
        <w:r w:rsidRPr="004446D8">
          <w:rPr>
            <w:rStyle w:val="Hipervnculo"/>
            <w:noProof/>
          </w:rPr>
          <w:t>2.1.6</w:t>
        </w:r>
        <w:r>
          <w:rPr>
            <w:rFonts w:asciiTheme="minorHAnsi" w:eastAsiaTheme="minorEastAsia" w:hAnsiTheme="minorHAnsi" w:cstheme="minorBidi"/>
            <w:i w:val="0"/>
            <w:iCs w:val="0"/>
            <w:noProof/>
            <w:sz w:val="22"/>
            <w:szCs w:val="22"/>
            <w:lang w:val="es-ES" w:eastAsia="es-ES"/>
          </w:rPr>
          <w:tab/>
        </w:r>
        <w:r w:rsidRPr="004446D8">
          <w:rPr>
            <w:rStyle w:val="Hipervnculo"/>
            <w:noProof/>
          </w:rPr>
          <w:t>Other information</w:t>
        </w:r>
        <w:r>
          <w:rPr>
            <w:noProof/>
            <w:webHidden/>
          </w:rPr>
          <w:tab/>
        </w:r>
        <w:r>
          <w:rPr>
            <w:noProof/>
            <w:webHidden/>
          </w:rPr>
          <w:fldChar w:fldCharType="begin"/>
        </w:r>
        <w:r>
          <w:rPr>
            <w:noProof/>
            <w:webHidden/>
          </w:rPr>
          <w:instrText xml:space="preserve"> PAGEREF _Toc163122923 \h </w:instrText>
        </w:r>
        <w:r>
          <w:rPr>
            <w:noProof/>
            <w:webHidden/>
          </w:rPr>
        </w:r>
        <w:r>
          <w:rPr>
            <w:noProof/>
            <w:webHidden/>
          </w:rPr>
          <w:fldChar w:fldCharType="separate"/>
        </w:r>
        <w:r>
          <w:rPr>
            <w:noProof/>
            <w:webHidden/>
          </w:rPr>
          <w:t>27</w:t>
        </w:r>
        <w:r>
          <w:rPr>
            <w:noProof/>
            <w:webHidden/>
          </w:rPr>
          <w:fldChar w:fldCharType="end"/>
        </w:r>
      </w:hyperlink>
    </w:p>
    <w:p w14:paraId="0A534CA4" w14:textId="535A3E98"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24" w:history="1">
        <w:r w:rsidRPr="004446D8">
          <w:rPr>
            <w:rStyle w:val="Hipervnculo"/>
            <w:noProof/>
          </w:rPr>
          <w:t>2.1.7</w:t>
        </w:r>
        <w:r>
          <w:rPr>
            <w:rFonts w:asciiTheme="minorHAnsi" w:eastAsiaTheme="minorEastAsia" w:hAnsiTheme="minorHAnsi" w:cstheme="minorBidi"/>
            <w:i w:val="0"/>
            <w:iCs w:val="0"/>
            <w:noProof/>
            <w:sz w:val="22"/>
            <w:szCs w:val="22"/>
            <w:lang w:val="es-ES" w:eastAsia="es-ES"/>
          </w:rPr>
          <w:tab/>
        </w:r>
        <w:r w:rsidRPr="004446D8">
          <w:rPr>
            <w:rStyle w:val="Hipervnculo"/>
            <w:noProof/>
          </w:rPr>
          <w:t>Packaging of the biocidal product</w:t>
        </w:r>
        <w:r>
          <w:rPr>
            <w:noProof/>
            <w:webHidden/>
          </w:rPr>
          <w:tab/>
        </w:r>
        <w:r>
          <w:rPr>
            <w:noProof/>
            <w:webHidden/>
          </w:rPr>
          <w:fldChar w:fldCharType="begin"/>
        </w:r>
        <w:r>
          <w:rPr>
            <w:noProof/>
            <w:webHidden/>
          </w:rPr>
          <w:instrText xml:space="preserve"> PAGEREF _Toc163122924 \h </w:instrText>
        </w:r>
        <w:r>
          <w:rPr>
            <w:noProof/>
            <w:webHidden/>
          </w:rPr>
        </w:r>
        <w:r>
          <w:rPr>
            <w:noProof/>
            <w:webHidden/>
          </w:rPr>
          <w:fldChar w:fldCharType="separate"/>
        </w:r>
        <w:r>
          <w:rPr>
            <w:noProof/>
            <w:webHidden/>
          </w:rPr>
          <w:t>28</w:t>
        </w:r>
        <w:r>
          <w:rPr>
            <w:noProof/>
            <w:webHidden/>
          </w:rPr>
          <w:fldChar w:fldCharType="end"/>
        </w:r>
      </w:hyperlink>
    </w:p>
    <w:p w14:paraId="38AFDE09" w14:textId="464FFF5B"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25" w:history="1">
        <w:r w:rsidRPr="004446D8">
          <w:rPr>
            <w:rStyle w:val="Hipervnculo"/>
            <w:noProof/>
            <w:lang w:eastAsia="en-US"/>
          </w:rPr>
          <w:t>2.1.8</w:t>
        </w:r>
        <w:r>
          <w:rPr>
            <w:rFonts w:asciiTheme="minorHAnsi" w:eastAsiaTheme="minorEastAsia" w:hAnsiTheme="minorHAnsi" w:cstheme="minorBidi"/>
            <w:i w:val="0"/>
            <w:iCs w:val="0"/>
            <w:noProof/>
            <w:sz w:val="22"/>
            <w:szCs w:val="22"/>
            <w:lang w:val="es-ES" w:eastAsia="es-ES"/>
          </w:rPr>
          <w:tab/>
        </w:r>
        <w:r w:rsidRPr="004446D8">
          <w:rPr>
            <w:rStyle w:val="Hipervnculo"/>
            <w:noProof/>
            <w:lang w:eastAsia="en-US"/>
          </w:rPr>
          <w:t>Documentation</w:t>
        </w:r>
        <w:r>
          <w:rPr>
            <w:noProof/>
            <w:webHidden/>
          </w:rPr>
          <w:tab/>
        </w:r>
        <w:r>
          <w:rPr>
            <w:noProof/>
            <w:webHidden/>
          </w:rPr>
          <w:fldChar w:fldCharType="begin"/>
        </w:r>
        <w:r>
          <w:rPr>
            <w:noProof/>
            <w:webHidden/>
          </w:rPr>
          <w:instrText xml:space="preserve"> PAGEREF _Toc163122925 \h </w:instrText>
        </w:r>
        <w:r>
          <w:rPr>
            <w:noProof/>
            <w:webHidden/>
          </w:rPr>
        </w:r>
        <w:r>
          <w:rPr>
            <w:noProof/>
            <w:webHidden/>
          </w:rPr>
          <w:fldChar w:fldCharType="separate"/>
        </w:r>
        <w:r>
          <w:rPr>
            <w:noProof/>
            <w:webHidden/>
          </w:rPr>
          <w:t>28</w:t>
        </w:r>
        <w:r>
          <w:rPr>
            <w:noProof/>
            <w:webHidden/>
          </w:rPr>
          <w:fldChar w:fldCharType="end"/>
        </w:r>
      </w:hyperlink>
    </w:p>
    <w:p w14:paraId="4DE5CA6C" w14:textId="0BB14472"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26" w:history="1">
        <w:r w:rsidRPr="004446D8">
          <w:rPr>
            <w:rStyle w:val="Hipervnculo"/>
            <w:noProof/>
          </w:rPr>
          <w:t>2.1.8.1</w:t>
        </w:r>
        <w:r>
          <w:rPr>
            <w:rFonts w:asciiTheme="minorHAnsi" w:eastAsiaTheme="minorEastAsia" w:hAnsiTheme="minorHAnsi" w:cstheme="minorBidi"/>
            <w:noProof/>
            <w:sz w:val="22"/>
            <w:szCs w:val="22"/>
            <w:lang w:val="es-ES" w:eastAsia="es-ES"/>
          </w:rPr>
          <w:tab/>
        </w:r>
        <w:r w:rsidRPr="004446D8">
          <w:rPr>
            <w:rStyle w:val="Hipervnculo"/>
            <w:noProof/>
          </w:rPr>
          <w:t>Data submitted in relation to product application</w:t>
        </w:r>
        <w:r>
          <w:rPr>
            <w:noProof/>
            <w:webHidden/>
          </w:rPr>
          <w:tab/>
        </w:r>
        <w:r>
          <w:rPr>
            <w:noProof/>
            <w:webHidden/>
          </w:rPr>
          <w:fldChar w:fldCharType="begin"/>
        </w:r>
        <w:r>
          <w:rPr>
            <w:noProof/>
            <w:webHidden/>
          </w:rPr>
          <w:instrText xml:space="preserve"> PAGEREF _Toc163122926 \h </w:instrText>
        </w:r>
        <w:r>
          <w:rPr>
            <w:noProof/>
            <w:webHidden/>
          </w:rPr>
        </w:r>
        <w:r>
          <w:rPr>
            <w:noProof/>
            <w:webHidden/>
          </w:rPr>
          <w:fldChar w:fldCharType="separate"/>
        </w:r>
        <w:r>
          <w:rPr>
            <w:noProof/>
            <w:webHidden/>
          </w:rPr>
          <w:t>28</w:t>
        </w:r>
        <w:r>
          <w:rPr>
            <w:noProof/>
            <w:webHidden/>
          </w:rPr>
          <w:fldChar w:fldCharType="end"/>
        </w:r>
      </w:hyperlink>
    </w:p>
    <w:p w14:paraId="03937232" w14:textId="5FA687AF"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27" w:history="1">
        <w:r w:rsidRPr="004446D8">
          <w:rPr>
            <w:rStyle w:val="Hipervnculo"/>
            <w:noProof/>
          </w:rPr>
          <w:t>2.1.8.2</w:t>
        </w:r>
        <w:r>
          <w:rPr>
            <w:rFonts w:asciiTheme="minorHAnsi" w:eastAsiaTheme="minorEastAsia" w:hAnsiTheme="minorHAnsi" w:cstheme="minorBidi"/>
            <w:noProof/>
            <w:sz w:val="22"/>
            <w:szCs w:val="22"/>
            <w:lang w:val="es-ES" w:eastAsia="es-ES"/>
          </w:rPr>
          <w:tab/>
        </w:r>
        <w:r w:rsidRPr="004446D8">
          <w:rPr>
            <w:rStyle w:val="Hipervnculo"/>
            <w:noProof/>
          </w:rPr>
          <w:t>Access to documentation</w:t>
        </w:r>
        <w:r>
          <w:rPr>
            <w:noProof/>
            <w:webHidden/>
          </w:rPr>
          <w:tab/>
        </w:r>
        <w:r>
          <w:rPr>
            <w:noProof/>
            <w:webHidden/>
          </w:rPr>
          <w:fldChar w:fldCharType="begin"/>
        </w:r>
        <w:r>
          <w:rPr>
            <w:noProof/>
            <w:webHidden/>
          </w:rPr>
          <w:instrText xml:space="preserve"> PAGEREF _Toc163122927 \h </w:instrText>
        </w:r>
        <w:r>
          <w:rPr>
            <w:noProof/>
            <w:webHidden/>
          </w:rPr>
        </w:r>
        <w:r>
          <w:rPr>
            <w:noProof/>
            <w:webHidden/>
          </w:rPr>
          <w:fldChar w:fldCharType="separate"/>
        </w:r>
        <w:r>
          <w:rPr>
            <w:noProof/>
            <w:webHidden/>
          </w:rPr>
          <w:t>29</w:t>
        </w:r>
        <w:r>
          <w:rPr>
            <w:noProof/>
            <w:webHidden/>
          </w:rPr>
          <w:fldChar w:fldCharType="end"/>
        </w:r>
      </w:hyperlink>
    </w:p>
    <w:p w14:paraId="4A909D4A" w14:textId="7FD70B47"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28" w:history="1">
        <w:r w:rsidRPr="004446D8">
          <w:rPr>
            <w:rStyle w:val="Hipervnculo"/>
            <w:noProof/>
            <w:lang w:val="de-DE"/>
          </w:rPr>
          <w:t>2.2</w:t>
        </w:r>
        <w:r>
          <w:rPr>
            <w:rFonts w:asciiTheme="minorHAnsi" w:eastAsiaTheme="minorEastAsia" w:hAnsiTheme="minorHAnsi" w:cstheme="minorBidi"/>
            <w:smallCaps w:val="0"/>
            <w:noProof/>
            <w:sz w:val="22"/>
            <w:szCs w:val="22"/>
            <w:lang w:val="es-ES" w:eastAsia="es-ES"/>
          </w:rPr>
          <w:tab/>
        </w:r>
        <w:r w:rsidRPr="004446D8">
          <w:rPr>
            <w:rStyle w:val="Hipervnculo"/>
            <w:noProof/>
          </w:rPr>
          <w:t>Assessment of the biocidal product</w:t>
        </w:r>
        <w:r>
          <w:rPr>
            <w:noProof/>
            <w:webHidden/>
          </w:rPr>
          <w:tab/>
        </w:r>
        <w:r>
          <w:rPr>
            <w:noProof/>
            <w:webHidden/>
          </w:rPr>
          <w:fldChar w:fldCharType="begin"/>
        </w:r>
        <w:r>
          <w:rPr>
            <w:noProof/>
            <w:webHidden/>
          </w:rPr>
          <w:instrText xml:space="preserve"> PAGEREF _Toc163122928 \h </w:instrText>
        </w:r>
        <w:r>
          <w:rPr>
            <w:noProof/>
            <w:webHidden/>
          </w:rPr>
        </w:r>
        <w:r>
          <w:rPr>
            <w:noProof/>
            <w:webHidden/>
          </w:rPr>
          <w:fldChar w:fldCharType="separate"/>
        </w:r>
        <w:r>
          <w:rPr>
            <w:noProof/>
            <w:webHidden/>
          </w:rPr>
          <w:t>29</w:t>
        </w:r>
        <w:r>
          <w:rPr>
            <w:noProof/>
            <w:webHidden/>
          </w:rPr>
          <w:fldChar w:fldCharType="end"/>
        </w:r>
      </w:hyperlink>
    </w:p>
    <w:p w14:paraId="28EEF168" w14:textId="609BE98F"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29" w:history="1">
        <w:r w:rsidRPr="004446D8">
          <w:rPr>
            <w:rStyle w:val="Hipervnculo"/>
            <w:noProof/>
          </w:rPr>
          <w:t>2.2.1</w:t>
        </w:r>
        <w:r>
          <w:rPr>
            <w:rFonts w:asciiTheme="minorHAnsi" w:eastAsiaTheme="minorEastAsia" w:hAnsiTheme="minorHAnsi" w:cstheme="minorBidi"/>
            <w:i w:val="0"/>
            <w:iCs w:val="0"/>
            <w:noProof/>
            <w:sz w:val="22"/>
            <w:szCs w:val="22"/>
            <w:lang w:val="es-ES" w:eastAsia="es-ES"/>
          </w:rPr>
          <w:tab/>
        </w:r>
        <w:r w:rsidRPr="004446D8">
          <w:rPr>
            <w:rStyle w:val="Hipervnculo"/>
            <w:noProof/>
          </w:rPr>
          <w:t>Intended uses as applied for by the applicant</w:t>
        </w:r>
        <w:r>
          <w:rPr>
            <w:noProof/>
            <w:webHidden/>
          </w:rPr>
          <w:tab/>
        </w:r>
        <w:r>
          <w:rPr>
            <w:noProof/>
            <w:webHidden/>
          </w:rPr>
          <w:fldChar w:fldCharType="begin"/>
        </w:r>
        <w:r>
          <w:rPr>
            <w:noProof/>
            <w:webHidden/>
          </w:rPr>
          <w:instrText xml:space="preserve"> PAGEREF _Toc163122929 \h </w:instrText>
        </w:r>
        <w:r>
          <w:rPr>
            <w:noProof/>
            <w:webHidden/>
          </w:rPr>
        </w:r>
        <w:r>
          <w:rPr>
            <w:noProof/>
            <w:webHidden/>
          </w:rPr>
          <w:fldChar w:fldCharType="separate"/>
        </w:r>
        <w:r>
          <w:rPr>
            <w:noProof/>
            <w:webHidden/>
          </w:rPr>
          <w:t>29</w:t>
        </w:r>
        <w:r>
          <w:rPr>
            <w:noProof/>
            <w:webHidden/>
          </w:rPr>
          <w:fldChar w:fldCharType="end"/>
        </w:r>
      </w:hyperlink>
    </w:p>
    <w:p w14:paraId="71AFEE3B" w14:textId="6ADFDA23"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30" w:history="1">
        <w:r w:rsidRPr="004446D8">
          <w:rPr>
            <w:rStyle w:val="Hipervnculo"/>
            <w:noProof/>
          </w:rPr>
          <w:t>2.2.2</w:t>
        </w:r>
        <w:r>
          <w:rPr>
            <w:rFonts w:asciiTheme="minorHAnsi" w:eastAsiaTheme="minorEastAsia" w:hAnsiTheme="minorHAnsi" w:cstheme="minorBidi"/>
            <w:i w:val="0"/>
            <w:iCs w:val="0"/>
            <w:noProof/>
            <w:sz w:val="22"/>
            <w:szCs w:val="22"/>
            <w:lang w:val="es-ES" w:eastAsia="es-ES"/>
          </w:rPr>
          <w:tab/>
        </w:r>
        <w:r w:rsidRPr="004446D8">
          <w:rPr>
            <w:rStyle w:val="Hipervnculo"/>
            <w:noProof/>
          </w:rPr>
          <w:t>Physical, chemical and technical properties</w:t>
        </w:r>
        <w:r>
          <w:rPr>
            <w:noProof/>
            <w:webHidden/>
          </w:rPr>
          <w:tab/>
        </w:r>
        <w:r>
          <w:rPr>
            <w:noProof/>
            <w:webHidden/>
          </w:rPr>
          <w:fldChar w:fldCharType="begin"/>
        </w:r>
        <w:r>
          <w:rPr>
            <w:noProof/>
            <w:webHidden/>
          </w:rPr>
          <w:instrText xml:space="preserve"> PAGEREF _Toc163122930 \h </w:instrText>
        </w:r>
        <w:r>
          <w:rPr>
            <w:noProof/>
            <w:webHidden/>
          </w:rPr>
        </w:r>
        <w:r>
          <w:rPr>
            <w:noProof/>
            <w:webHidden/>
          </w:rPr>
          <w:fldChar w:fldCharType="separate"/>
        </w:r>
        <w:r>
          <w:rPr>
            <w:noProof/>
            <w:webHidden/>
          </w:rPr>
          <w:t>33</w:t>
        </w:r>
        <w:r>
          <w:rPr>
            <w:noProof/>
            <w:webHidden/>
          </w:rPr>
          <w:fldChar w:fldCharType="end"/>
        </w:r>
      </w:hyperlink>
    </w:p>
    <w:p w14:paraId="05534A45" w14:textId="4B325E83"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31" w:history="1">
        <w:r w:rsidRPr="004446D8">
          <w:rPr>
            <w:rStyle w:val="Hipervnculo"/>
            <w:noProof/>
          </w:rPr>
          <w:t>2.2.3</w:t>
        </w:r>
        <w:r>
          <w:rPr>
            <w:rFonts w:asciiTheme="minorHAnsi" w:eastAsiaTheme="minorEastAsia" w:hAnsiTheme="minorHAnsi" w:cstheme="minorBidi"/>
            <w:i w:val="0"/>
            <w:iCs w:val="0"/>
            <w:noProof/>
            <w:sz w:val="22"/>
            <w:szCs w:val="22"/>
            <w:lang w:val="es-ES" w:eastAsia="es-ES"/>
          </w:rPr>
          <w:tab/>
        </w:r>
        <w:r w:rsidRPr="004446D8">
          <w:rPr>
            <w:rStyle w:val="Hipervnculo"/>
            <w:noProof/>
          </w:rPr>
          <w:t>Physical hazards and respective characteristics</w:t>
        </w:r>
        <w:r>
          <w:rPr>
            <w:noProof/>
            <w:webHidden/>
          </w:rPr>
          <w:tab/>
        </w:r>
        <w:r>
          <w:rPr>
            <w:noProof/>
            <w:webHidden/>
          </w:rPr>
          <w:fldChar w:fldCharType="begin"/>
        </w:r>
        <w:r>
          <w:rPr>
            <w:noProof/>
            <w:webHidden/>
          </w:rPr>
          <w:instrText xml:space="preserve"> PAGEREF _Toc163122931 \h </w:instrText>
        </w:r>
        <w:r>
          <w:rPr>
            <w:noProof/>
            <w:webHidden/>
          </w:rPr>
        </w:r>
        <w:r>
          <w:rPr>
            <w:noProof/>
            <w:webHidden/>
          </w:rPr>
          <w:fldChar w:fldCharType="separate"/>
        </w:r>
        <w:r>
          <w:rPr>
            <w:noProof/>
            <w:webHidden/>
          </w:rPr>
          <w:t>40</w:t>
        </w:r>
        <w:r>
          <w:rPr>
            <w:noProof/>
            <w:webHidden/>
          </w:rPr>
          <w:fldChar w:fldCharType="end"/>
        </w:r>
      </w:hyperlink>
    </w:p>
    <w:p w14:paraId="6754DDDB" w14:textId="04121E70"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32" w:history="1">
        <w:r w:rsidRPr="004446D8">
          <w:rPr>
            <w:rStyle w:val="Hipervnculo"/>
            <w:noProof/>
          </w:rPr>
          <w:t>2.2.4</w:t>
        </w:r>
        <w:r>
          <w:rPr>
            <w:rFonts w:asciiTheme="minorHAnsi" w:eastAsiaTheme="minorEastAsia" w:hAnsiTheme="minorHAnsi" w:cstheme="minorBidi"/>
            <w:i w:val="0"/>
            <w:iCs w:val="0"/>
            <w:noProof/>
            <w:sz w:val="22"/>
            <w:szCs w:val="22"/>
            <w:lang w:val="es-ES" w:eastAsia="es-ES"/>
          </w:rPr>
          <w:tab/>
        </w:r>
        <w:r w:rsidRPr="004446D8">
          <w:rPr>
            <w:rStyle w:val="Hipervnculo"/>
            <w:noProof/>
          </w:rPr>
          <w:t>Methods for detection and identification</w:t>
        </w:r>
        <w:r>
          <w:rPr>
            <w:noProof/>
            <w:webHidden/>
          </w:rPr>
          <w:tab/>
        </w:r>
        <w:r>
          <w:rPr>
            <w:noProof/>
            <w:webHidden/>
          </w:rPr>
          <w:fldChar w:fldCharType="begin"/>
        </w:r>
        <w:r>
          <w:rPr>
            <w:noProof/>
            <w:webHidden/>
          </w:rPr>
          <w:instrText xml:space="preserve"> PAGEREF _Toc163122932 \h </w:instrText>
        </w:r>
        <w:r>
          <w:rPr>
            <w:noProof/>
            <w:webHidden/>
          </w:rPr>
        </w:r>
        <w:r>
          <w:rPr>
            <w:noProof/>
            <w:webHidden/>
          </w:rPr>
          <w:fldChar w:fldCharType="separate"/>
        </w:r>
        <w:r>
          <w:rPr>
            <w:noProof/>
            <w:webHidden/>
          </w:rPr>
          <w:t>42</w:t>
        </w:r>
        <w:r>
          <w:rPr>
            <w:noProof/>
            <w:webHidden/>
          </w:rPr>
          <w:fldChar w:fldCharType="end"/>
        </w:r>
      </w:hyperlink>
    </w:p>
    <w:p w14:paraId="3DCFFB84" w14:textId="579E8120"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33" w:history="1">
        <w:r w:rsidRPr="004446D8">
          <w:rPr>
            <w:rStyle w:val="Hipervnculo"/>
            <w:noProof/>
          </w:rPr>
          <w:t>2.2.5</w:t>
        </w:r>
        <w:r>
          <w:rPr>
            <w:rFonts w:asciiTheme="minorHAnsi" w:eastAsiaTheme="minorEastAsia" w:hAnsiTheme="minorHAnsi" w:cstheme="minorBidi"/>
            <w:i w:val="0"/>
            <w:iCs w:val="0"/>
            <w:noProof/>
            <w:sz w:val="22"/>
            <w:szCs w:val="22"/>
            <w:lang w:val="es-ES" w:eastAsia="es-ES"/>
          </w:rPr>
          <w:tab/>
        </w:r>
        <w:r w:rsidRPr="004446D8">
          <w:rPr>
            <w:rStyle w:val="Hipervnculo"/>
            <w:noProof/>
          </w:rPr>
          <w:t>Efficacy against target organisms</w:t>
        </w:r>
        <w:r>
          <w:rPr>
            <w:noProof/>
            <w:webHidden/>
          </w:rPr>
          <w:tab/>
        </w:r>
        <w:r>
          <w:rPr>
            <w:noProof/>
            <w:webHidden/>
          </w:rPr>
          <w:fldChar w:fldCharType="begin"/>
        </w:r>
        <w:r>
          <w:rPr>
            <w:noProof/>
            <w:webHidden/>
          </w:rPr>
          <w:instrText xml:space="preserve"> PAGEREF _Toc163122933 \h </w:instrText>
        </w:r>
        <w:r>
          <w:rPr>
            <w:noProof/>
            <w:webHidden/>
          </w:rPr>
        </w:r>
        <w:r>
          <w:rPr>
            <w:noProof/>
            <w:webHidden/>
          </w:rPr>
          <w:fldChar w:fldCharType="separate"/>
        </w:r>
        <w:r>
          <w:rPr>
            <w:noProof/>
            <w:webHidden/>
          </w:rPr>
          <w:t>52</w:t>
        </w:r>
        <w:r>
          <w:rPr>
            <w:noProof/>
            <w:webHidden/>
          </w:rPr>
          <w:fldChar w:fldCharType="end"/>
        </w:r>
      </w:hyperlink>
    </w:p>
    <w:p w14:paraId="6EF0D270" w14:textId="7CF59696"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34" w:history="1">
        <w:r w:rsidRPr="004446D8">
          <w:rPr>
            <w:rStyle w:val="Hipervnculo"/>
            <w:noProof/>
          </w:rPr>
          <w:t>2.2.5.1</w:t>
        </w:r>
        <w:r>
          <w:rPr>
            <w:rFonts w:asciiTheme="minorHAnsi" w:eastAsiaTheme="minorEastAsia" w:hAnsiTheme="minorHAnsi" w:cstheme="minorBidi"/>
            <w:noProof/>
            <w:sz w:val="22"/>
            <w:szCs w:val="22"/>
            <w:lang w:val="es-ES" w:eastAsia="es-ES"/>
          </w:rPr>
          <w:tab/>
        </w:r>
        <w:r w:rsidRPr="004446D8">
          <w:rPr>
            <w:rStyle w:val="Hipervnculo"/>
            <w:noProof/>
          </w:rPr>
          <w:t>Function and field of use</w:t>
        </w:r>
        <w:r>
          <w:rPr>
            <w:noProof/>
            <w:webHidden/>
          </w:rPr>
          <w:tab/>
        </w:r>
        <w:r>
          <w:rPr>
            <w:noProof/>
            <w:webHidden/>
          </w:rPr>
          <w:fldChar w:fldCharType="begin"/>
        </w:r>
        <w:r>
          <w:rPr>
            <w:noProof/>
            <w:webHidden/>
          </w:rPr>
          <w:instrText xml:space="preserve"> PAGEREF _Toc163122934 \h </w:instrText>
        </w:r>
        <w:r>
          <w:rPr>
            <w:noProof/>
            <w:webHidden/>
          </w:rPr>
        </w:r>
        <w:r>
          <w:rPr>
            <w:noProof/>
            <w:webHidden/>
          </w:rPr>
          <w:fldChar w:fldCharType="separate"/>
        </w:r>
        <w:r>
          <w:rPr>
            <w:noProof/>
            <w:webHidden/>
          </w:rPr>
          <w:t>52</w:t>
        </w:r>
        <w:r>
          <w:rPr>
            <w:noProof/>
            <w:webHidden/>
          </w:rPr>
          <w:fldChar w:fldCharType="end"/>
        </w:r>
      </w:hyperlink>
    </w:p>
    <w:p w14:paraId="27C60A93" w14:textId="6FF2C062"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35" w:history="1">
        <w:r w:rsidRPr="004446D8">
          <w:rPr>
            <w:rStyle w:val="Hipervnculo"/>
            <w:noProof/>
          </w:rPr>
          <w:t>2.2.5.2</w:t>
        </w:r>
        <w:r>
          <w:rPr>
            <w:rFonts w:asciiTheme="minorHAnsi" w:eastAsiaTheme="minorEastAsia" w:hAnsiTheme="minorHAnsi" w:cstheme="minorBidi"/>
            <w:noProof/>
            <w:sz w:val="22"/>
            <w:szCs w:val="22"/>
            <w:lang w:val="es-ES" w:eastAsia="es-ES"/>
          </w:rPr>
          <w:tab/>
        </w:r>
        <w:r w:rsidRPr="004446D8">
          <w:rPr>
            <w:rStyle w:val="Hipervnculo"/>
            <w:noProof/>
          </w:rPr>
          <w:t>Organisms to be controlled and products, organisms or objects to be protected</w:t>
        </w:r>
        <w:r>
          <w:rPr>
            <w:noProof/>
            <w:webHidden/>
          </w:rPr>
          <w:tab/>
        </w:r>
        <w:r>
          <w:rPr>
            <w:noProof/>
            <w:webHidden/>
          </w:rPr>
          <w:fldChar w:fldCharType="begin"/>
        </w:r>
        <w:r>
          <w:rPr>
            <w:noProof/>
            <w:webHidden/>
          </w:rPr>
          <w:instrText xml:space="preserve"> PAGEREF _Toc163122935 \h </w:instrText>
        </w:r>
        <w:r>
          <w:rPr>
            <w:noProof/>
            <w:webHidden/>
          </w:rPr>
        </w:r>
        <w:r>
          <w:rPr>
            <w:noProof/>
            <w:webHidden/>
          </w:rPr>
          <w:fldChar w:fldCharType="separate"/>
        </w:r>
        <w:r>
          <w:rPr>
            <w:noProof/>
            <w:webHidden/>
          </w:rPr>
          <w:t>52</w:t>
        </w:r>
        <w:r>
          <w:rPr>
            <w:noProof/>
            <w:webHidden/>
          </w:rPr>
          <w:fldChar w:fldCharType="end"/>
        </w:r>
      </w:hyperlink>
    </w:p>
    <w:p w14:paraId="739074DA" w14:textId="3F649D52"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36" w:history="1">
        <w:r w:rsidRPr="004446D8">
          <w:rPr>
            <w:rStyle w:val="Hipervnculo"/>
            <w:noProof/>
          </w:rPr>
          <w:t>2.2.5.3</w:t>
        </w:r>
        <w:r>
          <w:rPr>
            <w:rFonts w:asciiTheme="minorHAnsi" w:eastAsiaTheme="minorEastAsia" w:hAnsiTheme="minorHAnsi" w:cstheme="minorBidi"/>
            <w:noProof/>
            <w:sz w:val="22"/>
            <w:szCs w:val="22"/>
            <w:lang w:val="es-ES" w:eastAsia="es-ES"/>
          </w:rPr>
          <w:tab/>
        </w:r>
        <w:r w:rsidRPr="004446D8">
          <w:rPr>
            <w:rStyle w:val="Hipervnculo"/>
            <w:noProof/>
          </w:rPr>
          <w:t>Effects on target organisms, including unacceptable suffering</w:t>
        </w:r>
        <w:r>
          <w:rPr>
            <w:noProof/>
            <w:webHidden/>
          </w:rPr>
          <w:tab/>
        </w:r>
        <w:r>
          <w:rPr>
            <w:noProof/>
            <w:webHidden/>
          </w:rPr>
          <w:fldChar w:fldCharType="begin"/>
        </w:r>
        <w:r>
          <w:rPr>
            <w:noProof/>
            <w:webHidden/>
          </w:rPr>
          <w:instrText xml:space="preserve"> PAGEREF _Toc163122936 \h </w:instrText>
        </w:r>
        <w:r>
          <w:rPr>
            <w:noProof/>
            <w:webHidden/>
          </w:rPr>
        </w:r>
        <w:r>
          <w:rPr>
            <w:noProof/>
            <w:webHidden/>
          </w:rPr>
          <w:fldChar w:fldCharType="separate"/>
        </w:r>
        <w:r>
          <w:rPr>
            <w:noProof/>
            <w:webHidden/>
          </w:rPr>
          <w:t>52</w:t>
        </w:r>
        <w:r>
          <w:rPr>
            <w:noProof/>
            <w:webHidden/>
          </w:rPr>
          <w:fldChar w:fldCharType="end"/>
        </w:r>
      </w:hyperlink>
    </w:p>
    <w:p w14:paraId="07DFCC08" w14:textId="0B819519"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37" w:history="1">
        <w:r w:rsidRPr="004446D8">
          <w:rPr>
            <w:rStyle w:val="Hipervnculo"/>
            <w:noProof/>
          </w:rPr>
          <w:t>2.2.5.4</w:t>
        </w:r>
        <w:r>
          <w:rPr>
            <w:rFonts w:asciiTheme="minorHAnsi" w:eastAsiaTheme="minorEastAsia" w:hAnsiTheme="minorHAnsi" w:cstheme="minorBidi"/>
            <w:noProof/>
            <w:sz w:val="22"/>
            <w:szCs w:val="22"/>
            <w:lang w:val="es-ES" w:eastAsia="es-ES"/>
          </w:rPr>
          <w:tab/>
        </w:r>
        <w:r w:rsidRPr="004446D8">
          <w:rPr>
            <w:rStyle w:val="Hipervnculo"/>
            <w:noProof/>
          </w:rPr>
          <w:t>Mode of action, including time delay</w:t>
        </w:r>
        <w:r>
          <w:rPr>
            <w:noProof/>
            <w:webHidden/>
          </w:rPr>
          <w:tab/>
        </w:r>
        <w:r>
          <w:rPr>
            <w:noProof/>
            <w:webHidden/>
          </w:rPr>
          <w:fldChar w:fldCharType="begin"/>
        </w:r>
        <w:r>
          <w:rPr>
            <w:noProof/>
            <w:webHidden/>
          </w:rPr>
          <w:instrText xml:space="preserve"> PAGEREF _Toc163122937 \h </w:instrText>
        </w:r>
        <w:r>
          <w:rPr>
            <w:noProof/>
            <w:webHidden/>
          </w:rPr>
        </w:r>
        <w:r>
          <w:rPr>
            <w:noProof/>
            <w:webHidden/>
          </w:rPr>
          <w:fldChar w:fldCharType="separate"/>
        </w:r>
        <w:r>
          <w:rPr>
            <w:noProof/>
            <w:webHidden/>
          </w:rPr>
          <w:t>52</w:t>
        </w:r>
        <w:r>
          <w:rPr>
            <w:noProof/>
            <w:webHidden/>
          </w:rPr>
          <w:fldChar w:fldCharType="end"/>
        </w:r>
      </w:hyperlink>
    </w:p>
    <w:p w14:paraId="2FA2F3B3" w14:textId="0442033D"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38" w:history="1">
        <w:r w:rsidRPr="004446D8">
          <w:rPr>
            <w:rStyle w:val="Hipervnculo"/>
            <w:noProof/>
          </w:rPr>
          <w:t>2.2.5.5</w:t>
        </w:r>
        <w:r>
          <w:rPr>
            <w:rFonts w:asciiTheme="minorHAnsi" w:eastAsiaTheme="minorEastAsia" w:hAnsiTheme="minorHAnsi" w:cstheme="minorBidi"/>
            <w:noProof/>
            <w:sz w:val="22"/>
            <w:szCs w:val="22"/>
            <w:lang w:val="es-ES" w:eastAsia="es-ES"/>
          </w:rPr>
          <w:tab/>
        </w:r>
        <w:r w:rsidRPr="004446D8">
          <w:rPr>
            <w:rStyle w:val="Hipervnculo"/>
            <w:noProof/>
          </w:rPr>
          <w:t>Efficacy data</w:t>
        </w:r>
        <w:r>
          <w:rPr>
            <w:noProof/>
            <w:webHidden/>
          </w:rPr>
          <w:tab/>
        </w:r>
        <w:r>
          <w:rPr>
            <w:noProof/>
            <w:webHidden/>
          </w:rPr>
          <w:fldChar w:fldCharType="begin"/>
        </w:r>
        <w:r>
          <w:rPr>
            <w:noProof/>
            <w:webHidden/>
          </w:rPr>
          <w:instrText xml:space="preserve"> PAGEREF _Toc163122938 \h </w:instrText>
        </w:r>
        <w:r>
          <w:rPr>
            <w:noProof/>
            <w:webHidden/>
          </w:rPr>
        </w:r>
        <w:r>
          <w:rPr>
            <w:noProof/>
            <w:webHidden/>
          </w:rPr>
          <w:fldChar w:fldCharType="separate"/>
        </w:r>
        <w:r>
          <w:rPr>
            <w:noProof/>
            <w:webHidden/>
          </w:rPr>
          <w:t>53</w:t>
        </w:r>
        <w:r>
          <w:rPr>
            <w:noProof/>
            <w:webHidden/>
          </w:rPr>
          <w:fldChar w:fldCharType="end"/>
        </w:r>
      </w:hyperlink>
    </w:p>
    <w:p w14:paraId="196BD4A0" w14:textId="299989E4"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39" w:history="1">
        <w:r w:rsidRPr="004446D8">
          <w:rPr>
            <w:rStyle w:val="Hipervnculo"/>
            <w:noProof/>
          </w:rPr>
          <w:t>2.2.5.6</w:t>
        </w:r>
        <w:r>
          <w:rPr>
            <w:rFonts w:asciiTheme="minorHAnsi" w:eastAsiaTheme="minorEastAsia" w:hAnsiTheme="minorHAnsi" w:cstheme="minorBidi"/>
            <w:noProof/>
            <w:sz w:val="22"/>
            <w:szCs w:val="22"/>
            <w:lang w:val="es-ES" w:eastAsia="es-ES"/>
          </w:rPr>
          <w:tab/>
        </w:r>
        <w:r w:rsidRPr="004446D8">
          <w:rPr>
            <w:rStyle w:val="Hipervnculo"/>
            <w:noProof/>
          </w:rPr>
          <w:t>Occurrence of resistance and resistance management</w:t>
        </w:r>
        <w:r>
          <w:rPr>
            <w:noProof/>
            <w:webHidden/>
          </w:rPr>
          <w:tab/>
        </w:r>
        <w:r>
          <w:rPr>
            <w:noProof/>
            <w:webHidden/>
          </w:rPr>
          <w:fldChar w:fldCharType="begin"/>
        </w:r>
        <w:r>
          <w:rPr>
            <w:noProof/>
            <w:webHidden/>
          </w:rPr>
          <w:instrText xml:space="preserve"> PAGEREF _Toc163122939 \h </w:instrText>
        </w:r>
        <w:r>
          <w:rPr>
            <w:noProof/>
            <w:webHidden/>
          </w:rPr>
        </w:r>
        <w:r>
          <w:rPr>
            <w:noProof/>
            <w:webHidden/>
          </w:rPr>
          <w:fldChar w:fldCharType="separate"/>
        </w:r>
        <w:r>
          <w:rPr>
            <w:noProof/>
            <w:webHidden/>
          </w:rPr>
          <w:t>75</w:t>
        </w:r>
        <w:r>
          <w:rPr>
            <w:noProof/>
            <w:webHidden/>
          </w:rPr>
          <w:fldChar w:fldCharType="end"/>
        </w:r>
      </w:hyperlink>
    </w:p>
    <w:p w14:paraId="58C8B33F" w14:textId="6B92CA2E"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0" w:history="1">
        <w:r w:rsidRPr="004446D8">
          <w:rPr>
            <w:rStyle w:val="Hipervnculo"/>
            <w:noProof/>
          </w:rPr>
          <w:t>2.2.5.7</w:t>
        </w:r>
        <w:r>
          <w:rPr>
            <w:rFonts w:asciiTheme="minorHAnsi" w:eastAsiaTheme="minorEastAsia" w:hAnsiTheme="minorHAnsi" w:cstheme="minorBidi"/>
            <w:noProof/>
            <w:sz w:val="22"/>
            <w:szCs w:val="22"/>
            <w:lang w:val="es-ES" w:eastAsia="es-ES"/>
          </w:rPr>
          <w:tab/>
        </w:r>
        <w:r w:rsidRPr="004446D8">
          <w:rPr>
            <w:rStyle w:val="Hipervnculo"/>
            <w:noProof/>
          </w:rPr>
          <w:t>Known limitations</w:t>
        </w:r>
        <w:r>
          <w:rPr>
            <w:noProof/>
            <w:webHidden/>
          </w:rPr>
          <w:tab/>
        </w:r>
        <w:r>
          <w:rPr>
            <w:noProof/>
            <w:webHidden/>
          </w:rPr>
          <w:fldChar w:fldCharType="begin"/>
        </w:r>
        <w:r>
          <w:rPr>
            <w:noProof/>
            <w:webHidden/>
          </w:rPr>
          <w:instrText xml:space="preserve"> PAGEREF _Toc163122940 \h </w:instrText>
        </w:r>
        <w:r>
          <w:rPr>
            <w:noProof/>
            <w:webHidden/>
          </w:rPr>
        </w:r>
        <w:r>
          <w:rPr>
            <w:noProof/>
            <w:webHidden/>
          </w:rPr>
          <w:fldChar w:fldCharType="separate"/>
        </w:r>
        <w:r>
          <w:rPr>
            <w:noProof/>
            <w:webHidden/>
          </w:rPr>
          <w:t>76</w:t>
        </w:r>
        <w:r>
          <w:rPr>
            <w:noProof/>
            <w:webHidden/>
          </w:rPr>
          <w:fldChar w:fldCharType="end"/>
        </w:r>
      </w:hyperlink>
    </w:p>
    <w:p w14:paraId="26916FC6" w14:textId="1B4AD836"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1" w:history="1">
        <w:r w:rsidRPr="004446D8">
          <w:rPr>
            <w:rStyle w:val="Hipervnculo"/>
            <w:noProof/>
          </w:rPr>
          <w:t>2.2.5.8</w:t>
        </w:r>
        <w:r>
          <w:rPr>
            <w:rFonts w:asciiTheme="minorHAnsi" w:eastAsiaTheme="minorEastAsia" w:hAnsiTheme="minorHAnsi" w:cstheme="minorBidi"/>
            <w:noProof/>
            <w:sz w:val="22"/>
            <w:szCs w:val="22"/>
            <w:lang w:val="es-ES" w:eastAsia="es-ES"/>
          </w:rPr>
          <w:tab/>
        </w:r>
        <w:r w:rsidRPr="004446D8">
          <w:rPr>
            <w:rStyle w:val="Hipervnculo"/>
            <w:noProof/>
          </w:rPr>
          <w:t>Evaluation of the label claims</w:t>
        </w:r>
        <w:r>
          <w:rPr>
            <w:noProof/>
            <w:webHidden/>
          </w:rPr>
          <w:tab/>
        </w:r>
        <w:r>
          <w:rPr>
            <w:noProof/>
            <w:webHidden/>
          </w:rPr>
          <w:fldChar w:fldCharType="begin"/>
        </w:r>
        <w:r>
          <w:rPr>
            <w:noProof/>
            <w:webHidden/>
          </w:rPr>
          <w:instrText xml:space="preserve"> PAGEREF _Toc163122941 \h </w:instrText>
        </w:r>
        <w:r>
          <w:rPr>
            <w:noProof/>
            <w:webHidden/>
          </w:rPr>
        </w:r>
        <w:r>
          <w:rPr>
            <w:noProof/>
            <w:webHidden/>
          </w:rPr>
          <w:fldChar w:fldCharType="separate"/>
        </w:r>
        <w:r>
          <w:rPr>
            <w:noProof/>
            <w:webHidden/>
          </w:rPr>
          <w:t>76</w:t>
        </w:r>
        <w:r>
          <w:rPr>
            <w:noProof/>
            <w:webHidden/>
          </w:rPr>
          <w:fldChar w:fldCharType="end"/>
        </w:r>
      </w:hyperlink>
    </w:p>
    <w:p w14:paraId="3479CA62" w14:textId="69707BFC"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2" w:history="1">
        <w:r w:rsidRPr="004446D8">
          <w:rPr>
            <w:rStyle w:val="Hipervnculo"/>
            <w:noProof/>
          </w:rPr>
          <w:t>2.2.5.9</w:t>
        </w:r>
        <w:r>
          <w:rPr>
            <w:rFonts w:asciiTheme="minorHAnsi" w:eastAsiaTheme="minorEastAsia" w:hAnsiTheme="minorHAnsi" w:cstheme="minorBidi"/>
            <w:noProof/>
            <w:sz w:val="22"/>
            <w:szCs w:val="22"/>
            <w:lang w:val="es-ES" w:eastAsia="es-ES"/>
          </w:rPr>
          <w:tab/>
        </w:r>
        <w:r w:rsidRPr="004446D8">
          <w:rPr>
            <w:rStyle w:val="Hipervnculo"/>
            <w:noProof/>
          </w:rPr>
          <w:t>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_Toc163122942 \h </w:instrText>
        </w:r>
        <w:r>
          <w:rPr>
            <w:noProof/>
            <w:webHidden/>
          </w:rPr>
        </w:r>
        <w:r>
          <w:rPr>
            <w:noProof/>
            <w:webHidden/>
          </w:rPr>
          <w:fldChar w:fldCharType="separate"/>
        </w:r>
        <w:r>
          <w:rPr>
            <w:noProof/>
            <w:webHidden/>
          </w:rPr>
          <w:t>76</w:t>
        </w:r>
        <w:r>
          <w:rPr>
            <w:noProof/>
            <w:webHidden/>
          </w:rPr>
          <w:fldChar w:fldCharType="end"/>
        </w:r>
      </w:hyperlink>
    </w:p>
    <w:p w14:paraId="3F55E812" w14:textId="43153C37"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43" w:history="1">
        <w:r w:rsidRPr="004446D8">
          <w:rPr>
            <w:rStyle w:val="Hipervnculo"/>
            <w:noProof/>
          </w:rPr>
          <w:t>2.2.6</w:t>
        </w:r>
        <w:r>
          <w:rPr>
            <w:rFonts w:asciiTheme="minorHAnsi" w:eastAsiaTheme="minorEastAsia" w:hAnsiTheme="minorHAnsi" w:cstheme="minorBidi"/>
            <w:i w:val="0"/>
            <w:iCs w:val="0"/>
            <w:noProof/>
            <w:sz w:val="22"/>
            <w:szCs w:val="22"/>
            <w:lang w:val="es-ES" w:eastAsia="es-ES"/>
          </w:rPr>
          <w:tab/>
        </w:r>
        <w:r w:rsidRPr="004446D8">
          <w:rPr>
            <w:rStyle w:val="Hipervnculo"/>
            <w:noProof/>
          </w:rPr>
          <w:t>Risk assessment for human health</w:t>
        </w:r>
        <w:r>
          <w:rPr>
            <w:noProof/>
            <w:webHidden/>
          </w:rPr>
          <w:tab/>
        </w:r>
        <w:r>
          <w:rPr>
            <w:noProof/>
            <w:webHidden/>
          </w:rPr>
          <w:fldChar w:fldCharType="begin"/>
        </w:r>
        <w:r>
          <w:rPr>
            <w:noProof/>
            <w:webHidden/>
          </w:rPr>
          <w:instrText xml:space="preserve"> PAGEREF _Toc163122943 \h </w:instrText>
        </w:r>
        <w:r>
          <w:rPr>
            <w:noProof/>
            <w:webHidden/>
          </w:rPr>
        </w:r>
        <w:r>
          <w:rPr>
            <w:noProof/>
            <w:webHidden/>
          </w:rPr>
          <w:fldChar w:fldCharType="separate"/>
        </w:r>
        <w:r>
          <w:rPr>
            <w:noProof/>
            <w:webHidden/>
          </w:rPr>
          <w:t>76</w:t>
        </w:r>
        <w:r>
          <w:rPr>
            <w:noProof/>
            <w:webHidden/>
          </w:rPr>
          <w:fldChar w:fldCharType="end"/>
        </w:r>
      </w:hyperlink>
    </w:p>
    <w:p w14:paraId="5DB4C58A" w14:textId="7FD0C2AB"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4" w:history="1">
        <w:r w:rsidRPr="004446D8">
          <w:rPr>
            <w:rStyle w:val="Hipervnculo"/>
            <w:noProof/>
          </w:rPr>
          <w:t>2.2.6.1</w:t>
        </w:r>
        <w:r>
          <w:rPr>
            <w:rFonts w:asciiTheme="minorHAnsi" w:eastAsiaTheme="minorEastAsia" w:hAnsiTheme="minorHAnsi" w:cstheme="minorBidi"/>
            <w:noProof/>
            <w:sz w:val="22"/>
            <w:szCs w:val="22"/>
            <w:lang w:val="es-ES" w:eastAsia="es-ES"/>
          </w:rPr>
          <w:tab/>
        </w:r>
        <w:r w:rsidRPr="004446D8">
          <w:rPr>
            <w:rStyle w:val="Hipervnculo"/>
            <w:noProof/>
          </w:rPr>
          <w:t>Assessment of effects on Human Health</w:t>
        </w:r>
        <w:r>
          <w:rPr>
            <w:noProof/>
            <w:webHidden/>
          </w:rPr>
          <w:tab/>
        </w:r>
        <w:r>
          <w:rPr>
            <w:noProof/>
            <w:webHidden/>
          </w:rPr>
          <w:fldChar w:fldCharType="begin"/>
        </w:r>
        <w:r>
          <w:rPr>
            <w:noProof/>
            <w:webHidden/>
          </w:rPr>
          <w:instrText xml:space="preserve"> PAGEREF _Toc163122944 \h </w:instrText>
        </w:r>
        <w:r>
          <w:rPr>
            <w:noProof/>
            <w:webHidden/>
          </w:rPr>
        </w:r>
        <w:r>
          <w:rPr>
            <w:noProof/>
            <w:webHidden/>
          </w:rPr>
          <w:fldChar w:fldCharType="separate"/>
        </w:r>
        <w:r>
          <w:rPr>
            <w:noProof/>
            <w:webHidden/>
          </w:rPr>
          <w:t>76</w:t>
        </w:r>
        <w:r>
          <w:rPr>
            <w:noProof/>
            <w:webHidden/>
          </w:rPr>
          <w:fldChar w:fldCharType="end"/>
        </w:r>
      </w:hyperlink>
    </w:p>
    <w:p w14:paraId="7B0B3883" w14:textId="1523DFB2"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5" w:history="1">
        <w:r w:rsidRPr="004446D8">
          <w:rPr>
            <w:rStyle w:val="Hipervnculo"/>
            <w:noProof/>
          </w:rPr>
          <w:t>2.2.6.2</w:t>
        </w:r>
        <w:r>
          <w:rPr>
            <w:rFonts w:asciiTheme="minorHAnsi" w:eastAsiaTheme="minorEastAsia" w:hAnsiTheme="minorHAnsi" w:cstheme="minorBidi"/>
            <w:noProof/>
            <w:sz w:val="22"/>
            <w:szCs w:val="22"/>
            <w:lang w:val="es-ES" w:eastAsia="es-ES"/>
          </w:rPr>
          <w:tab/>
        </w:r>
        <w:r w:rsidRPr="004446D8">
          <w:rPr>
            <w:rStyle w:val="Hipervnculo"/>
            <w:noProof/>
          </w:rPr>
          <w:t>Exposure assessment</w:t>
        </w:r>
        <w:r>
          <w:rPr>
            <w:noProof/>
            <w:webHidden/>
          </w:rPr>
          <w:tab/>
        </w:r>
        <w:r>
          <w:rPr>
            <w:noProof/>
            <w:webHidden/>
          </w:rPr>
          <w:fldChar w:fldCharType="begin"/>
        </w:r>
        <w:r>
          <w:rPr>
            <w:noProof/>
            <w:webHidden/>
          </w:rPr>
          <w:instrText xml:space="preserve"> PAGEREF _Toc163122945 \h </w:instrText>
        </w:r>
        <w:r>
          <w:rPr>
            <w:noProof/>
            <w:webHidden/>
          </w:rPr>
        </w:r>
        <w:r>
          <w:rPr>
            <w:noProof/>
            <w:webHidden/>
          </w:rPr>
          <w:fldChar w:fldCharType="separate"/>
        </w:r>
        <w:r>
          <w:rPr>
            <w:noProof/>
            <w:webHidden/>
          </w:rPr>
          <w:t>81</w:t>
        </w:r>
        <w:r>
          <w:rPr>
            <w:noProof/>
            <w:webHidden/>
          </w:rPr>
          <w:fldChar w:fldCharType="end"/>
        </w:r>
      </w:hyperlink>
    </w:p>
    <w:p w14:paraId="788403AE" w14:textId="2354353B"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6" w:history="1">
        <w:r w:rsidRPr="004446D8">
          <w:rPr>
            <w:rStyle w:val="Hipervnculo"/>
            <w:noProof/>
          </w:rPr>
          <w:t>2.2.6.3</w:t>
        </w:r>
        <w:r>
          <w:rPr>
            <w:rFonts w:asciiTheme="minorHAnsi" w:eastAsiaTheme="minorEastAsia" w:hAnsiTheme="minorHAnsi" w:cstheme="minorBidi"/>
            <w:noProof/>
            <w:sz w:val="22"/>
            <w:szCs w:val="22"/>
            <w:lang w:val="es-ES" w:eastAsia="es-ES"/>
          </w:rPr>
          <w:tab/>
        </w:r>
        <w:r w:rsidRPr="004446D8">
          <w:rPr>
            <w:rStyle w:val="Hipervnculo"/>
            <w:noProof/>
          </w:rPr>
          <w:t>Risk characterisation for human health</w:t>
        </w:r>
        <w:r>
          <w:rPr>
            <w:noProof/>
            <w:webHidden/>
          </w:rPr>
          <w:tab/>
        </w:r>
        <w:r>
          <w:rPr>
            <w:noProof/>
            <w:webHidden/>
          </w:rPr>
          <w:fldChar w:fldCharType="begin"/>
        </w:r>
        <w:r>
          <w:rPr>
            <w:noProof/>
            <w:webHidden/>
          </w:rPr>
          <w:instrText xml:space="preserve"> PAGEREF _Toc163122946 \h </w:instrText>
        </w:r>
        <w:r>
          <w:rPr>
            <w:noProof/>
            <w:webHidden/>
          </w:rPr>
        </w:r>
        <w:r>
          <w:rPr>
            <w:noProof/>
            <w:webHidden/>
          </w:rPr>
          <w:fldChar w:fldCharType="separate"/>
        </w:r>
        <w:r>
          <w:rPr>
            <w:noProof/>
            <w:webHidden/>
          </w:rPr>
          <w:t>95</w:t>
        </w:r>
        <w:r>
          <w:rPr>
            <w:noProof/>
            <w:webHidden/>
          </w:rPr>
          <w:fldChar w:fldCharType="end"/>
        </w:r>
      </w:hyperlink>
    </w:p>
    <w:p w14:paraId="7B8E216B" w14:textId="082773AC"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47" w:history="1">
        <w:r w:rsidRPr="004446D8">
          <w:rPr>
            <w:rStyle w:val="Hipervnculo"/>
            <w:noProof/>
          </w:rPr>
          <w:t>2.2.7</w:t>
        </w:r>
        <w:r>
          <w:rPr>
            <w:rFonts w:asciiTheme="minorHAnsi" w:eastAsiaTheme="minorEastAsia" w:hAnsiTheme="minorHAnsi" w:cstheme="minorBidi"/>
            <w:i w:val="0"/>
            <w:iCs w:val="0"/>
            <w:noProof/>
            <w:sz w:val="22"/>
            <w:szCs w:val="22"/>
            <w:lang w:val="es-ES" w:eastAsia="es-ES"/>
          </w:rPr>
          <w:tab/>
        </w:r>
        <w:r w:rsidRPr="004446D8">
          <w:rPr>
            <w:rStyle w:val="Hipervnculo"/>
            <w:noProof/>
          </w:rPr>
          <w:t>Risk assessment for animal health</w:t>
        </w:r>
        <w:r>
          <w:rPr>
            <w:noProof/>
            <w:webHidden/>
          </w:rPr>
          <w:tab/>
        </w:r>
        <w:r>
          <w:rPr>
            <w:noProof/>
            <w:webHidden/>
          </w:rPr>
          <w:fldChar w:fldCharType="begin"/>
        </w:r>
        <w:r>
          <w:rPr>
            <w:noProof/>
            <w:webHidden/>
          </w:rPr>
          <w:instrText xml:space="preserve"> PAGEREF _Toc163122947 \h </w:instrText>
        </w:r>
        <w:r>
          <w:rPr>
            <w:noProof/>
            <w:webHidden/>
          </w:rPr>
        </w:r>
        <w:r>
          <w:rPr>
            <w:noProof/>
            <w:webHidden/>
          </w:rPr>
          <w:fldChar w:fldCharType="separate"/>
        </w:r>
        <w:r>
          <w:rPr>
            <w:noProof/>
            <w:webHidden/>
          </w:rPr>
          <w:t>100</w:t>
        </w:r>
        <w:r>
          <w:rPr>
            <w:noProof/>
            <w:webHidden/>
          </w:rPr>
          <w:fldChar w:fldCharType="end"/>
        </w:r>
      </w:hyperlink>
    </w:p>
    <w:p w14:paraId="16A505C7" w14:textId="6538DC92"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48" w:history="1">
        <w:r w:rsidRPr="004446D8">
          <w:rPr>
            <w:rStyle w:val="Hipervnculo"/>
            <w:noProof/>
          </w:rPr>
          <w:t>2.2.8</w:t>
        </w:r>
        <w:r>
          <w:rPr>
            <w:rFonts w:asciiTheme="minorHAnsi" w:eastAsiaTheme="minorEastAsia" w:hAnsiTheme="minorHAnsi" w:cstheme="minorBidi"/>
            <w:i w:val="0"/>
            <w:iCs w:val="0"/>
            <w:noProof/>
            <w:sz w:val="22"/>
            <w:szCs w:val="22"/>
            <w:lang w:val="es-ES" w:eastAsia="es-ES"/>
          </w:rPr>
          <w:tab/>
        </w:r>
        <w:r w:rsidRPr="004446D8">
          <w:rPr>
            <w:rStyle w:val="Hipervnculo"/>
            <w:noProof/>
          </w:rPr>
          <w:t>Risk assessment for the environment</w:t>
        </w:r>
        <w:r>
          <w:rPr>
            <w:noProof/>
            <w:webHidden/>
          </w:rPr>
          <w:tab/>
        </w:r>
        <w:r>
          <w:rPr>
            <w:noProof/>
            <w:webHidden/>
          </w:rPr>
          <w:fldChar w:fldCharType="begin"/>
        </w:r>
        <w:r>
          <w:rPr>
            <w:noProof/>
            <w:webHidden/>
          </w:rPr>
          <w:instrText xml:space="preserve"> PAGEREF _Toc163122948 \h </w:instrText>
        </w:r>
        <w:r>
          <w:rPr>
            <w:noProof/>
            <w:webHidden/>
          </w:rPr>
        </w:r>
        <w:r>
          <w:rPr>
            <w:noProof/>
            <w:webHidden/>
          </w:rPr>
          <w:fldChar w:fldCharType="separate"/>
        </w:r>
        <w:r>
          <w:rPr>
            <w:noProof/>
            <w:webHidden/>
          </w:rPr>
          <w:t>100</w:t>
        </w:r>
        <w:r>
          <w:rPr>
            <w:noProof/>
            <w:webHidden/>
          </w:rPr>
          <w:fldChar w:fldCharType="end"/>
        </w:r>
      </w:hyperlink>
    </w:p>
    <w:p w14:paraId="53DB592A" w14:textId="7D5ED293"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49" w:history="1">
        <w:r w:rsidRPr="004446D8">
          <w:rPr>
            <w:rStyle w:val="Hipervnculo"/>
            <w:noProof/>
          </w:rPr>
          <w:t>2.2.8.1</w:t>
        </w:r>
        <w:r>
          <w:rPr>
            <w:rFonts w:asciiTheme="minorHAnsi" w:eastAsiaTheme="minorEastAsia" w:hAnsiTheme="minorHAnsi" w:cstheme="minorBidi"/>
            <w:noProof/>
            <w:sz w:val="22"/>
            <w:szCs w:val="22"/>
            <w:lang w:val="es-ES" w:eastAsia="es-ES"/>
          </w:rPr>
          <w:tab/>
        </w:r>
        <w:r w:rsidRPr="004446D8">
          <w:rPr>
            <w:rStyle w:val="Hipervnculo"/>
            <w:noProof/>
          </w:rPr>
          <w:t>Effects assessment on the environment</w:t>
        </w:r>
        <w:r>
          <w:rPr>
            <w:noProof/>
            <w:webHidden/>
          </w:rPr>
          <w:tab/>
        </w:r>
        <w:r>
          <w:rPr>
            <w:noProof/>
            <w:webHidden/>
          </w:rPr>
          <w:fldChar w:fldCharType="begin"/>
        </w:r>
        <w:r>
          <w:rPr>
            <w:noProof/>
            <w:webHidden/>
          </w:rPr>
          <w:instrText xml:space="preserve"> PAGEREF _Toc163122949 \h </w:instrText>
        </w:r>
        <w:r>
          <w:rPr>
            <w:noProof/>
            <w:webHidden/>
          </w:rPr>
        </w:r>
        <w:r>
          <w:rPr>
            <w:noProof/>
            <w:webHidden/>
          </w:rPr>
          <w:fldChar w:fldCharType="separate"/>
        </w:r>
        <w:r>
          <w:rPr>
            <w:noProof/>
            <w:webHidden/>
          </w:rPr>
          <w:t>101</w:t>
        </w:r>
        <w:r>
          <w:rPr>
            <w:noProof/>
            <w:webHidden/>
          </w:rPr>
          <w:fldChar w:fldCharType="end"/>
        </w:r>
      </w:hyperlink>
    </w:p>
    <w:p w14:paraId="20F8911A" w14:textId="42D891AB"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50" w:history="1">
        <w:r w:rsidRPr="004446D8">
          <w:rPr>
            <w:rStyle w:val="Hipervnculo"/>
            <w:noProof/>
          </w:rPr>
          <w:t>2.2.8.2</w:t>
        </w:r>
        <w:r>
          <w:rPr>
            <w:rFonts w:asciiTheme="minorHAnsi" w:eastAsiaTheme="minorEastAsia" w:hAnsiTheme="minorHAnsi" w:cstheme="minorBidi"/>
            <w:noProof/>
            <w:sz w:val="22"/>
            <w:szCs w:val="22"/>
            <w:lang w:val="es-ES" w:eastAsia="es-ES"/>
          </w:rPr>
          <w:tab/>
        </w:r>
        <w:r w:rsidRPr="004446D8">
          <w:rPr>
            <w:rStyle w:val="Hipervnculo"/>
            <w:noProof/>
          </w:rPr>
          <w:t>Exposure assessment</w:t>
        </w:r>
        <w:r>
          <w:rPr>
            <w:noProof/>
            <w:webHidden/>
          </w:rPr>
          <w:tab/>
        </w:r>
        <w:r>
          <w:rPr>
            <w:noProof/>
            <w:webHidden/>
          </w:rPr>
          <w:fldChar w:fldCharType="begin"/>
        </w:r>
        <w:r>
          <w:rPr>
            <w:noProof/>
            <w:webHidden/>
          </w:rPr>
          <w:instrText xml:space="preserve"> PAGEREF _Toc163122950 \h </w:instrText>
        </w:r>
        <w:r>
          <w:rPr>
            <w:noProof/>
            <w:webHidden/>
          </w:rPr>
        </w:r>
        <w:r>
          <w:rPr>
            <w:noProof/>
            <w:webHidden/>
          </w:rPr>
          <w:fldChar w:fldCharType="separate"/>
        </w:r>
        <w:r>
          <w:rPr>
            <w:noProof/>
            <w:webHidden/>
          </w:rPr>
          <w:t>107</w:t>
        </w:r>
        <w:r>
          <w:rPr>
            <w:noProof/>
            <w:webHidden/>
          </w:rPr>
          <w:fldChar w:fldCharType="end"/>
        </w:r>
      </w:hyperlink>
    </w:p>
    <w:p w14:paraId="7AE35B0C" w14:textId="34ABFE1F" w:rsidR="00D60E2D" w:rsidRDefault="00D60E2D">
      <w:pPr>
        <w:pStyle w:val="TDC4"/>
        <w:tabs>
          <w:tab w:val="left" w:pos="1400"/>
          <w:tab w:val="right" w:leader="dot" w:pos="9204"/>
        </w:tabs>
        <w:rPr>
          <w:rFonts w:asciiTheme="minorHAnsi" w:eastAsiaTheme="minorEastAsia" w:hAnsiTheme="minorHAnsi" w:cstheme="minorBidi"/>
          <w:noProof/>
          <w:sz w:val="22"/>
          <w:szCs w:val="22"/>
          <w:lang w:val="es-ES" w:eastAsia="es-ES"/>
        </w:rPr>
      </w:pPr>
      <w:hyperlink w:anchor="_Toc163122951" w:history="1">
        <w:r w:rsidRPr="004446D8">
          <w:rPr>
            <w:rStyle w:val="Hipervnculo"/>
            <w:noProof/>
          </w:rPr>
          <w:t>2.2.8.3</w:t>
        </w:r>
        <w:r>
          <w:rPr>
            <w:rFonts w:asciiTheme="minorHAnsi" w:eastAsiaTheme="minorEastAsia" w:hAnsiTheme="minorHAnsi" w:cstheme="minorBidi"/>
            <w:noProof/>
            <w:sz w:val="22"/>
            <w:szCs w:val="22"/>
            <w:lang w:val="es-ES" w:eastAsia="es-ES"/>
          </w:rPr>
          <w:tab/>
        </w:r>
        <w:r w:rsidRPr="004446D8">
          <w:rPr>
            <w:rStyle w:val="Hipervnculo"/>
            <w:noProof/>
          </w:rPr>
          <w:t>Risk characterisation</w:t>
        </w:r>
        <w:r>
          <w:rPr>
            <w:noProof/>
            <w:webHidden/>
          </w:rPr>
          <w:tab/>
        </w:r>
        <w:r>
          <w:rPr>
            <w:noProof/>
            <w:webHidden/>
          </w:rPr>
          <w:fldChar w:fldCharType="begin"/>
        </w:r>
        <w:r>
          <w:rPr>
            <w:noProof/>
            <w:webHidden/>
          </w:rPr>
          <w:instrText xml:space="preserve"> PAGEREF _Toc163122951 \h </w:instrText>
        </w:r>
        <w:r>
          <w:rPr>
            <w:noProof/>
            <w:webHidden/>
          </w:rPr>
        </w:r>
        <w:r>
          <w:rPr>
            <w:noProof/>
            <w:webHidden/>
          </w:rPr>
          <w:fldChar w:fldCharType="separate"/>
        </w:r>
        <w:r>
          <w:rPr>
            <w:noProof/>
            <w:webHidden/>
          </w:rPr>
          <w:t>141</w:t>
        </w:r>
        <w:r>
          <w:rPr>
            <w:noProof/>
            <w:webHidden/>
          </w:rPr>
          <w:fldChar w:fldCharType="end"/>
        </w:r>
      </w:hyperlink>
    </w:p>
    <w:p w14:paraId="7F28DBEF" w14:textId="5E2F8D48"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52" w:history="1">
        <w:r w:rsidRPr="004446D8">
          <w:rPr>
            <w:rStyle w:val="Hipervnculo"/>
            <w:noProof/>
          </w:rPr>
          <w:t>2.2.9</w:t>
        </w:r>
        <w:r>
          <w:rPr>
            <w:rFonts w:asciiTheme="minorHAnsi" w:eastAsiaTheme="minorEastAsia" w:hAnsiTheme="minorHAnsi" w:cstheme="minorBidi"/>
            <w:i w:val="0"/>
            <w:iCs w:val="0"/>
            <w:noProof/>
            <w:sz w:val="22"/>
            <w:szCs w:val="22"/>
            <w:lang w:val="es-ES" w:eastAsia="es-ES"/>
          </w:rPr>
          <w:tab/>
        </w:r>
        <w:r w:rsidRPr="004446D8">
          <w:rPr>
            <w:rStyle w:val="Hipervnculo"/>
            <w:noProof/>
          </w:rPr>
          <w:t>Measures to protect man, animals and the environment</w:t>
        </w:r>
        <w:r>
          <w:rPr>
            <w:noProof/>
            <w:webHidden/>
          </w:rPr>
          <w:tab/>
        </w:r>
        <w:r>
          <w:rPr>
            <w:noProof/>
            <w:webHidden/>
          </w:rPr>
          <w:fldChar w:fldCharType="begin"/>
        </w:r>
        <w:r>
          <w:rPr>
            <w:noProof/>
            <w:webHidden/>
          </w:rPr>
          <w:instrText xml:space="preserve"> PAGEREF _Toc163122952 \h </w:instrText>
        </w:r>
        <w:r>
          <w:rPr>
            <w:noProof/>
            <w:webHidden/>
          </w:rPr>
        </w:r>
        <w:r>
          <w:rPr>
            <w:noProof/>
            <w:webHidden/>
          </w:rPr>
          <w:fldChar w:fldCharType="separate"/>
        </w:r>
        <w:r>
          <w:rPr>
            <w:noProof/>
            <w:webHidden/>
          </w:rPr>
          <w:t>159</w:t>
        </w:r>
        <w:r>
          <w:rPr>
            <w:noProof/>
            <w:webHidden/>
          </w:rPr>
          <w:fldChar w:fldCharType="end"/>
        </w:r>
      </w:hyperlink>
    </w:p>
    <w:p w14:paraId="5D8A5456" w14:textId="0E422D21"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53" w:history="1">
        <w:r w:rsidRPr="004446D8">
          <w:rPr>
            <w:rStyle w:val="Hipervnculo"/>
            <w:noProof/>
          </w:rPr>
          <w:t>2.2.10</w:t>
        </w:r>
        <w:r>
          <w:rPr>
            <w:rFonts w:asciiTheme="minorHAnsi" w:eastAsiaTheme="minorEastAsia" w:hAnsiTheme="minorHAnsi" w:cstheme="minorBidi"/>
            <w:i w:val="0"/>
            <w:iCs w:val="0"/>
            <w:noProof/>
            <w:sz w:val="22"/>
            <w:szCs w:val="22"/>
            <w:lang w:val="es-ES" w:eastAsia="es-ES"/>
          </w:rPr>
          <w:tab/>
        </w:r>
        <w:r w:rsidRPr="004446D8">
          <w:rPr>
            <w:rStyle w:val="Hipervnculo"/>
            <w:noProof/>
          </w:rPr>
          <w:t>Assessment of a combination of biocidal products</w:t>
        </w:r>
        <w:r>
          <w:rPr>
            <w:noProof/>
            <w:webHidden/>
          </w:rPr>
          <w:tab/>
        </w:r>
        <w:r>
          <w:rPr>
            <w:noProof/>
            <w:webHidden/>
          </w:rPr>
          <w:fldChar w:fldCharType="begin"/>
        </w:r>
        <w:r>
          <w:rPr>
            <w:noProof/>
            <w:webHidden/>
          </w:rPr>
          <w:instrText xml:space="preserve"> PAGEREF _Toc163122953 \h </w:instrText>
        </w:r>
        <w:r>
          <w:rPr>
            <w:noProof/>
            <w:webHidden/>
          </w:rPr>
        </w:r>
        <w:r>
          <w:rPr>
            <w:noProof/>
            <w:webHidden/>
          </w:rPr>
          <w:fldChar w:fldCharType="separate"/>
        </w:r>
        <w:r>
          <w:rPr>
            <w:noProof/>
            <w:webHidden/>
          </w:rPr>
          <w:t>159</w:t>
        </w:r>
        <w:r>
          <w:rPr>
            <w:noProof/>
            <w:webHidden/>
          </w:rPr>
          <w:fldChar w:fldCharType="end"/>
        </w:r>
      </w:hyperlink>
    </w:p>
    <w:p w14:paraId="1ED25278" w14:textId="3AE13522"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54" w:history="1">
        <w:r w:rsidRPr="004446D8">
          <w:rPr>
            <w:rStyle w:val="Hipervnculo"/>
            <w:noProof/>
          </w:rPr>
          <w:t>2.2.11</w:t>
        </w:r>
        <w:r>
          <w:rPr>
            <w:rFonts w:asciiTheme="minorHAnsi" w:eastAsiaTheme="minorEastAsia" w:hAnsiTheme="minorHAnsi" w:cstheme="minorBidi"/>
            <w:i w:val="0"/>
            <w:iCs w:val="0"/>
            <w:noProof/>
            <w:sz w:val="22"/>
            <w:szCs w:val="22"/>
            <w:lang w:val="es-ES" w:eastAsia="es-ES"/>
          </w:rPr>
          <w:tab/>
        </w:r>
        <w:r w:rsidRPr="004446D8">
          <w:rPr>
            <w:rStyle w:val="Hipervnculo"/>
            <w:noProof/>
          </w:rPr>
          <w:t>Comparative assessment</w:t>
        </w:r>
        <w:r>
          <w:rPr>
            <w:noProof/>
            <w:webHidden/>
          </w:rPr>
          <w:tab/>
        </w:r>
        <w:r>
          <w:rPr>
            <w:noProof/>
            <w:webHidden/>
          </w:rPr>
          <w:fldChar w:fldCharType="begin"/>
        </w:r>
        <w:r>
          <w:rPr>
            <w:noProof/>
            <w:webHidden/>
          </w:rPr>
          <w:instrText xml:space="preserve"> PAGEREF _Toc163122954 \h </w:instrText>
        </w:r>
        <w:r>
          <w:rPr>
            <w:noProof/>
            <w:webHidden/>
          </w:rPr>
        </w:r>
        <w:r>
          <w:rPr>
            <w:noProof/>
            <w:webHidden/>
          </w:rPr>
          <w:fldChar w:fldCharType="separate"/>
        </w:r>
        <w:r>
          <w:rPr>
            <w:noProof/>
            <w:webHidden/>
          </w:rPr>
          <w:t>160</w:t>
        </w:r>
        <w:r>
          <w:rPr>
            <w:noProof/>
            <w:webHidden/>
          </w:rPr>
          <w:fldChar w:fldCharType="end"/>
        </w:r>
      </w:hyperlink>
    </w:p>
    <w:p w14:paraId="05B2764D" w14:textId="6097F540" w:rsidR="00D60E2D" w:rsidRDefault="00D60E2D">
      <w:pPr>
        <w:pStyle w:val="TDC1"/>
        <w:tabs>
          <w:tab w:val="left" w:pos="400"/>
          <w:tab w:val="right" w:leader="dot" w:pos="9204"/>
        </w:tabs>
        <w:rPr>
          <w:rFonts w:asciiTheme="minorHAnsi" w:eastAsiaTheme="minorEastAsia" w:hAnsiTheme="minorHAnsi" w:cstheme="minorBidi"/>
          <w:b w:val="0"/>
          <w:bCs w:val="0"/>
          <w:caps w:val="0"/>
          <w:noProof/>
          <w:sz w:val="22"/>
          <w:szCs w:val="22"/>
          <w:lang w:val="es-ES" w:eastAsia="es-ES"/>
        </w:rPr>
      </w:pPr>
      <w:hyperlink w:anchor="_Toc163122955" w:history="1">
        <w:r w:rsidRPr="004446D8">
          <w:rPr>
            <w:rStyle w:val="Hipervnculo"/>
            <w:rFonts w:eastAsia="Calibri"/>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sz w:val="22"/>
            <w:szCs w:val="22"/>
            <w:lang w:val="es-ES" w:eastAsia="es-ES"/>
          </w:rPr>
          <w:tab/>
        </w:r>
        <w:r w:rsidRPr="004446D8">
          <w:rPr>
            <w:rStyle w:val="Hipervnculo"/>
            <w:rFonts w:eastAsia="Calibri"/>
            <w:noProof/>
          </w:rPr>
          <w:t>Annexes</w:t>
        </w:r>
        <w:r>
          <w:rPr>
            <w:noProof/>
            <w:webHidden/>
          </w:rPr>
          <w:tab/>
        </w:r>
        <w:r>
          <w:rPr>
            <w:noProof/>
            <w:webHidden/>
          </w:rPr>
          <w:fldChar w:fldCharType="begin"/>
        </w:r>
        <w:r>
          <w:rPr>
            <w:noProof/>
            <w:webHidden/>
          </w:rPr>
          <w:instrText xml:space="preserve"> PAGEREF _Toc163122955 \h </w:instrText>
        </w:r>
        <w:r>
          <w:rPr>
            <w:noProof/>
            <w:webHidden/>
          </w:rPr>
        </w:r>
        <w:r>
          <w:rPr>
            <w:noProof/>
            <w:webHidden/>
          </w:rPr>
          <w:fldChar w:fldCharType="separate"/>
        </w:r>
        <w:r>
          <w:rPr>
            <w:noProof/>
            <w:webHidden/>
          </w:rPr>
          <w:t>160</w:t>
        </w:r>
        <w:r>
          <w:rPr>
            <w:noProof/>
            <w:webHidden/>
          </w:rPr>
          <w:fldChar w:fldCharType="end"/>
        </w:r>
      </w:hyperlink>
    </w:p>
    <w:p w14:paraId="2A711DFF" w14:textId="1611601E"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56" w:history="1">
        <w:r w:rsidRPr="004446D8">
          <w:rPr>
            <w:rStyle w:val="Hipervnculo"/>
            <w:noProof/>
            <w:lang w:val="de-DE"/>
          </w:rPr>
          <w:t>3.1</w:t>
        </w:r>
        <w:r>
          <w:rPr>
            <w:rFonts w:asciiTheme="minorHAnsi" w:eastAsiaTheme="minorEastAsia" w:hAnsiTheme="minorHAnsi" w:cstheme="minorBidi"/>
            <w:smallCaps w:val="0"/>
            <w:noProof/>
            <w:sz w:val="22"/>
            <w:szCs w:val="22"/>
            <w:lang w:val="es-ES" w:eastAsia="es-ES"/>
          </w:rPr>
          <w:tab/>
        </w:r>
        <w:r w:rsidRPr="004446D8">
          <w:rPr>
            <w:rStyle w:val="Hipervnculo"/>
            <w:noProof/>
          </w:rPr>
          <w:t>List of studies for the biocidal product</w:t>
        </w:r>
        <w:r>
          <w:rPr>
            <w:noProof/>
            <w:webHidden/>
          </w:rPr>
          <w:tab/>
        </w:r>
        <w:r>
          <w:rPr>
            <w:noProof/>
            <w:webHidden/>
          </w:rPr>
          <w:fldChar w:fldCharType="begin"/>
        </w:r>
        <w:r>
          <w:rPr>
            <w:noProof/>
            <w:webHidden/>
          </w:rPr>
          <w:instrText xml:space="preserve"> PAGEREF _Toc163122956 \h </w:instrText>
        </w:r>
        <w:r>
          <w:rPr>
            <w:noProof/>
            <w:webHidden/>
          </w:rPr>
        </w:r>
        <w:r>
          <w:rPr>
            <w:noProof/>
            <w:webHidden/>
          </w:rPr>
          <w:fldChar w:fldCharType="separate"/>
        </w:r>
        <w:r>
          <w:rPr>
            <w:noProof/>
            <w:webHidden/>
          </w:rPr>
          <w:t>160</w:t>
        </w:r>
        <w:r>
          <w:rPr>
            <w:noProof/>
            <w:webHidden/>
          </w:rPr>
          <w:fldChar w:fldCharType="end"/>
        </w:r>
      </w:hyperlink>
    </w:p>
    <w:p w14:paraId="5098980D" w14:textId="5672F3A1"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57" w:history="1">
        <w:r w:rsidRPr="004446D8">
          <w:rPr>
            <w:rStyle w:val="Hipervnculo"/>
            <w:noProof/>
            <w:lang w:val="de-DE"/>
          </w:rPr>
          <w:t>3.2</w:t>
        </w:r>
        <w:r>
          <w:rPr>
            <w:rFonts w:asciiTheme="minorHAnsi" w:eastAsiaTheme="minorEastAsia" w:hAnsiTheme="minorHAnsi" w:cstheme="minorBidi"/>
            <w:smallCaps w:val="0"/>
            <w:noProof/>
            <w:sz w:val="22"/>
            <w:szCs w:val="22"/>
            <w:lang w:val="es-ES" w:eastAsia="es-ES"/>
          </w:rPr>
          <w:tab/>
        </w:r>
        <w:r w:rsidRPr="004446D8">
          <w:rPr>
            <w:rStyle w:val="Hipervnculo"/>
            <w:noProof/>
          </w:rPr>
          <w:t>Model used and exposure calculations</w:t>
        </w:r>
        <w:r>
          <w:rPr>
            <w:noProof/>
            <w:webHidden/>
          </w:rPr>
          <w:tab/>
        </w:r>
        <w:r>
          <w:rPr>
            <w:noProof/>
            <w:webHidden/>
          </w:rPr>
          <w:fldChar w:fldCharType="begin"/>
        </w:r>
        <w:r>
          <w:rPr>
            <w:noProof/>
            <w:webHidden/>
          </w:rPr>
          <w:instrText xml:space="preserve"> PAGEREF _Toc163122957 \h </w:instrText>
        </w:r>
        <w:r>
          <w:rPr>
            <w:noProof/>
            <w:webHidden/>
          </w:rPr>
        </w:r>
        <w:r>
          <w:rPr>
            <w:noProof/>
            <w:webHidden/>
          </w:rPr>
          <w:fldChar w:fldCharType="separate"/>
        </w:r>
        <w:r>
          <w:rPr>
            <w:noProof/>
            <w:webHidden/>
          </w:rPr>
          <w:t>160</w:t>
        </w:r>
        <w:r>
          <w:rPr>
            <w:noProof/>
            <w:webHidden/>
          </w:rPr>
          <w:fldChar w:fldCharType="end"/>
        </w:r>
      </w:hyperlink>
    </w:p>
    <w:p w14:paraId="090E1174" w14:textId="3E1212CA"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58" w:history="1">
        <w:r w:rsidRPr="004446D8">
          <w:rPr>
            <w:rStyle w:val="Hipervnculo"/>
            <w:noProof/>
          </w:rPr>
          <w:t>3.2.1</w:t>
        </w:r>
        <w:r>
          <w:rPr>
            <w:rFonts w:asciiTheme="minorHAnsi" w:eastAsiaTheme="minorEastAsia" w:hAnsiTheme="minorHAnsi" w:cstheme="minorBidi"/>
            <w:i w:val="0"/>
            <w:iCs w:val="0"/>
            <w:noProof/>
            <w:sz w:val="22"/>
            <w:szCs w:val="22"/>
            <w:lang w:val="es-ES" w:eastAsia="es-ES"/>
          </w:rPr>
          <w:tab/>
        </w:r>
        <w:r w:rsidRPr="004446D8">
          <w:rPr>
            <w:rStyle w:val="Hipervnculo"/>
            <w:noProof/>
          </w:rPr>
          <w:t>Human expousere model</w:t>
        </w:r>
        <w:r>
          <w:rPr>
            <w:noProof/>
            <w:webHidden/>
          </w:rPr>
          <w:tab/>
        </w:r>
        <w:r>
          <w:rPr>
            <w:noProof/>
            <w:webHidden/>
          </w:rPr>
          <w:fldChar w:fldCharType="begin"/>
        </w:r>
        <w:r>
          <w:rPr>
            <w:noProof/>
            <w:webHidden/>
          </w:rPr>
          <w:instrText xml:space="preserve"> PAGEREF _Toc163122958 \h </w:instrText>
        </w:r>
        <w:r>
          <w:rPr>
            <w:noProof/>
            <w:webHidden/>
          </w:rPr>
        </w:r>
        <w:r>
          <w:rPr>
            <w:noProof/>
            <w:webHidden/>
          </w:rPr>
          <w:fldChar w:fldCharType="separate"/>
        </w:r>
        <w:r>
          <w:rPr>
            <w:noProof/>
            <w:webHidden/>
          </w:rPr>
          <w:t>160</w:t>
        </w:r>
        <w:r>
          <w:rPr>
            <w:noProof/>
            <w:webHidden/>
          </w:rPr>
          <w:fldChar w:fldCharType="end"/>
        </w:r>
      </w:hyperlink>
    </w:p>
    <w:p w14:paraId="7BC043BD" w14:textId="4A07107A" w:rsidR="00D60E2D" w:rsidRDefault="00D60E2D">
      <w:pPr>
        <w:pStyle w:val="TDC3"/>
        <w:tabs>
          <w:tab w:val="left" w:pos="1200"/>
          <w:tab w:val="right" w:leader="dot" w:pos="9204"/>
        </w:tabs>
        <w:rPr>
          <w:rFonts w:asciiTheme="minorHAnsi" w:eastAsiaTheme="minorEastAsia" w:hAnsiTheme="minorHAnsi" w:cstheme="minorBidi"/>
          <w:i w:val="0"/>
          <w:iCs w:val="0"/>
          <w:noProof/>
          <w:sz w:val="22"/>
          <w:szCs w:val="22"/>
          <w:lang w:val="es-ES" w:eastAsia="es-ES"/>
        </w:rPr>
      </w:pPr>
      <w:hyperlink w:anchor="_Toc163122959" w:history="1">
        <w:r w:rsidRPr="004446D8">
          <w:rPr>
            <w:rStyle w:val="Hipervnculo"/>
            <w:noProof/>
          </w:rPr>
          <w:t>3.2.2</w:t>
        </w:r>
        <w:r>
          <w:rPr>
            <w:rFonts w:asciiTheme="minorHAnsi" w:eastAsiaTheme="minorEastAsia" w:hAnsiTheme="minorHAnsi" w:cstheme="minorBidi"/>
            <w:i w:val="0"/>
            <w:iCs w:val="0"/>
            <w:noProof/>
            <w:sz w:val="22"/>
            <w:szCs w:val="22"/>
            <w:lang w:val="es-ES" w:eastAsia="es-ES"/>
          </w:rPr>
          <w:tab/>
        </w:r>
        <w:r w:rsidRPr="004446D8">
          <w:rPr>
            <w:rStyle w:val="Hipervnculo"/>
            <w:noProof/>
          </w:rPr>
          <w:t>Emission Environmental expousere calculation</w:t>
        </w:r>
        <w:r>
          <w:rPr>
            <w:noProof/>
            <w:webHidden/>
          </w:rPr>
          <w:tab/>
        </w:r>
        <w:r>
          <w:rPr>
            <w:noProof/>
            <w:webHidden/>
          </w:rPr>
          <w:fldChar w:fldCharType="begin"/>
        </w:r>
        <w:r>
          <w:rPr>
            <w:noProof/>
            <w:webHidden/>
          </w:rPr>
          <w:instrText xml:space="preserve"> PAGEREF _Toc163122959 \h </w:instrText>
        </w:r>
        <w:r>
          <w:rPr>
            <w:noProof/>
            <w:webHidden/>
          </w:rPr>
        </w:r>
        <w:r>
          <w:rPr>
            <w:noProof/>
            <w:webHidden/>
          </w:rPr>
          <w:fldChar w:fldCharType="separate"/>
        </w:r>
        <w:r>
          <w:rPr>
            <w:noProof/>
            <w:webHidden/>
          </w:rPr>
          <w:t>160</w:t>
        </w:r>
        <w:r>
          <w:rPr>
            <w:noProof/>
            <w:webHidden/>
          </w:rPr>
          <w:fldChar w:fldCharType="end"/>
        </w:r>
      </w:hyperlink>
    </w:p>
    <w:p w14:paraId="19F39722" w14:textId="639F3764"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60" w:history="1">
        <w:r w:rsidRPr="004446D8">
          <w:rPr>
            <w:rStyle w:val="Hipervnculo"/>
            <w:noProof/>
            <w:lang w:val="de-DE"/>
          </w:rPr>
          <w:t>3.3</w:t>
        </w:r>
        <w:r>
          <w:rPr>
            <w:rFonts w:asciiTheme="minorHAnsi" w:eastAsiaTheme="minorEastAsia" w:hAnsiTheme="minorHAnsi" w:cstheme="minorBidi"/>
            <w:smallCaps w:val="0"/>
            <w:noProof/>
            <w:sz w:val="22"/>
            <w:szCs w:val="22"/>
            <w:lang w:val="es-ES" w:eastAsia="es-ES"/>
          </w:rPr>
          <w:tab/>
        </w:r>
        <w:r w:rsidRPr="004446D8">
          <w:rPr>
            <w:rStyle w:val="Hipervnculo"/>
            <w:noProof/>
          </w:rPr>
          <w:t>New information on the active substance</w:t>
        </w:r>
        <w:r>
          <w:rPr>
            <w:noProof/>
            <w:webHidden/>
          </w:rPr>
          <w:tab/>
        </w:r>
        <w:r>
          <w:rPr>
            <w:noProof/>
            <w:webHidden/>
          </w:rPr>
          <w:fldChar w:fldCharType="begin"/>
        </w:r>
        <w:r>
          <w:rPr>
            <w:noProof/>
            <w:webHidden/>
          </w:rPr>
          <w:instrText xml:space="preserve"> PAGEREF _Toc163122960 \h </w:instrText>
        </w:r>
        <w:r>
          <w:rPr>
            <w:noProof/>
            <w:webHidden/>
          </w:rPr>
        </w:r>
        <w:r>
          <w:rPr>
            <w:noProof/>
            <w:webHidden/>
          </w:rPr>
          <w:fldChar w:fldCharType="separate"/>
        </w:r>
        <w:r>
          <w:rPr>
            <w:noProof/>
            <w:webHidden/>
          </w:rPr>
          <w:t>160</w:t>
        </w:r>
        <w:r>
          <w:rPr>
            <w:noProof/>
            <w:webHidden/>
          </w:rPr>
          <w:fldChar w:fldCharType="end"/>
        </w:r>
      </w:hyperlink>
    </w:p>
    <w:p w14:paraId="30F9B55D" w14:textId="06BC5D0D"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61" w:history="1">
        <w:r w:rsidRPr="004446D8">
          <w:rPr>
            <w:rStyle w:val="Hipervnculo"/>
            <w:noProof/>
            <w:lang w:val="de-DE"/>
          </w:rPr>
          <w:t>3.4</w:t>
        </w:r>
        <w:r>
          <w:rPr>
            <w:rFonts w:asciiTheme="minorHAnsi" w:eastAsiaTheme="minorEastAsia" w:hAnsiTheme="minorHAnsi" w:cstheme="minorBidi"/>
            <w:smallCaps w:val="0"/>
            <w:noProof/>
            <w:sz w:val="22"/>
            <w:szCs w:val="22"/>
            <w:lang w:val="es-ES" w:eastAsia="es-ES"/>
          </w:rPr>
          <w:tab/>
        </w:r>
        <w:r w:rsidRPr="004446D8">
          <w:rPr>
            <w:rStyle w:val="Hipervnculo"/>
            <w:noProof/>
            <w:lang w:val="de-DE"/>
          </w:rPr>
          <w:t>Residue behaviour</w:t>
        </w:r>
        <w:r>
          <w:rPr>
            <w:noProof/>
            <w:webHidden/>
          </w:rPr>
          <w:tab/>
        </w:r>
        <w:r>
          <w:rPr>
            <w:noProof/>
            <w:webHidden/>
          </w:rPr>
          <w:fldChar w:fldCharType="begin"/>
        </w:r>
        <w:r>
          <w:rPr>
            <w:noProof/>
            <w:webHidden/>
          </w:rPr>
          <w:instrText xml:space="preserve"> PAGEREF _Toc163122961 \h </w:instrText>
        </w:r>
        <w:r>
          <w:rPr>
            <w:noProof/>
            <w:webHidden/>
          </w:rPr>
        </w:r>
        <w:r>
          <w:rPr>
            <w:noProof/>
            <w:webHidden/>
          </w:rPr>
          <w:fldChar w:fldCharType="separate"/>
        </w:r>
        <w:r>
          <w:rPr>
            <w:noProof/>
            <w:webHidden/>
          </w:rPr>
          <w:t>160</w:t>
        </w:r>
        <w:r>
          <w:rPr>
            <w:noProof/>
            <w:webHidden/>
          </w:rPr>
          <w:fldChar w:fldCharType="end"/>
        </w:r>
      </w:hyperlink>
    </w:p>
    <w:p w14:paraId="76AF8B98" w14:textId="4AB23DC1"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62" w:history="1">
        <w:r w:rsidRPr="004446D8">
          <w:rPr>
            <w:rStyle w:val="Hipervnculo"/>
            <w:noProof/>
            <w:lang w:val="de-DE"/>
          </w:rPr>
          <w:t>3.5</w:t>
        </w:r>
        <w:r>
          <w:rPr>
            <w:rFonts w:asciiTheme="minorHAnsi" w:eastAsiaTheme="minorEastAsia" w:hAnsiTheme="minorHAnsi" w:cstheme="minorBidi"/>
            <w:smallCaps w:val="0"/>
            <w:noProof/>
            <w:sz w:val="22"/>
            <w:szCs w:val="22"/>
            <w:lang w:val="es-ES" w:eastAsia="es-ES"/>
          </w:rPr>
          <w:tab/>
        </w:r>
        <w:r w:rsidRPr="004446D8">
          <w:rPr>
            <w:rStyle w:val="Hipervnculo"/>
            <w:noProof/>
          </w:rPr>
          <w:t>Summaries of the efficacy studies (B.5.10.1-xx)</w:t>
        </w:r>
        <w:r>
          <w:rPr>
            <w:noProof/>
            <w:webHidden/>
          </w:rPr>
          <w:tab/>
        </w:r>
        <w:r>
          <w:rPr>
            <w:noProof/>
            <w:webHidden/>
          </w:rPr>
          <w:fldChar w:fldCharType="begin"/>
        </w:r>
        <w:r>
          <w:rPr>
            <w:noProof/>
            <w:webHidden/>
          </w:rPr>
          <w:instrText xml:space="preserve"> PAGEREF _Toc163122962 \h </w:instrText>
        </w:r>
        <w:r>
          <w:rPr>
            <w:noProof/>
            <w:webHidden/>
          </w:rPr>
        </w:r>
        <w:r>
          <w:rPr>
            <w:noProof/>
            <w:webHidden/>
          </w:rPr>
          <w:fldChar w:fldCharType="separate"/>
        </w:r>
        <w:r>
          <w:rPr>
            <w:noProof/>
            <w:webHidden/>
          </w:rPr>
          <w:t>160</w:t>
        </w:r>
        <w:r>
          <w:rPr>
            <w:noProof/>
            <w:webHidden/>
          </w:rPr>
          <w:fldChar w:fldCharType="end"/>
        </w:r>
      </w:hyperlink>
    </w:p>
    <w:p w14:paraId="478B4C1E" w14:textId="20232F80"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63" w:history="1">
        <w:r w:rsidRPr="004446D8">
          <w:rPr>
            <w:rStyle w:val="Hipervnculo"/>
            <w:noProof/>
            <w:lang w:val="de-DE"/>
          </w:rPr>
          <w:t>3.6</w:t>
        </w:r>
        <w:r>
          <w:rPr>
            <w:rFonts w:asciiTheme="minorHAnsi" w:eastAsiaTheme="minorEastAsia" w:hAnsiTheme="minorHAnsi" w:cstheme="minorBidi"/>
            <w:smallCaps w:val="0"/>
            <w:noProof/>
            <w:sz w:val="22"/>
            <w:szCs w:val="22"/>
            <w:lang w:val="es-ES" w:eastAsia="es-ES"/>
          </w:rPr>
          <w:tab/>
        </w:r>
        <w:r w:rsidRPr="004446D8">
          <w:rPr>
            <w:rStyle w:val="Hipervnculo"/>
            <w:noProof/>
            <w:lang w:val="de-DE"/>
          </w:rPr>
          <w:t>Confidential annex</w:t>
        </w:r>
        <w:r>
          <w:rPr>
            <w:noProof/>
            <w:webHidden/>
          </w:rPr>
          <w:tab/>
        </w:r>
        <w:r>
          <w:rPr>
            <w:noProof/>
            <w:webHidden/>
          </w:rPr>
          <w:fldChar w:fldCharType="begin"/>
        </w:r>
        <w:r>
          <w:rPr>
            <w:noProof/>
            <w:webHidden/>
          </w:rPr>
          <w:instrText xml:space="preserve"> PAGEREF _Toc163122963 \h </w:instrText>
        </w:r>
        <w:r>
          <w:rPr>
            <w:noProof/>
            <w:webHidden/>
          </w:rPr>
        </w:r>
        <w:r>
          <w:rPr>
            <w:noProof/>
            <w:webHidden/>
          </w:rPr>
          <w:fldChar w:fldCharType="separate"/>
        </w:r>
        <w:r>
          <w:rPr>
            <w:noProof/>
            <w:webHidden/>
          </w:rPr>
          <w:t>160</w:t>
        </w:r>
        <w:r>
          <w:rPr>
            <w:noProof/>
            <w:webHidden/>
          </w:rPr>
          <w:fldChar w:fldCharType="end"/>
        </w:r>
      </w:hyperlink>
    </w:p>
    <w:p w14:paraId="45F3E527" w14:textId="46EA13BE" w:rsidR="00D60E2D" w:rsidRDefault="00D60E2D">
      <w:pPr>
        <w:pStyle w:val="TDC2"/>
        <w:tabs>
          <w:tab w:val="left" w:pos="800"/>
          <w:tab w:val="right" w:leader="dot" w:pos="9204"/>
        </w:tabs>
        <w:rPr>
          <w:rFonts w:asciiTheme="minorHAnsi" w:eastAsiaTheme="minorEastAsia" w:hAnsiTheme="minorHAnsi" w:cstheme="minorBidi"/>
          <w:smallCaps w:val="0"/>
          <w:noProof/>
          <w:sz w:val="22"/>
          <w:szCs w:val="22"/>
          <w:lang w:val="es-ES" w:eastAsia="es-ES"/>
        </w:rPr>
      </w:pPr>
      <w:hyperlink w:anchor="_Toc163122964" w:history="1">
        <w:r w:rsidRPr="004446D8">
          <w:rPr>
            <w:rStyle w:val="Hipervnculo"/>
            <w:noProof/>
            <w:lang w:val="de-DE"/>
          </w:rPr>
          <w:t>3.7</w:t>
        </w:r>
        <w:r>
          <w:rPr>
            <w:rFonts w:asciiTheme="minorHAnsi" w:eastAsiaTheme="minorEastAsia" w:hAnsiTheme="minorHAnsi" w:cstheme="minorBidi"/>
            <w:smallCaps w:val="0"/>
            <w:noProof/>
            <w:sz w:val="22"/>
            <w:szCs w:val="22"/>
            <w:lang w:val="es-ES" w:eastAsia="es-ES"/>
          </w:rPr>
          <w:tab/>
        </w:r>
        <w:r w:rsidRPr="004446D8">
          <w:rPr>
            <w:rStyle w:val="Hipervnculo"/>
            <w:noProof/>
            <w:lang w:val="de-DE"/>
          </w:rPr>
          <w:t>Other</w:t>
        </w:r>
        <w:r>
          <w:rPr>
            <w:noProof/>
            <w:webHidden/>
          </w:rPr>
          <w:tab/>
        </w:r>
        <w:r>
          <w:rPr>
            <w:noProof/>
            <w:webHidden/>
          </w:rPr>
          <w:fldChar w:fldCharType="begin"/>
        </w:r>
        <w:r>
          <w:rPr>
            <w:noProof/>
            <w:webHidden/>
          </w:rPr>
          <w:instrText xml:space="preserve"> PAGEREF _Toc163122964 \h </w:instrText>
        </w:r>
        <w:r>
          <w:rPr>
            <w:noProof/>
            <w:webHidden/>
          </w:rPr>
        </w:r>
        <w:r>
          <w:rPr>
            <w:noProof/>
            <w:webHidden/>
          </w:rPr>
          <w:fldChar w:fldCharType="separate"/>
        </w:r>
        <w:r>
          <w:rPr>
            <w:noProof/>
            <w:webHidden/>
          </w:rPr>
          <w:t>161</w:t>
        </w:r>
        <w:r>
          <w:rPr>
            <w:noProof/>
            <w:webHidden/>
          </w:rPr>
          <w:fldChar w:fldCharType="end"/>
        </w:r>
      </w:hyperlink>
    </w:p>
    <w:p w14:paraId="4A636F40" w14:textId="1C0E2F9A" w:rsidR="00FC6F6C" w:rsidRPr="0055372F" w:rsidRDefault="00FC6F6C" w:rsidP="00FC6F6C">
      <w:pPr>
        <w:spacing w:line="276" w:lineRule="auto"/>
      </w:pPr>
      <w:r w:rsidRPr="0055372F">
        <w:rPr>
          <w:b/>
          <w:bCs/>
          <w:caps/>
        </w:rPr>
        <w:fldChar w:fldCharType="end"/>
      </w:r>
    </w:p>
    <w:p w14:paraId="63AFCA62" w14:textId="77777777" w:rsidR="00A53EE0" w:rsidRPr="008B3E24" w:rsidRDefault="00A53EE0" w:rsidP="00FC6F6C">
      <w:pPr>
        <w:tabs>
          <w:tab w:val="left" w:pos="8505"/>
        </w:tabs>
        <w:ind w:left="-142" w:right="-45"/>
        <w:jc w:val="center"/>
        <w:rPr>
          <w:rFonts w:eastAsia="Calibri"/>
          <w:lang w:eastAsia="en-US"/>
        </w:rPr>
      </w:pPr>
    </w:p>
    <w:p w14:paraId="69F3ED29" w14:textId="77777777" w:rsidR="00A53EE0" w:rsidRPr="0055372F" w:rsidRDefault="00A53EE0" w:rsidP="00B44BF8">
      <w:pPr>
        <w:pStyle w:val="Ttulo1"/>
        <w:rPr>
          <w:rFonts w:eastAsia="Calibri"/>
        </w:rPr>
      </w:pPr>
      <w:r w:rsidRPr="0055372F">
        <w:rPr>
          <w:rFonts w:eastAsia="Calibri"/>
          <w:color w:val="FF0000"/>
          <w:lang w:eastAsia="en-US"/>
        </w:rPr>
        <w:br w:type="page"/>
      </w:r>
      <w:bookmarkStart w:id="1" w:name="_Toc389728849"/>
      <w:bookmarkStart w:id="2" w:name="_Toc425344059"/>
      <w:bookmarkStart w:id="3" w:name="_Toc163122895"/>
      <w:r w:rsidRPr="0055372F">
        <w:rPr>
          <w:rFonts w:eastAsia="Calibri"/>
        </w:rPr>
        <w:lastRenderedPageBreak/>
        <w:t>CONCLUSION</w:t>
      </w:r>
      <w:bookmarkEnd w:id="1"/>
      <w:bookmarkEnd w:id="2"/>
      <w:bookmarkEnd w:id="3"/>
    </w:p>
    <w:p w14:paraId="61CD5914" w14:textId="77777777" w:rsidR="005128FF" w:rsidRDefault="005128FF" w:rsidP="005128FF">
      <w:pPr>
        <w:spacing w:after="120"/>
        <w:jc w:val="both"/>
        <w:rPr>
          <w:rFonts w:eastAsia="MS Mincho"/>
          <w:lang w:eastAsia="en-US"/>
        </w:rPr>
      </w:pPr>
      <w:r w:rsidRPr="00F94054">
        <w:rPr>
          <w:rFonts w:eastAsia="MS Mincho"/>
          <w:lang w:eastAsia="en-US"/>
        </w:rPr>
        <w:t xml:space="preserve">The biocidal product </w:t>
      </w:r>
      <w:r w:rsidRPr="00697227">
        <w:rPr>
          <w:rFonts w:eastAsia="Calibri"/>
          <w:lang w:val="en-US" w:eastAsia="en-US"/>
        </w:rPr>
        <w:t>INSECTICIDA RTU PER ZNZ</w:t>
      </w:r>
      <w:r w:rsidRPr="00F94054">
        <w:rPr>
          <w:rFonts w:eastAsia="MS Mincho"/>
          <w:lang w:eastAsia="en-US"/>
        </w:rPr>
        <w:t xml:space="preserve"> is a </w:t>
      </w:r>
      <w:r>
        <w:rPr>
          <w:rFonts w:eastAsia="MS Mincho"/>
          <w:lang w:eastAsia="en-US"/>
        </w:rPr>
        <w:t>ready to use water-based formulation</w:t>
      </w:r>
      <w:r w:rsidRPr="00F94054">
        <w:rPr>
          <w:rFonts w:eastAsia="MS Mincho"/>
          <w:lang w:eastAsia="en-US"/>
        </w:rPr>
        <w:t xml:space="preserve"> to be used </w:t>
      </w:r>
      <w:r w:rsidRPr="00537083">
        <w:rPr>
          <w:rFonts w:eastAsia="MS Mincho"/>
          <w:lang w:eastAsia="en-US"/>
        </w:rPr>
        <w:t>for the control of arthropods (e.g. insects, arachnids and crustaceans), by means oth</w:t>
      </w:r>
      <w:r>
        <w:rPr>
          <w:rFonts w:eastAsia="MS Mincho"/>
          <w:lang w:eastAsia="en-US"/>
        </w:rPr>
        <w:t>er than repulsion or attraction as PT 18</w:t>
      </w:r>
      <w:r w:rsidRPr="00F94054">
        <w:rPr>
          <w:rFonts w:eastAsia="MS Mincho"/>
          <w:lang w:eastAsia="en-US"/>
        </w:rPr>
        <w:t>.</w:t>
      </w:r>
    </w:p>
    <w:p w14:paraId="1B455671" w14:textId="77777777" w:rsidR="005128FF" w:rsidRDefault="005128FF" w:rsidP="005128FF">
      <w:pPr>
        <w:spacing w:after="120"/>
        <w:jc w:val="both"/>
        <w:rPr>
          <w:rFonts w:eastAsia="Calibri"/>
          <w:b/>
        </w:rPr>
      </w:pPr>
      <w:r>
        <w:rPr>
          <w:rFonts w:eastAsia="Calibri"/>
          <w:b/>
        </w:rPr>
        <w:t>Physical, chemical and technical properties</w:t>
      </w:r>
    </w:p>
    <w:p w14:paraId="4E11EB77" w14:textId="77777777" w:rsidR="00FD5F2A" w:rsidRPr="00697227" w:rsidRDefault="00FD5F2A" w:rsidP="00F95E47">
      <w:pPr>
        <w:spacing w:after="120" w:line="276" w:lineRule="auto"/>
        <w:jc w:val="both"/>
        <w:rPr>
          <w:rFonts w:eastAsia="Calibri"/>
          <w:lang w:eastAsia="en-US"/>
        </w:rPr>
      </w:pPr>
      <w:r w:rsidRPr="00697227">
        <w:rPr>
          <w:rFonts w:eastAsia="Calibri"/>
          <w:lang w:eastAsia="en-US"/>
        </w:rPr>
        <w:t xml:space="preserve">The biocidal product contains 0.4 %w/w permethrin and given the nature of the formulation it is not considered explosive, oxidizing, </w:t>
      </w:r>
      <w:r w:rsidR="005128FF">
        <w:rPr>
          <w:rFonts w:eastAsia="Calibri"/>
          <w:lang w:eastAsia="en-US"/>
        </w:rPr>
        <w:t xml:space="preserve">corrosive, </w:t>
      </w:r>
      <w:r w:rsidRPr="00697227">
        <w:rPr>
          <w:rFonts w:eastAsia="Calibri"/>
          <w:lang w:eastAsia="en-US"/>
        </w:rPr>
        <w:t xml:space="preserve">highly flammable or auto-flammable. </w:t>
      </w:r>
      <w:r w:rsidRPr="00697227">
        <w:rPr>
          <w:lang w:eastAsia="es-ES"/>
        </w:rPr>
        <w:t>Therefore, t</w:t>
      </w:r>
      <w:r w:rsidRPr="00697227">
        <w:rPr>
          <w:rFonts w:eastAsia="Calibri"/>
          <w:lang w:eastAsia="en-US"/>
        </w:rPr>
        <w:t>here not be hazards associated with the physico-chemical properties of the product under normal conditions of use.</w:t>
      </w:r>
    </w:p>
    <w:p w14:paraId="208319D6" w14:textId="77777777" w:rsidR="00FD5F2A" w:rsidRPr="00697227" w:rsidRDefault="00FD5F2A" w:rsidP="00F95E47">
      <w:pPr>
        <w:spacing w:after="120" w:line="276" w:lineRule="auto"/>
        <w:jc w:val="both"/>
        <w:rPr>
          <w:rFonts w:eastAsia="Calibri"/>
          <w:lang w:eastAsia="en-US"/>
        </w:rPr>
      </w:pPr>
      <w:r w:rsidRPr="00697227">
        <w:rPr>
          <w:rFonts w:eastAsia="Calibri"/>
          <w:lang w:eastAsia="en-US"/>
        </w:rPr>
        <w:t>There are not substances of concern in the biocidal product, hence there are some substances different to the active substance that do not contribute to the product hazard classification with regard to physical chemical properties according to hazardous (Regulation (EC) No 1272/2008).</w:t>
      </w:r>
    </w:p>
    <w:p w14:paraId="6082E5E8" w14:textId="77777777" w:rsidR="00FD5F2A" w:rsidRDefault="00FD5F2A" w:rsidP="00F95E47">
      <w:pPr>
        <w:spacing w:after="120" w:line="276" w:lineRule="auto"/>
        <w:jc w:val="both"/>
        <w:rPr>
          <w:rFonts w:eastAsia="Calibri"/>
          <w:lang w:eastAsia="en-US"/>
        </w:rPr>
      </w:pPr>
      <w:r w:rsidRPr="00697227">
        <w:rPr>
          <w:rFonts w:eastAsia="Calibri"/>
          <w:lang w:eastAsia="en-US"/>
        </w:rPr>
        <w:t>A validated analytical method is available for determining the concentration of permethrin in the biocidal product. Validated analytical methods are also available for the determination of permethrin in soil, water and air matrices. Other analytical methods are not required.</w:t>
      </w:r>
    </w:p>
    <w:p w14:paraId="525DC1C9" w14:textId="77777777" w:rsidR="004E7EF8" w:rsidRPr="00F45EFF" w:rsidRDefault="004E7EF8" w:rsidP="004E7EF8">
      <w:pPr>
        <w:spacing w:after="120" w:line="276" w:lineRule="auto"/>
        <w:jc w:val="both"/>
        <w:rPr>
          <w:rFonts w:eastAsia="Calibri"/>
          <w:b/>
        </w:rPr>
      </w:pPr>
      <w:r w:rsidRPr="00F45EFF">
        <w:rPr>
          <w:rFonts w:eastAsia="Calibri"/>
          <w:b/>
        </w:rPr>
        <w:t>Efficacy:</w:t>
      </w:r>
    </w:p>
    <w:p w14:paraId="71E01E53" w14:textId="77777777" w:rsidR="004E7EF8" w:rsidRDefault="004E7EF8" w:rsidP="004E7EF8">
      <w:pPr>
        <w:spacing w:after="120" w:line="276" w:lineRule="auto"/>
        <w:jc w:val="both"/>
        <w:rPr>
          <w:rFonts w:eastAsia="Calibri"/>
        </w:rPr>
      </w:pPr>
      <w:r>
        <w:rPr>
          <w:rFonts w:eastAsia="Calibri"/>
        </w:rPr>
        <w:t xml:space="preserve">ES CA considers that the tests provided in the dossier demonstrate the efficacy of the biocidal product </w:t>
      </w:r>
      <w:r w:rsidRPr="00F45EFF">
        <w:rPr>
          <w:rFonts w:eastAsia="Calibri"/>
        </w:rPr>
        <w:t xml:space="preserve">INSECTIDA </w:t>
      </w:r>
      <w:r>
        <w:rPr>
          <w:rFonts w:eastAsia="Calibri"/>
        </w:rPr>
        <w:t>RTU</w:t>
      </w:r>
      <w:r w:rsidRPr="00F45EFF">
        <w:rPr>
          <w:rFonts w:eastAsia="Calibri"/>
        </w:rPr>
        <w:t xml:space="preserve"> PER ZNZ</w:t>
      </w:r>
      <w:r>
        <w:rPr>
          <w:rFonts w:eastAsia="Calibri"/>
        </w:rPr>
        <w:t xml:space="preserve"> by spraying for the following uses:</w:t>
      </w:r>
    </w:p>
    <w:p w14:paraId="3DF83BFB" w14:textId="3E5F65C3" w:rsidR="004E7EF8" w:rsidRPr="00EE2019" w:rsidRDefault="004E7EF8" w:rsidP="006552CE">
      <w:pPr>
        <w:pStyle w:val="Prrafodelista"/>
        <w:numPr>
          <w:ilvl w:val="0"/>
          <w:numId w:val="18"/>
        </w:numPr>
        <w:spacing w:after="120" w:line="276" w:lineRule="auto"/>
        <w:ind w:left="426"/>
        <w:jc w:val="both"/>
        <w:rPr>
          <w:rFonts w:eastAsia="Calibri"/>
        </w:rPr>
      </w:pPr>
      <w:r>
        <w:rPr>
          <w:rFonts w:eastAsia="Calibri"/>
        </w:rPr>
        <w:t xml:space="preserve">against </w:t>
      </w:r>
      <w:r w:rsidRPr="00EE2019">
        <w:rPr>
          <w:rFonts w:eastAsia="Calibri"/>
        </w:rPr>
        <w:t xml:space="preserve">crawling insects, cockroaches, ants and silverfishes, as spot in hiding places  (including crack and crevices) </w:t>
      </w:r>
      <w:r w:rsidR="00BE234D" w:rsidRPr="00EE2019">
        <w:rPr>
          <w:rFonts w:eastAsia="MS Mincho"/>
        </w:rPr>
        <w:t>for general public and professionals</w:t>
      </w:r>
      <w:r w:rsidR="00BE234D" w:rsidRPr="00EE2019">
        <w:rPr>
          <w:rFonts w:eastAsia="Calibri"/>
        </w:rPr>
        <w:t xml:space="preserve"> </w:t>
      </w:r>
      <w:r w:rsidRPr="00EE2019">
        <w:rPr>
          <w:rFonts w:eastAsia="Calibri"/>
        </w:rPr>
        <w:t xml:space="preserve">(indoors). </w:t>
      </w:r>
      <w:r w:rsidRPr="00EE2019">
        <w:rPr>
          <w:rFonts w:eastAsia="MS Mincho"/>
        </w:rPr>
        <w:t>Application rate for cockroaches and ants: 15 m</w:t>
      </w:r>
      <w:r w:rsidR="005128FF">
        <w:rPr>
          <w:rFonts w:eastAsia="MS Mincho"/>
        </w:rPr>
        <w:t>L</w:t>
      </w:r>
      <w:r w:rsidRPr="00EE2019">
        <w:rPr>
          <w:rFonts w:eastAsia="MS Mincho"/>
        </w:rPr>
        <w:t>/m</w:t>
      </w:r>
      <w:r w:rsidRPr="00EE2019">
        <w:rPr>
          <w:rFonts w:eastAsia="MS Mincho"/>
          <w:vertAlign w:val="superscript"/>
        </w:rPr>
        <w:t>2</w:t>
      </w:r>
      <w:r w:rsidRPr="00EE2019">
        <w:rPr>
          <w:rFonts w:eastAsia="MS Mincho"/>
        </w:rPr>
        <w:t>. Applic</w:t>
      </w:r>
      <w:r w:rsidR="001E19B9">
        <w:rPr>
          <w:rFonts w:eastAsia="MS Mincho"/>
        </w:rPr>
        <w:t>a</w:t>
      </w:r>
      <w:r w:rsidRPr="00EE2019">
        <w:rPr>
          <w:rFonts w:eastAsia="MS Mincho"/>
        </w:rPr>
        <w:t>tion rate for silverfishes: 25</w:t>
      </w:r>
      <w:r w:rsidR="001E19B9">
        <w:rPr>
          <w:rFonts w:eastAsia="MS Mincho"/>
        </w:rPr>
        <w:t>.5</w:t>
      </w:r>
      <w:r w:rsidRPr="00EE2019">
        <w:rPr>
          <w:rFonts w:eastAsia="MS Mincho"/>
        </w:rPr>
        <w:t xml:space="preserve"> m</w:t>
      </w:r>
      <w:r w:rsidR="005128FF">
        <w:rPr>
          <w:rFonts w:eastAsia="MS Mincho"/>
        </w:rPr>
        <w:t>L</w:t>
      </w:r>
      <w:r w:rsidRPr="00EE2019">
        <w:rPr>
          <w:rFonts w:eastAsia="MS Mincho"/>
        </w:rPr>
        <w:t>/m</w:t>
      </w:r>
      <w:r w:rsidRPr="00EE2019">
        <w:rPr>
          <w:rFonts w:eastAsia="MS Mincho"/>
          <w:vertAlign w:val="superscript"/>
        </w:rPr>
        <w:t>2</w:t>
      </w:r>
      <w:r w:rsidRPr="00EE2019">
        <w:rPr>
          <w:rFonts w:eastAsia="MS Mincho"/>
        </w:rPr>
        <w:t>. The product shown residual efficacy against ants (3 weeks) and silverfishes (3 weeks on non-porous surfaces and 1 week on pororus surfaces)</w:t>
      </w:r>
      <w:r w:rsidRPr="00EE2019">
        <w:rPr>
          <w:rFonts w:eastAsia="Calibri"/>
        </w:rPr>
        <w:t>;</w:t>
      </w:r>
    </w:p>
    <w:p w14:paraId="7721E053" w14:textId="6CCFBDC2" w:rsidR="00EE2019" w:rsidRDefault="004E7EF8" w:rsidP="006552CE">
      <w:pPr>
        <w:pStyle w:val="Prrafodelista"/>
        <w:numPr>
          <w:ilvl w:val="0"/>
          <w:numId w:val="18"/>
        </w:numPr>
        <w:spacing w:after="120" w:line="276" w:lineRule="auto"/>
        <w:ind w:left="426"/>
        <w:jc w:val="both"/>
        <w:rPr>
          <w:rFonts w:eastAsia="Calibri"/>
        </w:rPr>
      </w:pPr>
      <w:r w:rsidRPr="00EE2019">
        <w:rPr>
          <w:rFonts w:eastAsia="Calibri"/>
        </w:rPr>
        <w:t>against crawling insects, cockroaches and silverfishes, as spot in hiding places  (including crack and crevices) (indoors)</w:t>
      </w:r>
      <w:r w:rsidR="00BE234D">
        <w:rPr>
          <w:rFonts w:eastAsia="Calibri"/>
        </w:rPr>
        <w:t xml:space="preserve"> for trained professionals</w:t>
      </w:r>
      <w:r w:rsidRPr="00EE2019">
        <w:rPr>
          <w:rFonts w:eastAsia="Calibri"/>
        </w:rPr>
        <w:t xml:space="preserve">. </w:t>
      </w:r>
      <w:r w:rsidRPr="00EE2019">
        <w:rPr>
          <w:rFonts w:eastAsia="MS Mincho"/>
        </w:rPr>
        <w:t>Application rate for cockroaches and ants: 15 m</w:t>
      </w:r>
      <w:r w:rsidR="005128FF">
        <w:rPr>
          <w:rFonts w:eastAsia="MS Mincho"/>
        </w:rPr>
        <w:t>L</w:t>
      </w:r>
      <w:r w:rsidRPr="00EE2019">
        <w:rPr>
          <w:rFonts w:eastAsia="MS Mincho"/>
        </w:rPr>
        <w:t>/m</w:t>
      </w:r>
      <w:r w:rsidRPr="00EE2019">
        <w:rPr>
          <w:rFonts w:eastAsia="MS Mincho"/>
          <w:vertAlign w:val="superscript"/>
        </w:rPr>
        <w:t>2</w:t>
      </w:r>
      <w:r w:rsidRPr="00EE2019">
        <w:rPr>
          <w:rFonts w:eastAsia="MS Mincho"/>
        </w:rPr>
        <w:t>. Applic</w:t>
      </w:r>
      <w:r w:rsidR="001E19B9">
        <w:rPr>
          <w:rFonts w:eastAsia="MS Mincho"/>
        </w:rPr>
        <w:t>a</w:t>
      </w:r>
      <w:r w:rsidRPr="00EE2019">
        <w:rPr>
          <w:rFonts w:eastAsia="MS Mincho"/>
        </w:rPr>
        <w:t>tion rate for silverfishes: 25</w:t>
      </w:r>
      <w:r w:rsidR="001E19B9">
        <w:rPr>
          <w:rFonts w:eastAsia="MS Mincho"/>
        </w:rPr>
        <w:t>.5</w:t>
      </w:r>
      <w:r w:rsidRPr="00EE2019">
        <w:rPr>
          <w:rFonts w:eastAsia="MS Mincho"/>
        </w:rPr>
        <w:t xml:space="preserve"> m</w:t>
      </w:r>
      <w:r w:rsidR="005128FF">
        <w:rPr>
          <w:rFonts w:eastAsia="MS Mincho"/>
        </w:rPr>
        <w:t>L</w:t>
      </w:r>
      <w:r w:rsidRPr="00EE2019">
        <w:rPr>
          <w:rFonts w:eastAsia="MS Mincho"/>
        </w:rPr>
        <w:t>/m</w:t>
      </w:r>
      <w:r w:rsidRPr="00EE2019">
        <w:rPr>
          <w:rFonts w:eastAsia="MS Mincho"/>
          <w:vertAlign w:val="superscript"/>
        </w:rPr>
        <w:t>2</w:t>
      </w:r>
      <w:r w:rsidRPr="00EE2019">
        <w:rPr>
          <w:rFonts w:eastAsia="MS Mincho"/>
        </w:rPr>
        <w:t>. The product showed residual efficacy against silverfishes (3 weeks on non-porous surfaces and 1 week on pororus surfaces)</w:t>
      </w:r>
      <w:r w:rsidR="00BE234D">
        <w:rPr>
          <w:rFonts w:eastAsia="MS Mincho"/>
        </w:rPr>
        <w:t>.</w:t>
      </w:r>
    </w:p>
    <w:p w14:paraId="69A7CFAE" w14:textId="77777777" w:rsidR="00EE2019" w:rsidRDefault="004E7EF8" w:rsidP="006552CE">
      <w:pPr>
        <w:pStyle w:val="Prrafodelista"/>
        <w:numPr>
          <w:ilvl w:val="0"/>
          <w:numId w:val="18"/>
        </w:numPr>
        <w:spacing w:after="120" w:line="276" w:lineRule="auto"/>
        <w:ind w:left="426"/>
        <w:jc w:val="both"/>
        <w:rPr>
          <w:rFonts w:eastAsia="Calibri"/>
        </w:rPr>
      </w:pPr>
      <w:r w:rsidRPr="00EE2019">
        <w:rPr>
          <w:rFonts w:eastAsia="Calibri"/>
        </w:rPr>
        <w:t>against ants as nest application and in surrounding areas</w:t>
      </w:r>
      <w:r w:rsidR="00EE2019" w:rsidRPr="00EE2019">
        <w:rPr>
          <w:rFonts w:eastAsia="Calibri"/>
        </w:rPr>
        <w:t xml:space="preserve"> </w:t>
      </w:r>
      <w:r w:rsidR="00EE2019" w:rsidRPr="00EE2019">
        <w:rPr>
          <w:rFonts w:eastAsia="MS Mincho"/>
        </w:rPr>
        <w:t>for the general public, professionals and trained professionals. Application rate: 3 m</w:t>
      </w:r>
      <w:r w:rsidR="005128FF">
        <w:rPr>
          <w:rFonts w:eastAsia="MS Mincho"/>
        </w:rPr>
        <w:t>L</w:t>
      </w:r>
      <w:r w:rsidR="00EE2019" w:rsidRPr="00EE2019">
        <w:rPr>
          <w:rFonts w:eastAsia="MS Mincho"/>
        </w:rPr>
        <w:t xml:space="preserve"> per nest (in 0.2 m</w:t>
      </w:r>
      <w:r w:rsidR="00EE2019" w:rsidRPr="00EE2019">
        <w:rPr>
          <w:rFonts w:eastAsia="MS Mincho"/>
          <w:vertAlign w:val="superscript"/>
        </w:rPr>
        <w:t>2</w:t>
      </w:r>
      <w:r w:rsidR="00EE2019" w:rsidRPr="00EE2019">
        <w:rPr>
          <w:rFonts w:eastAsia="MS Mincho"/>
        </w:rPr>
        <w:t>, e.g. 45cm*45cm), 15 m</w:t>
      </w:r>
      <w:r w:rsidR="005128FF">
        <w:rPr>
          <w:rFonts w:eastAsia="MS Mincho"/>
        </w:rPr>
        <w:t>L</w:t>
      </w:r>
      <w:r w:rsidR="00EE2019" w:rsidRPr="00EE2019">
        <w:rPr>
          <w:rFonts w:eastAsia="MS Mincho"/>
        </w:rPr>
        <w:t>/m</w:t>
      </w:r>
      <w:r w:rsidR="00EE2019" w:rsidRPr="00EE2019">
        <w:rPr>
          <w:rFonts w:eastAsia="MS Mincho"/>
          <w:vertAlign w:val="superscript"/>
        </w:rPr>
        <w:t>2</w:t>
      </w:r>
      <w:r w:rsidR="00EE2019">
        <w:rPr>
          <w:rFonts w:eastAsia="MS Mincho"/>
          <w:vertAlign w:val="superscript"/>
        </w:rPr>
        <w:t xml:space="preserve"> </w:t>
      </w:r>
      <w:r w:rsidRPr="00EE2019">
        <w:rPr>
          <w:rFonts w:eastAsia="Calibri"/>
        </w:rPr>
        <w:t>; and</w:t>
      </w:r>
    </w:p>
    <w:p w14:paraId="65D7260B" w14:textId="77777777" w:rsidR="00EE2019" w:rsidRPr="00EE2019" w:rsidRDefault="004E7EF8" w:rsidP="006552CE">
      <w:pPr>
        <w:pStyle w:val="Prrafodelista"/>
        <w:numPr>
          <w:ilvl w:val="0"/>
          <w:numId w:val="18"/>
        </w:numPr>
        <w:spacing w:after="120" w:line="276" w:lineRule="auto"/>
        <w:ind w:left="426"/>
        <w:jc w:val="both"/>
        <w:rPr>
          <w:rFonts w:eastAsia="Calibri"/>
        </w:rPr>
      </w:pPr>
      <w:r w:rsidRPr="00EE2019">
        <w:rPr>
          <w:rFonts w:eastAsia="Calibri"/>
        </w:rPr>
        <w:t>against cat fleas, house dust mites and ticks on non-washable textile surfaces.</w:t>
      </w:r>
      <w:r w:rsidR="00EE2019" w:rsidRPr="00EE2019">
        <w:rPr>
          <w:rFonts w:eastAsia="MS Mincho"/>
        </w:rPr>
        <w:t xml:space="preserve"> Application rate: 15 m</w:t>
      </w:r>
      <w:r w:rsidR="005128FF">
        <w:rPr>
          <w:rFonts w:eastAsia="MS Mincho"/>
        </w:rPr>
        <w:t>L</w:t>
      </w:r>
      <w:r w:rsidR="00EE2019" w:rsidRPr="00EE2019">
        <w:rPr>
          <w:rFonts w:eastAsia="MS Mincho"/>
        </w:rPr>
        <w:t>/m</w:t>
      </w:r>
      <w:r w:rsidR="00EE2019" w:rsidRPr="00EE2019">
        <w:rPr>
          <w:rFonts w:eastAsia="MS Mincho"/>
          <w:vertAlign w:val="superscript"/>
        </w:rPr>
        <w:t>2</w:t>
      </w:r>
      <w:r w:rsidR="00EE2019" w:rsidRPr="00EE2019">
        <w:rPr>
          <w:rFonts w:eastAsia="MS Mincho"/>
        </w:rPr>
        <w:t>.</w:t>
      </w:r>
    </w:p>
    <w:p w14:paraId="3F1A6756" w14:textId="77777777" w:rsidR="00FE77B5" w:rsidRPr="00B5499E" w:rsidRDefault="00FE77B5" w:rsidP="00FE77B5">
      <w:pPr>
        <w:spacing w:line="276" w:lineRule="auto"/>
        <w:rPr>
          <w:rFonts w:eastAsia="Calibri"/>
          <w:b/>
          <w:lang w:eastAsia="en-US"/>
        </w:rPr>
      </w:pPr>
      <w:r w:rsidRPr="00B5499E">
        <w:rPr>
          <w:rFonts w:eastAsia="Calibri"/>
          <w:b/>
          <w:lang w:eastAsia="en-US"/>
        </w:rPr>
        <w:t>Human health:</w:t>
      </w:r>
    </w:p>
    <w:p w14:paraId="72FB1413" w14:textId="77777777" w:rsidR="00FE77B5" w:rsidRDefault="00FE77B5" w:rsidP="005128FF">
      <w:pPr>
        <w:pStyle w:val="Prrafodelista"/>
        <w:spacing w:after="120" w:line="276" w:lineRule="auto"/>
        <w:ind w:left="0"/>
        <w:jc w:val="both"/>
        <w:rPr>
          <w:rFonts w:eastAsia="MS Mincho"/>
        </w:rPr>
      </w:pPr>
      <w:r w:rsidRPr="00FE77B5">
        <w:rPr>
          <w:rFonts w:eastAsia="MS Mincho"/>
        </w:rPr>
        <w:t>The biocidal product has not been tested in any in vivo studies but it has been tested in vitro for eye corrosion. It was considered that the acute oral, dermal, inhalation, skin corrosion and irritation, eye irritation and the sensitisation studies on the active ingredient were adequate for the classification and labelling of the product and for the human health risk assessment</w:t>
      </w:r>
    </w:p>
    <w:p w14:paraId="253E01D5" w14:textId="77777777" w:rsidR="00FE77B5" w:rsidRPr="00BF7577" w:rsidRDefault="00FE77B5" w:rsidP="005128FF">
      <w:pPr>
        <w:spacing w:after="160" w:line="256" w:lineRule="auto"/>
        <w:jc w:val="both"/>
        <w:rPr>
          <w:rFonts w:eastAsia="Calibri"/>
          <w:lang w:val="en-US" w:eastAsia="en-US"/>
        </w:rPr>
      </w:pPr>
      <w:r w:rsidRPr="00BF7577">
        <w:rPr>
          <w:rFonts w:eastAsia="Calibri"/>
          <w:lang w:val="en-US" w:eastAsia="en-US"/>
        </w:rPr>
        <w:lastRenderedPageBreak/>
        <w:t xml:space="preserve">Based on the existing knowledge there is no indication of concern regarding the ED properties of the substances used in the biocidal product </w:t>
      </w:r>
      <w:r w:rsidR="005128FF">
        <w:rPr>
          <w:rFonts w:eastAsia="Calibri"/>
          <w:lang w:val="en-US" w:eastAsia="en-US"/>
        </w:rPr>
        <w:t>i</w:t>
      </w:r>
      <w:r w:rsidRPr="00BF7577">
        <w:rPr>
          <w:rFonts w:eastAsia="Calibri"/>
          <w:lang w:val="en-US" w:eastAsia="en-US"/>
        </w:rPr>
        <w:t>f one or several components are identified as having ED properties in the future, the conditions for granting the biocidal product  authorisation will be revised.</w:t>
      </w:r>
    </w:p>
    <w:p w14:paraId="56D915A1" w14:textId="77777777" w:rsidR="005128FF" w:rsidRPr="008A140F" w:rsidRDefault="005128FF" w:rsidP="005128FF">
      <w:pPr>
        <w:spacing w:before="120" w:after="120"/>
        <w:jc w:val="both"/>
        <w:rPr>
          <w:rFonts w:eastAsia="Calibri"/>
          <w:lang w:eastAsia="en-US"/>
        </w:rPr>
      </w:pPr>
      <w:r>
        <w:rPr>
          <w:rFonts w:eastAsia="Calibri"/>
          <w:iCs/>
          <w:lang w:eastAsia="en-US"/>
        </w:rPr>
        <w:t>Finally,</w:t>
      </w:r>
      <w:r w:rsidRPr="008A140F">
        <w:rPr>
          <w:rFonts w:eastAsia="Calibri"/>
          <w:iCs/>
          <w:lang w:eastAsia="en-US"/>
        </w:rPr>
        <w:t xml:space="preserve"> evaluating the exposure and characterizing the risk to human health of the biocidal products according to the pattern of use requested by the applicant, the conclusions for each scenario are: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20" w:firstRow="1" w:lastRow="0" w:firstColumn="0" w:lastColumn="0" w:noHBand="0" w:noVBand="0"/>
      </w:tblPr>
      <w:tblGrid>
        <w:gridCol w:w="1045"/>
        <w:gridCol w:w="1783"/>
        <w:gridCol w:w="4536"/>
        <w:gridCol w:w="1834"/>
      </w:tblGrid>
      <w:tr w:rsidR="005128FF" w:rsidRPr="00B301F6" w14:paraId="16264537" w14:textId="77777777" w:rsidTr="00FA6565">
        <w:trPr>
          <w:cantSplit/>
          <w:tblHeader/>
        </w:trPr>
        <w:tc>
          <w:tcPr>
            <w:tcW w:w="5000" w:type="pct"/>
            <w:gridSpan w:val="4"/>
            <w:shd w:val="clear" w:color="auto" w:fill="FFFFCC"/>
          </w:tcPr>
          <w:p w14:paraId="611FA5BE" w14:textId="77777777" w:rsidR="005128FF" w:rsidRPr="00B301F6" w:rsidRDefault="005128FF" w:rsidP="00FA6565">
            <w:pPr>
              <w:widowControl w:val="0"/>
              <w:tabs>
                <w:tab w:val="center" w:pos="4536"/>
                <w:tab w:val="right" w:pos="9072"/>
              </w:tabs>
              <w:jc w:val="center"/>
              <w:rPr>
                <w:rFonts w:eastAsia="Calibri"/>
                <w:b/>
                <w:bCs/>
                <w:color w:val="000000"/>
                <w:sz w:val="18"/>
                <w:szCs w:val="18"/>
                <w:lang w:eastAsia="en-GB"/>
              </w:rPr>
            </w:pPr>
            <w:r w:rsidRPr="00B301F6">
              <w:rPr>
                <w:rFonts w:eastAsia="Calibri"/>
                <w:b/>
                <w:bCs/>
                <w:color w:val="000000"/>
                <w:sz w:val="18"/>
                <w:szCs w:val="18"/>
                <w:lang w:eastAsia="en-GB"/>
              </w:rPr>
              <w:t>Summary table risk assessment for human health</w:t>
            </w:r>
          </w:p>
        </w:tc>
      </w:tr>
      <w:tr w:rsidR="005128FF" w:rsidRPr="00B301F6" w14:paraId="4D05C8EB" w14:textId="77777777" w:rsidTr="006552CE">
        <w:trPr>
          <w:cantSplit/>
          <w:tblHeader/>
        </w:trPr>
        <w:tc>
          <w:tcPr>
            <w:tcW w:w="568" w:type="pct"/>
            <w:shd w:val="clear" w:color="auto" w:fill="auto"/>
            <w:tcMar>
              <w:top w:w="57" w:type="dxa"/>
              <w:bottom w:w="57" w:type="dxa"/>
            </w:tcMar>
          </w:tcPr>
          <w:p w14:paraId="553A04A1" w14:textId="77777777" w:rsidR="005128FF" w:rsidRPr="00B301F6" w:rsidRDefault="005128FF" w:rsidP="00FA6565">
            <w:pPr>
              <w:widowControl w:val="0"/>
              <w:tabs>
                <w:tab w:val="center" w:pos="4536"/>
                <w:tab w:val="right" w:pos="9072"/>
              </w:tabs>
              <w:rPr>
                <w:rFonts w:eastAsia="Calibri"/>
                <w:b/>
                <w:bCs/>
                <w:color w:val="000000"/>
                <w:sz w:val="18"/>
                <w:szCs w:val="18"/>
                <w:lang w:eastAsia="en-GB"/>
              </w:rPr>
            </w:pPr>
            <w:r w:rsidRPr="00B301F6">
              <w:rPr>
                <w:rFonts w:eastAsia="Calibri"/>
                <w:b/>
                <w:bCs/>
                <w:color w:val="000000"/>
                <w:sz w:val="18"/>
                <w:szCs w:val="18"/>
                <w:lang w:eastAsia="en-GB"/>
              </w:rPr>
              <w:t xml:space="preserve">Scenario </w:t>
            </w:r>
          </w:p>
        </w:tc>
        <w:tc>
          <w:tcPr>
            <w:tcW w:w="969" w:type="pct"/>
            <w:shd w:val="clear" w:color="auto" w:fill="auto"/>
            <w:tcMar>
              <w:top w:w="57" w:type="dxa"/>
              <w:bottom w:w="57" w:type="dxa"/>
            </w:tcMar>
          </w:tcPr>
          <w:p w14:paraId="2DD0706D" w14:textId="77777777" w:rsidR="005128FF" w:rsidRPr="00B301F6" w:rsidRDefault="005128FF" w:rsidP="00FA6565">
            <w:pPr>
              <w:widowControl w:val="0"/>
              <w:tabs>
                <w:tab w:val="center" w:pos="4536"/>
                <w:tab w:val="right" w:pos="9072"/>
              </w:tabs>
              <w:rPr>
                <w:rFonts w:eastAsia="Calibri"/>
                <w:b/>
                <w:bCs/>
                <w:color w:val="000000"/>
                <w:sz w:val="18"/>
                <w:szCs w:val="18"/>
                <w:lang w:eastAsia="en-GB"/>
              </w:rPr>
            </w:pPr>
            <w:r w:rsidRPr="00B301F6">
              <w:rPr>
                <w:rFonts w:eastAsia="Calibri"/>
                <w:b/>
                <w:bCs/>
                <w:color w:val="000000"/>
                <w:sz w:val="18"/>
                <w:szCs w:val="18"/>
                <w:lang w:eastAsia="en-GB"/>
              </w:rPr>
              <w:t>Scenario</w:t>
            </w:r>
          </w:p>
        </w:tc>
        <w:tc>
          <w:tcPr>
            <w:tcW w:w="2466" w:type="pct"/>
            <w:shd w:val="clear" w:color="auto" w:fill="auto"/>
            <w:tcMar>
              <w:top w:w="57" w:type="dxa"/>
              <w:bottom w:w="57" w:type="dxa"/>
            </w:tcMar>
          </w:tcPr>
          <w:p w14:paraId="3075DA91" w14:textId="77777777" w:rsidR="005128FF" w:rsidRPr="00B301F6" w:rsidRDefault="005128FF" w:rsidP="00FA6565">
            <w:pPr>
              <w:widowControl w:val="0"/>
              <w:tabs>
                <w:tab w:val="center" w:pos="4536"/>
                <w:tab w:val="right" w:pos="9072"/>
              </w:tabs>
              <w:rPr>
                <w:rFonts w:eastAsia="Calibri"/>
                <w:bCs/>
                <w:color w:val="000000"/>
                <w:sz w:val="18"/>
                <w:szCs w:val="18"/>
                <w:lang w:eastAsia="en-GB"/>
              </w:rPr>
            </w:pPr>
            <w:r w:rsidRPr="00B301F6">
              <w:rPr>
                <w:rFonts w:eastAsia="Calibri"/>
                <w:b/>
                <w:bCs/>
                <w:color w:val="000000"/>
                <w:sz w:val="18"/>
                <w:szCs w:val="18"/>
                <w:lang w:eastAsia="en-GB"/>
              </w:rPr>
              <w:t>Conclusion</w:t>
            </w:r>
          </w:p>
        </w:tc>
        <w:tc>
          <w:tcPr>
            <w:tcW w:w="997" w:type="pct"/>
            <w:shd w:val="clear" w:color="auto" w:fill="auto"/>
            <w:tcMar>
              <w:top w:w="57" w:type="dxa"/>
              <w:bottom w:w="57" w:type="dxa"/>
            </w:tcMar>
          </w:tcPr>
          <w:p w14:paraId="344EC5C4" w14:textId="77777777" w:rsidR="005128FF" w:rsidRPr="00B301F6" w:rsidRDefault="005128FF" w:rsidP="00FA6565">
            <w:pPr>
              <w:widowControl w:val="0"/>
              <w:tabs>
                <w:tab w:val="center" w:pos="4536"/>
                <w:tab w:val="right" w:pos="9072"/>
              </w:tabs>
              <w:rPr>
                <w:rFonts w:eastAsia="Calibri"/>
                <w:b/>
                <w:bCs/>
                <w:color w:val="000000"/>
                <w:sz w:val="18"/>
                <w:szCs w:val="18"/>
                <w:lang w:eastAsia="en-GB"/>
              </w:rPr>
            </w:pPr>
            <w:r w:rsidRPr="00B301F6">
              <w:rPr>
                <w:rFonts w:eastAsia="Calibri"/>
                <w:b/>
                <w:bCs/>
                <w:color w:val="000000"/>
                <w:sz w:val="18"/>
                <w:szCs w:val="18"/>
                <w:lang w:eastAsia="en-GB"/>
              </w:rPr>
              <w:t>Exposed group</w:t>
            </w:r>
          </w:p>
        </w:tc>
      </w:tr>
      <w:tr w:rsidR="005128FF" w:rsidRPr="00B301F6" w14:paraId="2920FD60" w14:textId="77777777" w:rsidTr="006552CE">
        <w:trPr>
          <w:cantSplit/>
        </w:trPr>
        <w:tc>
          <w:tcPr>
            <w:tcW w:w="568" w:type="pct"/>
            <w:tcMar>
              <w:top w:w="57" w:type="dxa"/>
              <w:bottom w:w="57" w:type="dxa"/>
            </w:tcMar>
          </w:tcPr>
          <w:p w14:paraId="71F9BB9B" w14:textId="77777777" w:rsidR="005128FF" w:rsidRPr="00B301F6" w:rsidRDefault="005128FF" w:rsidP="00FA6565">
            <w:pPr>
              <w:widowControl w:val="0"/>
              <w:rPr>
                <w:rFonts w:eastAsia="Calibri"/>
                <w:sz w:val="18"/>
                <w:szCs w:val="18"/>
              </w:rPr>
            </w:pPr>
            <w:r>
              <w:rPr>
                <w:rFonts w:eastAsia="Calibri"/>
                <w:sz w:val="18"/>
                <w:szCs w:val="18"/>
              </w:rPr>
              <w:t>1</w:t>
            </w:r>
            <w:r w:rsidRPr="00B301F6">
              <w:rPr>
                <w:rFonts w:eastAsia="Calibri"/>
                <w:sz w:val="18"/>
                <w:szCs w:val="18"/>
              </w:rPr>
              <w:t>.</w:t>
            </w:r>
          </w:p>
        </w:tc>
        <w:tc>
          <w:tcPr>
            <w:tcW w:w="969" w:type="pct"/>
            <w:shd w:val="clear" w:color="auto" w:fill="auto"/>
            <w:tcMar>
              <w:top w:w="57" w:type="dxa"/>
              <w:bottom w:w="57" w:type="dxa"/>
            </w:tcMar>
          </w:tcPr>
          <w:p w14:paraId="149F1A27" w14:textId="77777777" w:rsidR="005128FF" w:rsidRPr="00B301F6" w:rsidRDefault="005128FF" w:rsidP="00FA6565">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Indoor application by trigger spray.</w:t>
            </w:r>
          </w:p>
        </w:tc>
        <w:tc>
          <w:tcPr>
            <w:tcW w:w="2466" w:type="pct"/>
            <w:tcMar>
              <w:top w:w="57" w:type="dxa"/>
              <w:bottom w:w="57" w:type="dxa"/>
            </w:tcMar>
          </w:tcPr>
          <w:p w14:paraId="36BB12ED" w14:textId="3BA4A746" w:rsidR="005128FF" w:rsidRPr="00B301F6" w:rsidRDefault="005128FF" w:rsidP="008B3E24">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val="en" w:eastAsia="en-GB"/>
              </w:rPr>
              <w:t xml:space="preserve">A </w:t>
            </w:r>
            <w:r w:rsidRPr="00B301F6">
              <w:rPr>
                <w:rFonts w:eastAsia="Calibri"/>
                <w:b/>
                <w:color w:val="000000"/>
                <w:sz w:val="18"/>
                <w:szCs w:val="18"/>
                <w:lang w:val="en" w:eastAsia="en-GB"/>
              </w:rPr>
              <w:t>safe</w:t>
            </w:r>
            <w:r w:rsidRPr="00B301F6">
              <w:rPr>
                <w:rFonts w:eastAsia="Calibri"/>
                <w:color w:val="000000"/>
                <w:sz w:val="18"/>
                <w:szCs w:val="18"/>
                <w:lang w:val="en" w:eastAsia="en-GB"/>
              </w:rPr>
              <w:t xml:space="preserve"> situation</w:t>
            </w:r>
            <w:r>
              <w:rPr>
                <w:rFonts w:eastAsia="Calibri"/>
                <w:color w:val="000000"/>
                <w:sz w:val="18"/>
                <w:szCs w:val="18"/>
                <w:lang w:val="en" w:eastAsia="en-GB"/>
              </w:rPr>
              <w:t xml:space="preserve"> has been identified</w:t>
            </w:r>
            <w:r w:rsidRPr="00B301F6">
              <w:rPr>
                <w:rFonts w:eastAsia="Calibri"/>
                <w:color w:val="000000"/>
                <w:sz w:val="18"/>
                <w:szCs w:val="18"/>
                <w:lang w:val="en" w:eastAsia="en-GB"/>
              </w:rPr>
              <w:t xml:space="preserve"> for </w:t>
            </w:r>
            <w:r w:rsidR="008B3E24">
              <w:rPr>
                <w:rFonts w:eastAsia="Calibri"/>
                <w:color w:val="000000"/>
                <w:sz w:val="18"/>
                <w:szCs w:val="18"/>
                <w:lang w:val="en" w:eastAsia="en-GB"/>
              </w:rPr>
              <w:t>spray</w:t>
            </w:r>
            <w:r>
              <w:rPr>
                <w:rFonts w:eastAsia="Calibri"/>
                <w:color w:val="000000"/>
                <w:sz w:val="18"/>
                <w:szCs w:val="18"/>
                <w:lang w:val="en" w:eastAsia="en-GB"/>
              </w:rPr>
              <w:t>ing application</w:t>
            </w:r>
            <w:r w:rsidRPr="00B301F6">
              <w:rPr>
                <w:rFonts w:eastAsia="Calibri"/>
                <w:color w:val="000000"/>
                <w:sz w:val="18"/>
                <w:szCs w:val="18"/>
                <w:lang w:val="en" w:eastAsia="en-GB"/>
              </w:rPr>
              <w:t xml:space="preserve"> </w:t>
            </w:r>
            <w:r>
              <w:rPr>
                <w:rFonts w:eastAsia="Calibri"/>
                <w:color w:val="000000"/>
                <w:sz w:val="18"/>
                <w:szCs w:val="18"/>
                <w:lang w:val="en" w:eastAsia="en-GB"/>
              </w:rPr>
              <w:t xml:space="preserve">in indoor areas </w:t>
            </w:r>
            <w:r w:rsidRPr="00B301F6">
              <w:rPr>
                <w:rFonts w:eastAsia="Calibri"/>
                <w:color w:val="000000"/>
                <w:sz w:val="18"/>
                <w:szCs w:val="18"/>
                <w:lang w:val="en" w:eastAsia="en-GB"/>
              </w:rPr>
              <w:t xml:space="preserve">when </w:t>
            </w:r>
            <w:r>
              <w:rPr>
                <w:rFonts w:eastAsia="Calibri"/>
                <w:color w:val="000000"/>
                <w:sz w:val="18"/>
                <w:szCs w:val="18"/>
                <w:lang w:val="en" w:eastAsia="en-GB"/>
              </w:rPr>
              <w:t xml:space="preserve">the corresponding </w:t>
            </w:r>
            <w:r w:rsidR="008B3E24">
              <w:rPr>
                <w:rFonts w:eastAsia="Calibri"/>
                <w:color w:val="000000"/>
                <w:sz w:val="18"/>
                <w:szCs w:val="18"/>
                <w:lang w:val="en" w:eastAsia="en-GB"/>
              </w:rPr>
              <w:t xml:space="preserve">PPEs and </w:t>
            </w:r>
            <w:r>
              <w:rPr>
                <w:rFonts w:eastAsia="Calibri"/>
                <w:color w:val="000000"/>
                <w:sz w:val="18"/>
                <w:szCs w:val="18"/>
                <w:lang w:val="en" w:eastAsia="en-GB"/>
              </w:rPr>
              <w:t xml:space="preserve">instruction for use </w:t>
            </w:r>
            <w:r w:rsidR="008B3E24">
              <w:rPr>
                <w:rFonts w:eastAsia="Calibri"/>
                <w:color w:val="000000"/>
                <w:sz w:val="18"/>
                <w:szCs w:val="18"/>
                <w:lang w:val="en" w:eastAsia="en-GB"/>
              </w:rPr>
              <w:t>are</w:t>
            </w:r>
            <w:r w:rsidRPr="00B301F6">
              <w:rPr>
                <w:rFonts w:eastAsia="Calibri"/>
                <w:color w:val="000000"/>
                <w:sz w:val="18"/>
                <w:szCs w:val="18"/>
                <w:lang w:val="en" w:eastAsia="en-GB"/>
              </w:rPr>
              <w:t xml:space="preserve"> </w:t>
            </w:r>
            <w:r>
              <w:rPr>
                <w:rFonts w:eastAsia="Calibri"/>
                <w:color w:val="000000"/>
                <w:sz w:val="18"/>
                <w:szCs w:val="18"/>
                <w:lang w:val="en" w:eastAsia="en-GB"/>
              </w:rPr>
              <w:t>used</w:t>
            </w:r>
            <w:r w:rsidRPr="00B301F6">
              <w:rPr>
                <w:rFonts w:eastAsia="Calibri"/>
                <w:color w:val="000000"/>
                <w:sz w:val="18"/>
                <w:szCs w:val="18"/>
                <w:lang w:val="en" w:eastAsia="en-GB"/>
              </w:rPr>
              <w:t>.</w:t>
            </w:r>
          </w:p>
        </w:tc>
        <w:tc>
          <w:tcPr>
            <w:tcW w:w="997" w:type="pct"/>
            <w:shd w:val="clear" w:color="auto" w:fill="auto"/>
            <w:tcMar>
              <w:top w:w="57" w:type="dxa"/>
              <w:bottom w:w="57" w:type="dxa"/>
            </w:tcMar>
          </w:tcPr>
          <w:p w14:paraId="41D1CFE3" w14:textId="77777777" w:rsidR="005128FF" w:rsidRPr="003B6CEB" w:rsidRDefault="005128FF" w:rsidP="00FA6565">
            <w:pPr>
              <w:keepNext/>
              <w:widowControl w:val="0"/>
              <w:tabs>
                <w:tab w:val="center" w:pos="4536"/>
                <w:tab w:val="right" w:pos="9072"/>
              </w:tabs>
              <w:rPr>
                <w:rFonts w:eastAsia="Calibri"/>
                <w:bCs/>
                <w:color w:val="000000"/>
                <w:sz w:val="18"/>
                <w:szCs w:val="18"/>
                <w:lang w:eastAsia="en-GB"/>
              </w:rPr>
            </w:pPr>
            <w:r>
              <w:rPr>
                <w:rFonts w:eastAsia="Calibri"/>
                <w:bCs/>
                <w:color w:val="000000"/>
                <w:sz w:val="18"/>
                <w:szCs w:val="18"/>
                <w:lang w:eastAsia="en-GB"/>
              </w:rPr>
              <w:t xml:space="preserve">Professional / Trained professional </w:t>
            </w:r>
            <w:r w:rsidRPr="003B6CEB">
              <w:rPr>
                <w:rFonts w:eastAsia="Calibri"/>
                <w:bCs/>
                <w:color w:val="000000"/>
                <w:sz w:val="18"/>
                <w:szCs w:val="18"/>
                <w:lang w:eastAsia="en-GB"/>
              </w:rPr>
              <w:t>users</w:t>
            </w:r>
          </w:p>
        </w:tc>
      </w:tr>
      <w:tr w:rsidR="008B3E24" w:rsidRPr="00B301F6" w14:paraId="7EB72724" w14:textId="77777777" w:rsidTr="006552CE">
        <w:trPr>
          <w:cantSplit/>
        </w:trPr>
        <w:tc>
          <w:tcPr>
            <w:tcW w:w="568" w:type="pct"/>
            <w:tcMar>
              <w:top w:w="57" w:type="dxa"/>
              <w:bottom w:w="57" w:type="dxa"/>
            </w:tcMar>
          </w:tcPr>
          <w:p w14:paraId="71A51168" w14:textId="77777777" w:rsidR="008B3E24" w:rsidRPr="00B301F6" w:rsidRDefault="008B3E24" w:rsidP="008B3E24">
            <w:pPr>
              <w:widowControl w:val="0"/>
              <w:rPr>
                <w:rFonts w:eastAsia="Calibri"/>
                <w:sz w:val="18"/>
                <w:szCs w:val="18"/>
              </w:rPr>
            </w:pPr>
            <w:r>
              <w:rPr>
                <w:rFonts w:eastAsia="Calibri"/>
                <w:sz w:val="18"/>
                <w:szCs w:val="18"/>
              </w:rPr>
              <w:t>2</w:t>
            </w:r>
            <w:r w:rsidRPr="00B301F6">
              <w:rPr>
                <w:rFonts w:eastAsia="Calibri"/>
                <w:sz w:val="18"/>
                <w:szCs w:val="18"/>
              </w:rPr>
              <w:t>.</w:t>
            </w:r>
          </w:p>
        </w:tc>
        <w:tc>
          <w:tcPr>
            <w:tcW w:w="969" w:type="pct"/>
            <w:shd w:val="clear" w:color="auto" w:fill="auto"/>
            <w:tcMar>
              <w:top w:w="57" w:type="dxa"/>
              <w:bottom w:w="57" w:type="dxa"/>
            </w:tcMar>
          </w:tcPr>
          <w:p w14:paraId="6499B233" w14:textId="77777777" w:rsidR="008B3E24" w:rsidRPr="00B301F6" w:rsidRDefault="008B3E24" w:rsidP="008B3E24">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Outdoor application by trigger spray.</w:t>
            </w:r>
          </w:p>
        </w:tc>
        <w:tc>
          <w:tcPr>
            <w:tcW w:w="2466" w:type="pct"/>
            <w:tcMar>
              <w:top w:w="57" w:type="dxa"/>
              <w:bottom w:w="57" w:type="dxa"/>
            </w:tcMar>
          </w:tcPr>
          <w:p w14:paraId="77562C42" w14:textId="5B058A7E" w:rsidR="008B3E24" w:rsidRPr="00B301F6" w:rsidRDefault="008B3E24" w:rsidP="008B3E24">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val="en" w:eastAsia="en-GB"/>
              </w:rPr>
              <w:t xml:space="preserve">A </w:t>
            </w:r>
            <w:r w:rsidRPr="00B301F6">
              <w:rPr>
                <w:rFonts w:eastAsia="Calibri"/>
                <w:b/>
                <w:color w:val="000000"/>
                <w:sz w:val="18"/>
                <w:szCs w:val="18"/>
                <w:lang w:val="en" w:eastAsia="en-GB"/>
              </w:rPr>
              <w:t>safe</w:t>
            </w:r>
            <w:r w:rsidRPr="00B301F6">
              <w:rPr>
                <w:rFonts w:eastAsia="Calibri"/>
                <w:color w:val="000000"/>
                <w:sz w:val="18"/>
                <w:szCs w:val="18"/>
                <w:lang w:val="en" w:eastAsia="en-GB"/>
              </w:rPr>
              <w:t xml:space="preserve"> situation</w:t>
            </w:r>
            <w:r>
              <w:rPr>
                <w:rFonts w:eastAsia="Calibri"/>
                <w:color w:val="000000"/>
                <w:sz w:val="18"/>
                <w:szCs w:val="18"/>
                <w:lang w:val="en" w:eastAsia="en-GB"/>
              </w:rPr>
              <w:t xml:space="preserve"> has been identified</w:t>
            </w:r>
            <w:r w:rsidRPr="00B301F6">
              <w:rPr>
                <w:rFonts w:eastAsia="Calibri"/>
                <w:color w:val="000000"/>
                <w:sz w:val="18"/>
                <w:szCs w:val="18"/>
                <w:lang w:val="en" w:eastAsia="en-GB"/>
              </w:rPr>
              <w:t xml:space="preserve"> for </w:t>
            </w:r>
            <w:r>
              <w:rPr>
                <w:rFonts w:eastAsia="Calibri"/>
                <w:color w:val="000000"/>
                <w:sz w:val="18"/>
                <w:szCs w:val="18"/>
                <w:lang w:val="en" w:eastAsia="en-GB"/>
              </w:rPr>
              <w:t>spraying application</w:t>
            </w:r>
            <w:r w:rsidRPr="00B301F6">
              <w:rPr>
                <w:rFonts w:eastAsia="Calibri"/>
                <w:color w:val="000000"/>
                <w:sz w:val="18"/>
                <w:szCs w:val="18"/>
                <w:lang w:val="en" w:eastAsia="en-GB"/>
              </w:rPr>
              <w:t xml:space="preserve"> </w:t>
            </w:r>
            <w:r>
              <w:rPr>
                <w:rFonts w:eastAsia="Calibri"/>
                <w:color w:val="000000"/>
                <w:sz w:val="18"/>
                <w:szCs w:val="18"/>
                <w:lang w:val="en" w:eastAsia="en-GB"/>
              </w:rPr>
              <w:t xml:space="preserve">in outdoor areas </w:t>
            </w:r>
            <w:r w:rsidRPr="00B301F6">
              <w:rPr>
                <w:rFonts w:eastAsia="Calibri"/>
                <w:color w:val="000000"/>
                <w:sz w:val="18"/>
                <w:szCs w:val="18"/>
                <w:lang w:val="en" w:eastAsia="en-GB"/>
              </w:rPr>
              <w:t xml:space="preserve">when </w:t>
            </w:r>
            <w:r>
              <w:rPr>
                <w:rFonts w:eastAsia="Calibri"/>
                <w:color w:val="000000"/>
                <w:sz w:val="18"/>
                <w:szCs w:val="18"/>
                <w:lang w:val="en" w:eastAsia="en-GB"/>
              </w:rPr>
              <w:t>the corresponding PPEs and instruction for use are</w:t>
            </w:r>
            <w:r w:rsidRPr="00B301F6">
              <w:rPr>
                <w:rFonts w:eastAsia="Calibri"/>
                <w:color w:val="000000"/>
                <w:sz w:val="18"/>
                <w:szCs w:val="18"/>
                <w:lang w:val="en" w:eastAsia="en-GB"/>
              </w:rPr>
              <w:t xml:space="preserve"> </w:t>
            </w:r>
            <w:r>
              <w:rPr>
                <w:rFonts w:eastAsia="Calibri"/>
                <w:color w:val="000000"/>
                <w:sz w:val="18"/>
                <w:szCs w:val="18"/>
                <w:lang w:val="en" w:eastAsia="en-GB"/>
              </w:rPr>
              <w:t>used</w:t>
            </w:r>
            <w:r w:rsidRPr="00B301F6">
              <w:rPr>
                <w:rFonts w:eastAsia="Calibri"/>
                <w:color w:val="000000"/>
                <w:sz w:val="18"/>
                <w:szCs w:val="18"/>
                <w:lang w:val="en" w:eastAsia="en-GB"/>
              </w:rPr>
              <w:t>.</w:t>
            </w:r>
          </w:p>
        </w:tc>
        <w:tc>
          <w:tcPr>
            <w:tcW w:w="997" w:type="pct"/>
            <w:shd w:val="clear" w:color="auto" w:fill="auto"/>
            <w:tcMar>
              <w:top w:w="57" w:type="dxa"/>
              <w:bottom w:w="57" w:type="dxa"/>
            </w:tcMar>
          </w:tcPr>
          <w:p w14:paraId="3FECE918" w14:textId="77777777" w:rsidR="008B3E24" w:rsidRPr="00B301F6" w:rsidRDefault="008B3E24" w:rsidP="008B3E24">
            <w:pPr>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 xml:space="preserve">Professional / Trained professional </w:t>
            </w:r>
            <w:r w:rsidRPr="003B6CEB">
              <w:rPr>
                <w:rFonts w:eastAsia="Calibri"/>
                <w:bCs/>
                <w:color w:val="000000"/>
                <w:sz w:val="18"/>
                <w:szCs w:val="18"/>
                <w:lang w:eastAsia="en-GB"/>
              </w:rPr>
              <w:t>users</w:t>
            </w:r>
          </w:p>
        </w:tc>
      </w:tr>
      <w:tr w:rsidR="005128FF" w:rsidRPr="00B301F6" w14:paraId="4E108514" w14:textId="77777777" w:rsidTr="006552CE">
        <w:trPr>
          <w:cantSplit/>
        </w:trPr>
        <w:tc>
          <w:tcPr>
            <w:tcW w:w="568" w:type="pct"/>
            <w:tcMar>
              <w:top w:w="57" w:type="dxa"/>
              <w:bottom w:w="57" w:type="dxa"/>
            </w:tcMar>
          </w:tcPr>
          <w:p w14:paraId="53657FB8" w14:textId="77777777" w:rsidR="005128FF" w:rsidRDefault="005128FF" w:rsidP="00FA6565">
            <w:pPr>
              <w:widowControl w:val="0"/>
              <w:rPr>
                <w:rFonts w:eastAsia="Calibri"/>
                <w:sz w:val="18"/>
                <w:szCs w:val="18"/>
              </w:rPr>
            </w:pPr>
            <w:r>
              <w:rPr>
                <w:rFonts w:eastAsia="Calibri"/>
                <w:sz w:val="18"/>
                <w:szCs w:val="18"/>
              </w:rPr>
              <w:t>3.</w:t>
            </w:r>
          </w:p>
        </w:tc>
        <w:tc>
          <w:tcPr>
            <w:tcW w:w="969" w:type="pct"/>
            <w:shd w:val="clear" w:color="auto" w:fill="auto"/>
            <w:tcMar>
              <w:top w:w="57" w:type="dxa"/>
              <w:bottom w:w="57" w:type="dxa"/>
            </w:tcMar>
          </w:tcPr>
          <w:p w14:paraId="77E1A88E" w14:textId="77777777" w:rsidR="005128FF" w:rsidRPr="00B301F6" w:rsidRDefault="005128FF" w:rsidP="00FA6565">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Indoor application by trigger spray.</w:t>
            </w:r>
          </w:p>
        </w:tc>
        <w:tc>
          <w:tcPr>
            <w:tcW w:w="2466" w:type="pct"/>
            <w:tcMar>
              <w:top w:w="57" w:type="dxa"/>
              <w:bottom w:w="57" w:type="dxa"/>
            </w:tcMar>
          </w:tcPr>
          <w:p w14:paraId="270C5350" w14:textId="6250AF04" w:rsidR="005128FF" w:rsidRPr="00B301F6" w:rsidRDefault="005128FF" w:rsidP="008B3E24">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val="en" w:eastAsia="en-GB"/>
              </w:rPr>
              <w:t xml:space="preserve">A </w:t>
            </w:r>
            <w:r w:rsidRPr="00B301F6">
              <w:rPr>
                <w:rFonts w:eastAsia="Calibri"/>
                <w:b/>
                <w:color w:val="000000"/>
                <w:sz w:val="18"/>
                <w:szCs w:val="18"/>
                <w:lang w:val="en" w:eastAsia="en-GB"/>
              </w:rPr>
              <w:t>safe</w:t>
            </w:r>
            <w:r w:rsidRPr="00B301F6">
              <w:rPr>
                <w:rFonts w:eastAsia="Calibri"/>
                <w:color w:val="000000"/>
                <w:sz w:val="18"/>
                <w:szCs w:val="18"/>
                <w:lang w:val="en" w:eastAsia="en-GB"/>
              </w:rPr>
              <w:t xml:space="preserve"> situation</w:t>
            </w:r>
            <w:r>
              <w:rPr>
                <w:rFonts w:eastAsia="Calibri"/>
                <w:color w:val="000000"/>
                <w:sz w:val="18"/>
                <w:szCs w:val="18"/>
                <w:lang w:val="en" w:eastAsia="en-GB"/>
              </w:rPr>
              <w:t xml:space="preserve"> has been identified</w:t>
            </w:r>
            <w:r w:rsidRPr="00B301F6">
              <w:rPr>
                <w:rFonts w:eastAsia="Calibri"/>
                <w:color w:val="000000"/>
                <w:sz w:val="18"/>
                <w:szCs w:val="18"/>
                <w:lang w:val="en" w:eastAsia="en-GB"/>
              </w:rPr>
              <w:t xml:space="preserve"> for </w:t>
            </w:r>
            <w:r w:rsidR="008B3E24">
              <w:rPr>
                <w:rFonts w:eastAsia="Calibri"/>
                <w:color w:val="000000"/>
                <w:sz w:val="18"/>
                <w:szCs w:val="18"/>
                <w:lang w:val="en" w:eastAsia="en-GB"/>
              </w:rPr>
              <w:t>spray</w:t>
            </w:r>
            <w:r>
              <w:rPr>
                <w:rFonts w:eastAsia="Calibri"/>
                <w:color w:val="000000"/>
                <w:sz w:val="18"/>
                <w:szCs w:val="18"/>
                <w:lang w:val="en" w:eastAsia="en-GB"/>
              </w:rPr>
              <w:t>ing application</w:t>
            </w:r>
            <w:r w:rsidRPr="00B301F6">
              <w:rPr>
                <w:rFonts w:eastAsia="Calibri"/>
                <w:color w:val="000000"/>
                <w:sz w:val="18"/>
                <w:szCs w:val="18"/>
                <w:lang w:val="en" w:eastAsia="en-GB"/>
              </w:rPr>
              <w:t xml:space="preserve"> </w:t>
            </w:r>
            <w:r>
              <w:rPr>
                <w:rFonts w:eastAsia="Calibri"/>
                <w:color w:val="000000"/>
                <w:sz w:val="18"/>
                <w:szCs w:val="18"/>
                <w:lang w:val="en" w:eastAsia="en-GB"/>
              </w:rPr>
              <w:t xml:space="preserve">in </w:t>
            </w:r>
            <w:r w:rsidR="008B3E24">
              <w:rPr>
                <w:rFonts w:eastAsia="Calibri"/>
                <w:color w:val="000000"/>
                <w:sz w:val="18"/>
                <w:szCs w:val="18"/>
                <w:lang w:val="en" w:eastAsia="en-GB"/>
              </w:rPr>
              <w:t>in</w:t>
            </w:r>
            <w:r>
              <w:rPr>
                <w:rFonts w:eastAsia="Calibri"/>
                <w:color w:val="000000"/>
                <w:sz w:val="18"/>
                <w:szCs w:val="18"/>
                <w:lang w:val="en" w:eastAsia="en-GB"/>
              </w:rPr>
              <w:t xml:space="preserve">door areas </w:t>
            </w:r>
            <w:r w:rsidRPr="00B301F6">
              <w:rPr>
                <w:rFonts w:eastAsia="Calibri"/>
                <w:color w:val="000000"/>
                <w:sz w:val="18"/>
                <w:szCs w:val="18"/>
                <w:lang w:val="en" w:eastAsia="en-GB"/>
              </w:rPr>
              <w:t xml:space="preserve">when </w:t>
            </w:r>
            <w:r>
              <w:rPr>
                <w:rFonts w:eastAsia="Calibri"/>
                <w:color w:val="000000"/>
                <w:sz w:val="18"/>
                <w:szCs w:val="18"/>
                <w:lang w:val="en" w:eastAsia="en-GB"/>
              </w:rPr>
              <w:t>the corresponding instruction for use is</w:t>
            </w:r>
            <w:r w:rsidRPr="00B301F6">
              <w:rPr>
                <w:rFonts w:eastAsia="Calibri"/>
                <w:color w:val="000000"/>
                <w:sz w:val="18"/>
                <w:szCs w:val="18"/>
                <w:lang w:val="en" w:eastAsia="en-GB"/>
              </w:rPr>
              <w:t xml:space="preserve"> </w:t>
            </w:r>
            <w:r>
              <w:rPr>
                <w:rFonts w:eastAsia="Calibri"/>
                <w:color w:val="000000"/>
                <w:sz w:val="18"/>
                <w:szCs w:val="18"/>
                <w:lang w:val="en" w:eastAsia="en-GB"/>
              </w:rPr>
              <w:t>used</w:t>
            </w:r>
            <w:r w:rsidRPr="00B301F6">
              <w:rPr>
                <w:rFonts w:eastAsia="Calibri"/>
                <w:color w:val="000000"/>
                <w:sz w:val="18"/>
                <w:szCs w:val="18"/>
                <w:lang w:val="en" w:eastAsia="en-GB"/>
              </w:rPr>
              <w:t>.</w:t>
            </w:r>
          </w:p>
        </w:tc>
        <w:tc>
          <w:tcPr>
            <w:tcW w:w="997" w:type="pct"/>
            <w:shd w:val="clear" w:color="auto" w:fill="auto"/>
            <w:tcMar>
              <w:top w:w="57" w:type="dxa"/>
              <w:bottom w:w="57" w:type="dxa"/>
            </w:tcMar>
          </w:tcPr>
          <w:p w14:paraId="1EE4E421" w14:textId="77777777" w:rsidR="005128FF" w:rsidRPr="00B301F6" w:rsidRDefault="005128FF" w:rsidP="00FA6565">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Non-professional users</w:t>
            </w:r>
          </w:p>
        </w:tc>
      </w:tr>
      <w:tr w:rsidR="008B3E24" w:rsidRPr="00B301F6" w14:paraId="579C65BF" w14:textId="77777777" w:rsidTr="006552CE">
        <w:trPr>
          <w:cantSplit/>
        </w:trPr>
        <w:tc>
          <w:tcPr>
            <w:tcW w:w="568" w:type="pct"/>
            <w:tcMar>
              <w:top w:w="57" w:type="dxa"/>
              <w:bottom w:w="57" w:type="dxa"/>
            </w:tcMar>
          </w:tcPr>
          <w:p w14:paraId="6ACE27DB" w14:textId="77777777" w:rsidR="008B3E24" w:rsidRPr="00B301F6" w:rsidRDefault="008B3E24" w:rsidP="008B3E24">
            <w:pPr>
              <w:widowControl w:val="0"/>
              <w:rPr>
                <w:rFonts w:eastAsia="Calibri"/>
                <w:sz w:val="18"/>
                <w:szCs w:val="18"/>
              </w:rPr>
            </w:pPr>
            <w:r>
              <w:rPr>
                <w:rFonts w:eastAsia="Calibri"/>
                <w:sz w:val="18"/>
                <w:szCs w:val="18"/>
              </w:rPr>
              <w:t>4.</w:t>
            </w:r>
          </w:p>
        </w:tc>
        <w:tc>
          <w:tcPr>
            <w:tcW w:w="969" w:type="pct"/>
            <w:shd w:val="clear" w:color="auto" w:fill="auto"/>
            <w:tcMar>
              <w:top w:w="57" w:type="dxa"/>
              <w:bottom w:w="57" w:type="dxa"/>
            </w:tcMar>
          </w:tcPr>
          <w:p w14:paraId="01DBE35D" w14:textId="77777777" w:rsidR="008B3E24" w:rsidRPr="00B301F6" w:rsidRDefault="008B3E24" w:rsidP="008B3E24">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Outdoor application by trigger spray.</w:t>
            </w:r>
          </w:p>
        </w:tc>
        <w:tc>
          <w:tcPr>
            <w:tcW w:w="2466" w:type="pct"/>
            <w:tcMar>
              <w:top w:w="57" w:type="dxa"/>
              <w:bottom w:w="57" w:type="dxa"/>
            </w:tcMar>
          </w:tcPr>
          <w:p w14:paraId="6BAE225A" w14:textId="6ED8F18D" w:rsidR="008B3E24" w:rsidRPr="00B301F6" w:rsidRDefault="008B3E24" w:rsidP="008B3E24">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val="en" w:eastAsia="en-GB"/>
              </w:rPr>
              <w:t xml:space="preserve">A </w:t>
            </w:r>
            <w:r w:rsidRPr="00B301F6">
              <w:rPr>
                <w:rFonts w:eastAsia="Calibri"/>
                <w:b/>
                <w:color w:val="000000"/>
                <w:sz w:val="18"/>
                <w:szCs w:val="18"/>
                <w:lang w:val="en" w:eastAsia="en-GB"/>
              </w:rPr>
              <w:t>safe</w:t>
            </w:r>
            <w:r w:rsidRPr="00B301F6">
              <w:rPr>
                <w:rFonts w:eastAsia="Calibri"/>
                <w:color w:val="000000"/>
                <w:sz w:val="18"/>
                <w:szCs w:val="18"/>
                <w:lang w:val="en" w:eastAsia="en-GB"/>
              </w:rPr>
              <w:t xml:space="preserve"> situation</w:t>
            </w:r>
            <w:r>
              <w:rPr>
                <w:rFonts w:eastAsia="Calibri"/>
                <w:color w:val="000000"/>
                <w:sz w:val="18"/>
                <w:szCs w:val="18"/>
                <w:lang w:val="en" w:eastAsia="en-GB"/>
              </w:rPr>
              <w:t xml:space="preserve"> has been identified</w:t>
            </w:r>
            <w:r w:rsidRPr="00B301F6">
              <w:rPr>
                <w:rFonts w:eastAsia="Calibri"/>
                <w:color w:val="000000"/>
                <w:sz w:val="18"/>
                <w:szCs w:val="18"/>
                <w:lang w:val="en" w:eastAsia="en-GB"/>
              </w:rPr>
              <w:t xml:space="preserve"> for </w:t>
            </w:r>
            <w:r>
              <w:rPr>
                <w:rFonts w:eastAsia="Calibri"/>
                <w:color w:val="000000"/>
                <w:sz w:val="18"/>
                <w:szCs w:val="18"/>
                <w:lang w:val="en" w:eastAsia="en-GB"/>
              </w:rPr>
              <w:t>spraying application</w:t>
            </w:r>
            <w:r w:rsidRPr="00B301F6">
              <w:rPr>
                <w:rFonts w:eastAsia="Calibri"/>
                <w:color w:val="000000"/>
                <w:sz w:val="18"/>
                <w:szCs w:val="18"/>
                <w:lang w:val="en" w:eastAsia="en-GB"/>
              </w:rPr>
              <w:t xml:space="preserve"> </w:t>
            </w:r>
            <w:r>
              <w:rPr>
                <w:rFonts w:eastAsia="Calibri"/>
                <w:color w:val="000000"/>
                <w:sz w:val="18"/>
                <w:szCs w:val="18"/>
                <w:lang w:val="en" w:eastAsia="en-GB"/>
              </w:rPr>
              <w:t xml:space="preserve">in outdoor areas </w:t>
            </w:r>
            <w:r w:rsidRPr="00B301F6">
              <w:rPr>
                <w:rFonts w:eastAsia="Calibri"/>
                <w:color w:val="000000"/>
                <w:sz w:val="18"/>
                <w:szCs w:val="18"/>
                <w:lang w:val="en" w:eastAsia="en-GB"/>
              </w:rPr>
              <w:t xml:space="preserve">when </w:t>
            </w:r>
            <w:r>
              <w:rPr>
                <w:rFonts w:eastAsia="Calibri"/>
                <w:color w:val="000000"/>
                <w:sz w:val="18"/>
                <w:szCs w:val="18"/>
                <w:lang w:val="en" w:eastAsia="en-GB"/>
              </w:rPr>
              <w:t>the corresponding instruction for use is</w:t>
            </w:r>
            <w:r w:rsidRPr="00B301F6">
              <w:rPr>
                <w:rFonts w:eastAsia="Calibri"/>
                <w:color w:val="000000"/>
                <w:sz w:val="18"/>
                <w:szCs w:val="18"/>
                <w:lang w:val="en" w:eastAsia="en-GB"/>
              </w:rPr>
              <w:t xml:space="preserve"> </w:t>
            </w:r>
            <w:r>
              <w:rPr>
                <w:rFonts w:eastAsia="Calibri"/>
                <w:color w:val="000000"/>
                <w:sz w:val="18"/>
                <w:szCs w:val="18"/>
                <w:lang w:val="en" w:eastAsia="en-GB"/>
              </w:rPr>
              <w:t>used</w:t>
            </w:r>
            <w:r w:rsidRPr="00B301F6">
              <w:rPr>
                <w:rFonts w:eastAsia="Calibri"/>
                <w:color w:val="000000"/>
                <w:sz w:val="18"/>
                <w:szCs w:val="18"/>
                <w:lang w:val="en" w:eastAsia="en-GB"/>
              </w:rPr>
              <w:t>.</w:t>
            </w:r>
          </w:p>
        </w:tc>
        <w:tc>
          <w:tcPr>
            <w:tcW w:w="997" w:type="pct"/>
            <w:shd w:val="clear" w:color="auto" w:fill="auto"/>
            <w:tcMar>
              <w:top w:w="57" w:type="dxa"/>
              <w:bottom w:w="57" w:type="dxa"/>
            </w:tcMar>
          </w:tcPr>
          <w:p w14:paraId="1268C00D" w14:textId="77777777" w:rsidR="008B3E24" w:rsidRPr="00B301F6" w:rsidRDefault="008B3E24" w:rsidP="008B3E24">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Non-professional users</w:t>
            </w:r>
          </w:p>
        </w:tc>
      </w:tr>
      <w:tr w:rsidR="008B3E24" w:rsidRPr="00B301F6" w14:paraId="0B7874C9" w14:textId="77777777" w:rsidTr="006552CE">
        <w:trPr>
          <w:cantSplit/>
        </w:trPr>
        <w:tc>
          <w:tcPr>
            <w:tcW w:w="568" w:type="pct"/>
            <w:tcMar>
              <w:top w:w="57" w:type="dxa"/>
              <w:bottom w:w="57" w:type="dxa"/>
            </w:tcMar>
          </w:tcPr>
          <w:p w14:paraId="25F844FA" w14:textId="77777777" w:rsidR="008B3E24" w:rsidRPr="00B301F6" w:rsidRDefault="008B3E24" w:rsidP="008B3E24">
            <w:pPr>
              <w:widowControl w:val="0"/>
              <w:rPr>
                <w:rFonts w:eastAsia="Calibri"/>
                <w:sz w:val="18"/>
                <w:szCs w:val="18"/>
              </w:rPr>
            </w:pPr>
            <w:r>
              <w:rPr>
                <w:rFonts w:eastAsia="Calibri"/>
                <w:sz w:val="18"/>
                <w:szCs w:val="18"/>
              </w:rPr>
              <w:t>5.</w:t>
            </w:r>
          </w:p>
        </w:tc>
        <w:tc>
          <w:tcPr>
            <w:tcW w:w="969" w:type="pct"/>
            <w:shd w:val="clear" w:color="auto" w:fill="auto"/>
            <w:tcMar>
              <w:top w:w="57" w:type="dxa"/>
              <w:bottom w:w="57" w:type="dxa"/>
            </w:tcMar>
          </w:tcPr>
          <w:p w14:paraId="407AF693" w14:textId="77777777" w:rsidR="008B3E24" w:rsidRPr="00B301F6" w:rsidRDefault="008B3E24" w:rsidP="008B3E24">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Indoor application by trigger spray on non-washable textile surfaces.</w:t>
            </w:r>
          </w:p>
        </w:tc>
        <w:tc>
          <w:tcPr>
            <w:tcW w:w="2466" w:type="pct"/>
            <w:tcMar>
              <w:top w:w="57" w:type="dxa"/>
              <w:bottom w:w="57" w:type="dxa"/>
            </w:tcMar>
          </w:tcPr>
          <w:p w14:paraId="48523161" w14:textId="53363E91" w:rsidR="008B3E24" w:rsidRPr="00B301F6" w:rsidRDefault="008B3E24" w:rsidP="008B3E24">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val="en" w:eastAsia="en-GB"/>
              </w:rPr>
              <w:t xml:space="preserve">A </w:t>
            </w:r>
            <w:r w:rsidRPr="00B301F6">
              <w:rPr>
                <w:rFonts w:eastAsia="Calibri"/>
                <w:b/>
                <w:color w:val="000000"/>
                <w:sz w:val="18"/>
                <w:szCs w:val="18"/>
                <w:lang w:val="en" w:eastAsia="en-GB"/>
              </w:rPr>
              <w:t>safe</w:t>
            </w:r>
            <w:r w:rsidRPr="00B301F6">
              <w:rPr>
                <w:rFonts w:eastAsia="Calibri"/>
                <w:color w:val="000000"/>
                <w:sz w:val="18"/>
                <w:szCs w:val="18"/>
                <w:lang w:val="en" w:eastAsia="en-GB"/>
              </w:rPr>
              <w:t xml:space="preserve"> situation</w:t>
            </w:r>
            <w:r>
              <w:rPr>
                <w:rFonts w:eastAsia="Calibri"/>
                <w:color w:val="000000"/>
                <w:sz w:val="18"/>
                <w:szCs w:val="18"/>
                <w:lang w:val="en" w:eastAsia="en-GB"/>
              </w:rPr>
              <w:t xml:space="preserve"> has been identified</w:t>
            </w:r>
            <w:r w:rsidRPr="00B301F6">
              <w:rPr>
                <w:rFonts w:eastAsia="Calibri"/>
                <w:color w:val="000000"/>
                <w:sz w:val="18"/>
                <w:szCs w:val="18"/>
                <w:lang w:val="en" w:eastAsia="en-GB"/>
              </w:rPr>
              <w:t xml:space="preserve"> for </w:t>
            </w:r>
            <w:r>
              <w:rPr>
                <w:rFonts w:eastAsia="Calibri"/>
                <w:color w:val="000000"/>
                <w:sz w:val="18"/>
                <w:szCs w:val="18"/>
                <w:lang w:val="en" w:eastAsia="en-GB"/>
              </w:rPr>
              <w:t>spraying application</w:t>
            </w:r>
            <w:r w:rsidRPr="00B301F6">
              <w:rPr>
                <w:rFonts w:eastAsia="Calibri"/>
                <w:color w:val="000000"/>
                <w:sz w:val="18"/>
                <w:szCs w:val="18"/>
                <w:lang w:val="en" w:eastAsia="en-GB"/>
              </w:rPr>
              <w:t xml:space="preserve"> </w:t>
            </w:r>
            <w:r>
              <w:rPr>
                <w:rFonts w:eastAsia="Calibri"/>
                <w:color w:val="000000"/>
                <w:sz w:val="18"/>
                <w:szCs w:val="18"/>
                <w:lang w:val="en" w:eastAsia="en-GB"/>
              </w:rPr>
              <w:t xml:space="preserve">in indoor areas </w:t>
            </w:r>
            <w:r w:rsidRPr="00B301F6">
              <w:rPr>
                <w:rFonts w:eastAsia="Calibri"/>
                <w:color w:val="000000"/>
                <w:sz w:val="18"/>
                <w:szCs w:val="18"/>
                <w:lang w:val="en" w:eastAsia="en-GB"/>
              </w:rPr>
              <w:t xml:space="preserve">when </w:t>
            </w:r>
            <w:r>
              <w:rPr>
                <w:rFonts w:eastAsia="Calibri"/>
                <w:color w:val="000000"/>
                <w:sz w:val="18"/>
                <w:szCs w:val="18"/>
                <w:lang w:val="en" w:eastAsia="en-GB"/>
              </w:rPr>
              <w:t>the corresponding instruction for use is</w:t>
            </w:r>
            <w:r w:rsidRPr="00B301F6">
              <w:rPr>
                <w:rFonts w:eastAsia="Calibri"/>
                <w:color w:val="000000"/>
                <w:sz w:val="18"/>
                <w:szCs w:val="18"/>
                <w:lang w:val="en" w:eastAsia="en-GB"/>
              </w:rPr>
              <w:t xml:space="preserve"> </w:t>
            </w:r>
            <w:r>
              <w:rPr>
                <w:rFonts w:eastAsia="Calibri"/>
                <w:color w:val="000000"/>
                <w:sz w:val="18"/>
                <w:szCs w:val="18"/>
                <w:lang w:val="en" w:eastAsia="en-GB"/>
              </w:rPr>
              <w:t>used</w:t>
            </w:r>
            <w:r w:rsidRPr="00B301F6">
              <w:rPr>
                <w:rFonts w:eastAsia="Calibri"/>
                <w:color w:val="000000"/>
                <w:sz w:val="18"/>
                <w:szCs w:val="18"/>
                <w:lang w:val="en" w:eastAsia="en-GB"/>
              </w:rPr>
              <w:t>.</w:t>
            </w:r>
          </w:p>
        </w:tc>
        <w:tc>
          <w:tcPr>
            <w:tcW w:w="997" w:type="pct"/>
            <w:shd w:val="clear" w:color="auto" w:fill="auto"/>
            <w:tcMar>
              <w:top w:w="57" w:type="dxa"/>
              <w:bottom w:w="57" w:type="dxa"/>
            </w:tcMar>
          </w:tcPr>
          <w:p w14:paraId="143D3720" w14:textId="77777777" w:rsidR="008B3E24" w:rsidRPr="00B301F6" w:rsidRDefault="008B3E24" w:rsidP="008B3E24">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Non-professional users</w:t>
            </w:r>
          </w:p>
        </w:tc>
      </w:tr>
      <w:tr w:rsidR="005128FF" w:rsidRPr="00B301F6" w14:paraId="328CC9D2" w14:textId="77777777" w:rsidTr="006552CE">
        <w:trPr>
          <w:cantSplit/>
        </w:trPr>
        <w:tc>
          <w:tcPr>
            <w:tcW w:w="568" w:type="pct"/>
            <w:tcMar>
              <w:top w:w="57" w:type="dxa"/>
              <w:bottom w:w="57" w:type="dxa"/>
            </w:tcMar>
          </w:tcPr>
          <w:p w14:paraId="2724F24D" w14:textId="77777777" w:rsidR="005128FF" w:rsidRPr="00B301F6" w:rsidRDefault="005128FF" w:rsidP="00FA6565">
            <w:pPr>
              <w:widowControl w:val="0"/>
              <w:rPr>
                <w:rFonts w:eastAsia="Calibri"/>
                <w:sz w:val="18"/>
                <w:szCs w:val="18"/>
              </w:rPr>
            </w:pPr>
            <w:r w:rsidRPr="00B301F6">
              <w:rPr>
                <w:rFonts w:eastAsia="Calibri"/>
                <w:sz w:val="18"/>
                <w:szCs w:val="18"/>
              </w:rPr>
              <w:t>Combined scenarios</w:t>
            </w:r>
          </w:p>
          <w:p w14:paraId="4F703F0D" w14:textId="77777777" w:rsidR="005128FF" w:rsidRPr="00B301F6" w:rsidRDefault="005128FF" w:rsidP="00FA6565">
            <w:pPr>
              <w:widowControl w:val="0"/>
              <w:rPr>
                <w:rFonts w:eastAsia="Calibri"/>
                <w:sz w:val="18"/>
                <w:szCs w:val="18"/>
              </w:rPr>
            </w:pPr>
            <w:r>
              <w:rPr>
                <w:rFonts w:eastAsia="Calibri"/>
                <w:sz w:val="18"/>
                <w:szCs w:val="18"/>
              </w:rPr>
              <w:t>3</w:t>
            </w:r>
            <w:r w:rsidRPr="00B301F6">
              <w:rPr>
                <w:rFonts w:eastAsia="Calibri"/>
                <w:sz w:val="18"/>
                <w:szCs w:val="18"/>
              </w:rPr>
              <w:t xml:space="preserve"> +</w:t>
            </w:r>
            <w:r>
              <w:rPr>
                <w:rFonts w:eastAsia="Calibri"/>
                <w:sz w:val="18"/>
                <w:szCs w:val="18"/>
              </w:rPr>
              <w:t xml:space="preserve"> 4 + 5</w:t>
            </w:r>
          </w:p>
        </w:tc>
        <w:tc>
          <w:tcPr>
            <w:tcW w:w="969" w:type="pct"/>
            <w:shd w:val="clear" w:color="auto" w:fill="auto"/>
            <w:tcMar>
              <w:top w:w="57" w:type="dxa"/>
              <w:bottom w:w="57" w:type="dxa"/>
            </w:tcMar>
          </w:tcPr>
          <w:p w14:paraId="202FAFB7" w14:textId="27F6D869" w:rsidR="005128FF" w:rsidRPr="00B301F6" w:rsidRDefault="002467D7" w:rsidP="002467D7">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Indoor / outdor</w:t>
            </w:r>
            <w:r w:rsidR="005128FF">
              <w:rPr>
                <w:rFonts w:eastAsia="Calibri"/>
                <w:color w:val="000000"/>
                <w:sz w:val="18"/>
                <w:szCs w:val="18"/>
                <w:lang w:eastAsia="en-GB"/>
              </w:rPr>
              <w:t xml:space="preserve"> application</w:t>
            </w:r>
            <w:r>
              <w:rPr>
                <w:rFonts w:eastAsia="Calibri"/>
                <w:color w:val="000000"/>
                <w:sz w:val="18"/>
                <w:szCs w:val="18"/>
                <w:lang w:eastAsia="en-GB"/>
              </w:rPr>
              <w:t>s</w:t>
            </w:r>
            <w:r w:rsidR="005128FF">
              <w:rPr>
                <w:rFonts w:eastAsia="Calibri"/>
                <w:color w:val="000000"/>
                <w:sz w:val="18"/>
                <w:szCs w:val="18"/>
                <w:lang w:eastAsia="en-GB"/>
              </w:rPr>
              <w:t xml:space="preserve"> </w:t>
            </w:r>
          </w:p>
        </w:tc>
        <w:tc>
          <w:tcPr>
            <w:tcW w:w="2466" w:type="pct"/>
            <w:tcMar>
              <w:top w:w="57" w:type="dxa"/>
              <w:bottom w:w="57" w:type="dxa"/>
            </w:tcMar>
          </w:tcPr>
          <w:p w14:paraId="6074B8B9" w14:textId="0D85EFF3" w:rsidR="005128FF" w:rsidRPr="00B301F6" w:rsidRDefault="005128FF" w:rsidP="002467D7">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eastAsia="en-GB"/>
              </w:rPr>
              <w:t xml:space="preserve">A </w:t>
            </w:r>
            <w:r w:rsidRPr="00B301F6">
              <w:rPr>
                <w:rFonts w:eastAsia="Calibri"/>
                <w:b/>
                <w:color w:val="000000"/>
                <w:sz w:val="18"/>
                <w:szCs w:val="18"/>
                <w:lang w:eastAsia="en-GB"/>
              </w:rPr>
              <w:t>safe</w:t>
            </w:r>
            <w:r w:rsidRPr="00B301F6">
              <w:rPr>
                <w:rFonts w:eastAsia="Calibri"/>
                <w:color w:val="000000"/>
                <w:sz w:val="18"/>
                <w:szCs w:val="18"/>
                <w:lang w:eastAsia="en-GB"/>
              </w:rPr>
              <w:t xml:space="preserve"> situ</w:t>
            </w:r>
            <w:r>
              <w:rPr>
                <w:rFonts w:eastAsia="Calibri"/>
                <w:color w:val="000000"/>
                <w:sz w:val="18"/>
                <w:szCs w:val="18"/>
                <w:lang w:eastAsia="en-GB"/>
              </w:rPr>
              <w:t>ation has been identified</w:t>
            </w:r>
            <w:r w:rsidRPr="00B301F6">
              <w:rPr>
                <w:rFonts w:eastAsia="Calibri"/>
                <w:color w:val="000000"/>
                <w:sz w:val="18"/>
                <w:szCs w:val="18"/>
                <w:lang w:eastAsia="en-GB"/>
              </w:rPr>
              <w:t xml:space="preserve"> for </w:t>
            </w:r>
            <w:r w:rsidR="002467D7">
              <w:rPr>
                <w:rFonts w:eastAsia="Calibri"/>
                <w:color w:val="000000"/>
                <w:sz w:val="18"/>
                <w:szCs w:val="18"/>
                <w:lang w:eastAsia="en-GB"/>
              </w:rPr>
              <w:t>spraying</w:t>
            </w:r>
            <w:r>
              <w:rPr>
                <w:rFonts w:eastAsia="Calibri"/>
                <w:color w:val="000000"/>
                <w:sz w:val="18"/>
                <w:szCs w:val="18"/>
                <w:lang w:eastAsia="en-GB"/>
              </w:rPr>
              <w:t xml:space="preserve"> application</w:t>
            </w:r>
            <w:r w:rsidR="002467D7">
              <w:rPr>
                <w:rFonts w:eastAsia="Calibri"/>
                <w:color w:val="000000"/>
                <w:sz w:val="18"/>
                <w:szCs w:val="18"/>
                <w:lang w:eastAsia="en-GB"/>
              </w:rPr>
              <w:t>s</w:t>
            </w:r>
            <w:r>
              <w:rPr>
                <w:rFonts w:eastAsia="Calibri"/>
                <w:color w:val="000000"/>
                <w:sz w:val="18"/>
                <w:szCs w:val="18"/>
                <w:lang w:eastAsia="en-GB"/>
              </w:rPr>
              <w:t xml:space="preserve"> in indoor </w:t>
            </w:r>
            <w:r w:rsidR="002467D7">
              <w:rPr>
                <w:rFonts w:eastAsia="Calibri"/>
                <w:color w:val="000000"/>
                <w:sz w:val="18"/>
                <w:szCs w:val="18"/>
                <w:lang w:eastAsia="en-GB"/>
              </w:rPr>
              <w:t xml:space="preserve">/ outdoor </w:t>
            </w:r>
            <w:r>
              <w:rPr>
                <w:rFonts w:eastAsia="Calibri"/>
                <w:color w:val="000000"/>
                <w:sz w:val="18"/>
                <w:szCs w:val="18"/>
                <w:lang w:eastAsia="en-GB"/>
              </w:rPr>
              <w:t xml:space="preserve">areas </w:t>
            </w:r>
            <w:r w:rsidRPr="00B301F6">
              <w:rPr>
                <w:rFonts w:eastAsia="Calibri"/>
                <w:color w:val="000000"/>
                <w:sz w:val="18"/>
                <w:szCs w:val="18"/>
                <w:lang w:eastAsia="en-GB"/>
              </w:rPr>
              <w:t xml:space="preserve">when </w:t>
            </w:r>
            <w:r>
              <w:rPr>
                <w:rFonts w:eastAsia="Calibri"/>
                <w:color w:val="000000"/>
                <w:sz w:val="18"/>
                <w:szCs w:val="18"/>
                <w:lang w:val="en" w:eastAsia="en-GB"/>
              </w:rPr>
              <w:t xml:space="preserve">the corresponding instruction for use </w:t>
            </w:r>
            <w:r w:rsidR="002467D7">
              <w:rPr>
                <w:rFonts w:eastAsia="Calibri"/>
                <w:color w:val="000000"/>
                <w:sz w:val="18"/>
                <w:szCs w:val="18"/>
                <w:lang w:val="en" w:eastAsia="en-GB"/>
              </w:rPr>
              <w:t>is</w:t>
            </w:r>
            <w:r w:rsidRPr="00B301F6">
              <w:rPr>
                <w:rFonts w:eastAsia="Calibri"/>
                <w:color w:val="000000"/>
                <w:sz w:val="18"/>
                <w:szCs w:val="18"/>
                <w:lang w:eastAsia="en-GB"/>
              </w:rPr>
              <w:t xml:space="preserve"> </w:t>
            </w:r>
            <w:r>
              <w:rPr>
                <w:rFonts w:eastAsia="Calibri"/>
                <w:color w:val="000000"/>
                <w:sz w:val="18"/>
                <w:szCs w:val="18"/>
                <w:lang w:eastAsia="en-GB"/>
              </w:rPr>
              <w:t>used</w:t>
            </w:r>
            <w:r w:rsidRPr="00B301F6">
              <w:rPr>
                <w:rFonts w:eastAsia="Calibri"/>
                <w:color w:val="000000"/>
                <w:sz w:val="18"/>
                <w:szCs w:val="18"/>
                <w:lang w:eastAsia="en-GB"/>
              </w:rPr>
              <w:t>.</w:t>
            </w:r>
          </w:p>
        </w:tc>
        <w:tc>
          <w:tcPr>
            <w:tcW w:w="997" w:type="pct"/>
            <w:shd w:val="clear" w:color="auto" w:fill="auto"/>
            <w:tcMar>
              <w:top w:w="57" w:type="dxa"/>
              <w:bottom w:w="57" w:type="dxa"/>
            </w:tcMar>
          </w:tcPr>
          <w:p w14:paraId="78DF88B7" w14:textId="77777777" w:rsidR="005128FF" w:rsidRPr="00B301F6" w:rsidRDefault="005128FF" w:rsidP="00FA6565">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Non-professional users</w:t>
            </w:r>
          </w:p>
        </w:tc>
      </w:tr>
      <w:tr w:rsidR="002467D7" w:rsidRPr="00B301F6" w14:paraId="1F352853" w14:textId="77777777" w:rsidTr="006552CE">
        <w:trPr>
          <w:cantSplit/>
        </w:trPr>
        <w:tc>
          <w:tcPr>
            <w:tcW w:w="568" w:type="pct"/>
            <w:tcMar>
              <w:top w:w="57" w:type="dxa"/>
              <w:bottom w:w="57" w:type="dxa"/>
            </w:tcMar>
          </w:tcPr>
          <w:p w14:paraId="5E274226" w14:textId="77777777" w:rsidR="002467D7" w:rsidRPr="00B301F6" w:rsidRDefault="002467D7" w:rsidP="002467D7">
            <w:pPr>
              <w:widowControl w:val="0"/>
              <w:rPr>
                <w:rFonts w:eastAsia="Calibri"/>
                <w:sz w:val="18"/>
                <w:szCs w:val="18"/>
              </w:rPr>
            </w:pPr>
            <w:r>
              <w:rPr>
                <w:rFonts w:eastAsia="Calibri"/>
                <w:sz w:val="18"/>
                <w:szCs w:val="18"/>
              </w:rPr>
              <w:t>6.</w:t>
            </w:r>
          </w:p>
        </w:tc>
        <w:tc>
          <w:tcPr>
            <w:tcW w:w="969" w:type="pct"/>
            <w:shd w:val="clear" w:color="auto" w:fill="auto"/>
            <w:tcMar>
              <w:top w:w="57" w:type="dxa"/>
              <w:bottom w:w="57" w:type="dxa"/>
            </w:tcMar>
          </w:tcPr>
          <w:p w14:paraId="232182E0" w14:textId="77777777" w:rsidR="002467D7" w:rsidRDefault="002467D7" w:rsidP="002467D7">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Inhalation of volatilized residues</w:t>
            </w:r>
          </w:p>
        </w:tc>
        <w:tc>
          <w:tcPr>
            <w:tcW w:w="2466" w:type="pct"/>
            <w:tcMar>
              <w:top w:w="57" w:type="dxa"/>
              <w:bottom w:w="57" w:type="dxa"/>
            </w:tcMar>
          </w:tcPr>
          <w:p w14:paraId="57A68166" w14:textId="13DA8D21" w:rsidR="002467D7" w:rsidRPr="00B301F6" w:rsidRDefault="002467D7" w:rsidP="002467D7">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eastAsia="en-GB"/>
              </w:rPr>
              <w:t xml:space="preserve">A </w:t>
            </w:r>
            <w:r w:rsidRPr="00B301F6">
              <w:rPr>
                <w:rFonts w:eastAsia="Calibri"/>
                <w:b/>
                <w:color w:val="000000"/>
                <w:sz w:val="18"/>
                <w:szCs w:val="18"/>
                <w:lang w:eastAsia="en-GB"/>
              </w:rPr>
              <w:t>safe</w:t>
            </w:r>
            <w:r w:rsidRPr="00B301F6">
              <w:rPr>
                <w:rFonts w:eastAsia="Calibri"/>
                <w:color w:val="000000"/>
                <w:sz w:val="18"/>
                <w:szCs w:val="18"/>
                <w:lang w:eastAsia="en-GB"/>
              </w:rPr>
              <w:t xml:space="preserve"> situ</w:t>
            </w:r>
            <w:r>
              <w:rPr>
                <w:rFonts w:eastAsia="Calibri"/>
                <w:color w:val="000000"/>
                <w:sz w:val="18"/>
                <w:szCs w:val="18"/>
                <w:lang w:eastAsia="en-GB"/>
              </w:rPr>
              <w:t>ation has been identified</w:t>
            </w:r>
            <w:r w:rsidRPr="00B301F6">
              <w:rPr>
                <w:rFonts w:eastAsia="Calibri"/>
                <w:color w:val="000000"/>
                <w:sz w:val="18"/>
                <w:szCs w:val="18"/>
                <w:lang w:eastAsia="en-GB"/>
              </w:rPr>
              <w:t xml:space="preserve"> for </w:t>
            </w:r>
            <w:r>
              <w:rPr>
                <w:rFonts w:eastAsia="Calibri"/>
                <w:color w:val="000000"/>
                <w:sz w:val="18"/>
                <w:szCs w:val="18"/>
                <w:lang w:eastAsia="en-GB"/>
              </w:rPr>
              <w:t>inhalation of volatilized residues</w:t>
            </w:r>
            <w:r w:rsidRPr="00B301F6">
              <w:rPr>
                <w:rFonts w:eastAsia="Calibri"/>
                <w:color w:val="000000"/>
                <w:sz w:val="18"/>
                <w:szCs w:val="18"/>
                <w:lang w:eastAsia="en-GB"/>
              </w:rPr>
              <w:t>.</w:t>
            </w:r>
          </w:p>
        </w:tc>
        <w:tc>
          <w:tcPr>
            <w:tcW w:w="997" w:type="pct"/>
            <w:shd w:val="clear" w:color="auto" w:fill="auto"/>
            <w:tcMar>
              <w:top w:w="57" w:type="dxa"/>
              <w:bottom w:w="57" w:type="dxa"/>
            </w:tcMar>
          </w:tcPr>
          <w:p w14:paraId="29BEFE79" w14:textId="37B995FC" w:rsidR="002467D7" w:rsidRPr="00B301F6" w:rsidRDefault="002467D7" w:rsidP="002467D7">
            <w:pPr>
              <w:widowControl w:val="0"/>
              <w:tabs>
                <w:tab w:val="center" w:pos="4536"/>
                <w:tab w:val="right" w:pos="9072"/>
              </w:tabs>
              <w:rPr>
                <w:rFonts w:eastAsia="Calibri"/>
                <w:color w:val="000000"/>
                <w:sz w:val="18"/>
                <w:szCs w:val="18"/>
                <w:lang w:eastAsia="en-GB"/>
              </w:rPr>
            </w:pPr>
            <w:r w:rsidRPr="00B301F6">
              <w:rPr>
                <w:rFonts w:eastAsia="Calibri"/>
                <w:color w:val="000000"/>
                <w:sz w:val="18"/>
                <w:szCs w:val="18"/>
                <w:lang w:eastAsia="en-GB"/>
              </w:rPr>
              <w:t>General public</w:t>
            </w:r>
          </w:p>
        </w:tc>
      </w:tr>
      <w:tr w:rsidR="002467D7" w:rsidRPr="00B301F6" w14:paraId="3AD2D2C0" w14:textId="77777777" w:rsidTr="006552CE">
        <w:trPr>
          <w:cantSplit/>
        </w:trPr>
        <w:tc>
          <w:tcPr>
            <w:tcW w:w="568" w:type="pct"/>
            <w:tcMar>
              <w:top w:w="57" w:type="dxa"/>
              <w:bottom w:w="57" w:type="dxa"/>
            </w:tcMar>
          </w:tcPr>
          <w:p w14:paraId="5558ACC0" w14:textId="77777777" w:rsidR="002467D7" w:rsidRDefault="002467D7" w:rsidP="002467D7">
            <w:pPr>
              <w:widowControl w:val="0"/>
              <w:rPr>
                <w:rFonts w:eastAsia="Calibri"/>
                <w:sz w:val="18"/>
                <w:szCs w:val="18"/>
              </w:rPr>
            </w:pPr>
            <w:r>
              <w:rPr>
                <w:rFonts w:eastAsia="Calibri"/>
                <w:sz w:val="18"/>
                <w:szCs w:val="18"/>
              </w:rPr>
              <w:t>7.</w:t>
            </w:r>
          </w:p>
        </w:tc>
        <w:tc>
          <w:tcPr>
            <w:tcW w:w="969" w:type="pct"/>
            <w:shd w:val="clear" w:color="auto" w:fill="auto"/>
            <w:tcMar>
              <w:top w:w="57" w:type="dxa"/>
              <w:bottom w:w="57" w:type="dxa"/>
            </w:tcMar>
          </w:tcPr>
          <w:p w14:paraId="45E82F38" w14:textId="77777777" w:rsidR="002467D7" w:rsidRPr="003B6CEB" w:rsidRDefault="002467D7" w:rsidP="002467D7">
            <w:pPr>
              <w:keepNext/>
              <w:widowControl w:val="0"/>
              <w:tabs>
                <w:tab w:val="center" w:pos="4536"/>
                <w:tab w:val="right" w:pos="9072"/>
              </w:tabs>
              <w:rPr>
                <w:rFonts w:eastAsia="Calibri"/>
                <w:bCs/>
                <w:color w:val="000000"/>
                <w:sz w:val="18"/>
                <w:szCs w:val="18"/>
                <w:lang w:eastAsia="en-GB"/>
              </w:rPr>
            </w:pPr>
            <w:r>
              <w:rPr>
                <w:rFonts w:eastAsia="Calibri"/>
                <w:bCs/>
                <w:color w:val="000000"/>
                <w:sz w:val="18"/>
                <w:szCs w:val="18"/>
                <w:lang w:eastAsia="en-GB"/>
              </w:rPr>
              <w:t xml:space="preserve">Adults/Toddler </w:t>
            </w:r>
            <w:r w:rsidRPr="003B6CEB">
              <w:rPr>
                <w:rFonts w:eastAsia="Calibri"/>
                <w:bCs/>
                <w:color w:val="000000"/>
                <w:sz w:val="18"/>
                <w:szCs w:val="18"/>
                <w:lang w:eastAsia="en-GB"/>
              </w:rPr>
              <w:t>playing</w:t>
            </w:r>
            <w:r>
              <w:rPr>
                <w:rFonts w:eastAsia="Calibri"/>
                <w:bCs/>
                <w:color w:val="000000"/>
                <w:sz w:val="18"/>
                <w:szCs w:val="18"/>
                <w:lang w:eastAsia="en-GB"/>
              </w:rPr>
              <w:t xml:space="preserve"> on treated surfaces</w:t>
            </w:r>
          </w:p>
        </w:tc>
        <w:tc>
          <w:tcPr>
            <w:tcW w:w="2466" w:type="pct"/>
            <w:tcMar>
              <w:top w:w="57" w:type="dxa"/>
              <w:bottom w:w="57" w:type="dxa"/>
            </w:tcMar>
          </w:tcPr>
          <w:p w14:paraId="77685FA4" w14:textId="27582451" w:rsidR="002467D7" w:rsidRPr="00B301F6" w:rsidRDefault="002467D7" w:rsidP="004202DA">
            <w:pPr>
              <w:widowControl w:val="0"/>
              <w:tabs>
                <w:tab w:val="center" w:pos="4536"/>
                <w:tab w:val="right" w:pos="9072"/>
              </w:tabs>
              <w:rPr>
                <w:rFonts w:eastAsia="Calibri"/>
                <w:color w:val="000000"/>
                <w:sz w:val="18"/>
                <w:szCs w:val="18"/>
                <w:lang w:eastAsia="en-GB"/>
              </w:rPr>
            </w:pPr>
            <w:r w:rsidRPr="00B301F6">
              <w:rPr>
                <w:rFonts w:eastAsia="Calibri"/>
                <w:iCs/>
                <w:sz w:val="18"/>
                <w:szCs w:val="18"/>
              </w:rPr>
              <w:t xml:space="preserve">A </w:t>
            </w:r>
            <w:r w:rsidRPr="00B301F6">
              <w:rPr>
                <w:rFonts w:eastAsia="Calibri"/>
                <w:b/>
                <w:iCs/>
                <w:sz w:val="18"/>
                <w:szCs w:val="18"/>
              </w:rPr>
              <w:t>safe</w:t>
            </w:r>
            <w:r w:rsidRPr="00B301F6">
              <w:rPr>
                <w:rFonts w:eastAsia="Calibri"/>
                <w:iCs/>
                <w:sz w:val="18"/>
                <w:szCs w:val="18"/>
              </w:rPr>
              <w:t xml:space="preserve"> situation has been identified for </w:t>
            </w:r>
            <w:r>
              <w:rPr>
                <w:rFonts w:eastAsia="Calibri"/>
                <w:iCs/>
                <w:sz w:val="18"/>
                <w:szCs w:val="18"/>
              </w:rPr>
              <w:t xml:space="preserve">adult / </w:t>
            </w:r>
            <w:r w:rsidRPr="00B301F6">
              <w:rPr>
                <w:rFonts w:eastAsia="Calibri"/>
                <w:iCs/>
                <w:sz w:val="18"/>
                <w:szCs w:val="18"/>
              </w:rPr>
              <w:t>toddler playing and</w:t>
            </w:r>
            <w:r>
              <w:rPr>
                <w:rFonts w:eastAsia="Calibri"/>
                <w:iCs/>
                <w:sz w:val="18"/>
                <w:szCs w:val="18"/>
              </w:rPr>
              <w:t xml:space="preserve">/or crawling on treated surfaces when </w:t>
            </w:r>
            <w:r>
              <w:rPr>
                <w:rFonts w:eastAsia="Calibri"/>
                <w:color w:val="000000"/>
                <w:sz w:val="18"/>
                <w:szCs w:val="18"/>
                <w:lang w:val="en" w:eastAsia="en-GB"/>
              </w:rPr>
              <w:t xml:space="preserve">the corresponding instruction for use </w:t>
            </w:r>
            <w:r w:rsidR="004202DA">
              <w:rPr>
                <w:rFonts w:eastAsia="Calibri"/>
                <w:color w:val="000000"/>
                <w:sz w:val="18"/>
                <w:szCs w:val="18"/>
                <w:lang w:val="en" w:eastAsia="en-GB"/>
              </w:rPr>
              <w:t>and RMMs are</w:t>
            </w:r>
            <w:r w:rsidRPr="00B301F6">
              <w:rPr>
                <w:rFonts w:eastAsia="Calibri"/>
                <w:color w:val="000000"/>
                <w:sz w:val="18"/>
                <w:szCs w:val="18"/>
                <w:lang w:eastAsia="en-GB"/>
              </w:rPr>
              <w:t xml:space="preserve"> </w:t>
            </w:r>
            <w:r>
              <w:rPr>
                <w:rFonts w:eastAsia="Calibri"/>
                <w:color w:val="000000"/>
                <w:sz w:val="18"/>
                <w:szCs w:val="18"/>
                <w:lang w:eastAsia="en-GB"/>
              </w:rPr>
              <w:t>used</w:t>
            </w:r>
            <w:r w:rsidRPr="00B301F6">
              <w:rPr>
                <w:rFonts w:eastAsia="Calibri"/>
                <w:color w:val="000000"/>
                <w:sz w:val="18"/>
                <w:szCs w:val="18"/>
                <w:lang w:eastAsia="en-GB"/>
              </w:rPr>
              <w:t>.</w:t>
            </w:r>
          </w:p>
        </w:tc>
        <w:tc>
          <w:tcPr>
            <w:tcW w:w="997" w:type="pct"/>
            <w:shd w:val="clear" w:color="auto" w:fill="auto"/>
            <w:tcMar>
              <w:top w:w="57" w:type="dxa"/>
              <w:bottom w:w="57" w:type="dxa"/>
            </w:tcMar>
          </w:tcPr>
          <w:p w14:paraId="7A2A10C8" w14:textId="443E9D7E" w:rsidR="002467D7" w:rsidRPr="00B301F6" w:rsidRDefault="002467D7" w:rsidP="002467D7">
            <w:pPr>
              <w:widowControl w:val="0"/>
              <w:tabs>
                <w:tab w:val="center" w:pos="4536"/>
                <w:tab w:val="right" w:pos="9072"/>
              </w:tabs>
              <w:rPr>
                <w:rFonts w:eastAsia="Calibri"/>
                <w:color w:val="000000"/>
                <w:sz w:val="18"/>
                <w:szCs w:val="18"/>
                <w:lang w:eastAsia="en-GB"/>
              </w:rPr>
            </w:pPr>
            <w:r w:rsidRPr="00B301F6">
              <w:rPr>
                <w:rFonts w:eastAsia="Calibri"/>
                <w:color w:val="000000"/>
                <w:sz w:val="18"/>
                <w:szCs w:val="18"/>
                <w:lang w:eastAsia="en-GB"/>
              </w:rPr>
              <w:t>General public (chronic)</w:t>
            </w:r>
          </w:p>
        </w:tc>
      </w:tr>
      <w:tr w:rsidR="002467D7" w:rsidRPr="00B301F6" w14:paraId="5AE4CFB2" w14:textId="77777777" w:rsidTr="006552CE">
        <w:trPr>
          <w:cantSplit/>
        </w:trPr>
        <w:tc>
          <w:tcPr>
            <w:tcW w:w="568" w:type="pct"/>
            <w:tcMar>
              <w:top w:w="57" w:type="dxa"/>
              <w:bottom w:w="57" w:type="dxa"/>
            </w:tcMar>
          </w:tcPr>
          <w:p w14:paraId="44EBE099" w14:textId="77777777" w:rsidR="002467D7" w:rsidRDefault="002467D7" w:rsidP="002467D7">
            <w:pPr>
              <w:widowControl w:val="0"/>
              <w:rPr>
                <w:rFonts w:eastAsia="Calibri"/>
                <w:sz w:val="18"/>
                <w:szCs w:val="18"/>
              </w:rPr>
            </w:pPr>
            <w:r>
              <w:rPr>
                <w:rFonts w:eastAsia="Calibri"/>
                <w:sz w:val="18"/>
                <w:szCs w:val="18"/>
              </w:rPr>
              <w:t>8.</w:t>
            </w:r>
          </w:p>
        </w:tc>
        <w:tc>
          <w:tcPr>
            <w:tcW w:w="969" w:type="pct"/>
            <w:shd w:val="clear" w:color="auto" w:fill="auto"/>
            <w:tcMar>
              <w:top w:w="57" w:type="dxa"/>
              <w:bottom w:w="57" w:type="dxa"/>
            </w:tcMar>
          </w:tcPr>
          <w:p w14:paraId="2814270C" w14:textId="77777777" w:rsidR="002467D7" w:rsidRPr="00B301F6" w:rsidRDefault="002467D7" w:rsidP="002467D7">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Laundering </w:t>
            </w:r>
          </w:p>
        </w:tc>
        <w:tc>
          <w:tcPr>
            <w:tcW w:w="2466" w:type="pct"/>
            <w:tcMar>
              <w:top w:w="57" w:type="dxa"/>
              <w:bottom w:w="57" w:type="dxa"/>
            </w:tcMar>
          </w:tcPr>
          <w:p w14:paraId="282ACC8E" w14:textId="74AE3A5D" w:rsidR="002467D7" w:rsidRPr="00B301F6" w:rsidRDefault="002467D7" w:rsidP="002467D7">
            <w:pPr>
              <w:widowControl w:val="0"/>
              <w:tabs>
                <w:tab w:val="center" w:pos="4536"/>
                <w:tab w:val="right" w:pos="9072"/>
              </w:tabs>
              <w:rPr>
                <w:rFonts w:eastAsia="Calibri"/>
                <w:color w:val="000000"/>
                <w:sz w:val="18"/>
                <w:szCs w:val="18"/>
                <w:lang w:eastAsia="en-GB"/>
              </w:rPr>
            </w:pPr>
            <w:r w:rsidRPr="00B301F6">
              <w:rPr>
                <w:rFonts w:eastAsia="Calibri"/>
                <w:iCs/>
                <w:sz w:val="18"/>
                <w:szCs w:val="18"/>
              </w:rPr>
              <w:t xml:space="preserve">A </w:t>
            </w:r>
            <w:r w:rsidRPr="00B301F6">
              <w:rPr>
                <w:rFonts w:eastAsia="Calibri"/>
                <w:b/>
                <w:iCs/>
                <w:sz w:val="18"/>
                <w:szCs w:val="18"/>
              </w:rPr>
              <w:t>safe</w:t>
            </w:r>
            <w:r w:rsidRPr="00B301F6">
              <w:rPr>
                <w:rFonts w:eastAsia="Calibri"/>
                <w:iCs/>
                <w:sz w:val="18"/>
                <w:szCs w:val="18"/>
              </w:rPr>
              <w:t xml:space="preserve"> situation has been identified for </w:t>
            </w:r>
            <w:r>
              <w:rPr>
                <w:rFonts w:eastAsia="Calibri"/>
                <w:iCs/>
                <w:sz w:val="18"/>
                <w:szCs w:val="18"/>
              </w:rPr>
              <w:t xml:space="preserve">adults laundering contaminated work clothing when </w:t>
            </w:r>
            <w:r>
              <w:rPr>
                <w:rFonts w:eastAsia="Calibri"/>
                <w:color w:val="000000"/>
                <w:sz w:val="18"/>
                <w:szCs w:val="18"/>
                <w:lang w:val="en" w:eastAsia="en-GB"/>
              </w:rPr>
              <w:t xml:space="preserve">the corresponding instruction for use </w:t>
            </w:r>
            <w:r w:rsidR="004202DA">
              <w:rPr>
                <w:rFonts w:eastAsia="Calibri"/>
                <w:color w:val="000000"/>
                <w:sz w:val="18"/>
                <w:szCs w:val="18"/>
                <w:lang w:val="en" w:eastAsia="en-GB"/>
              </w:rPr>
              <w:t>and RMMs are</w:t>
            </w:r>
            <w:r w:rsidRPr="00B301F6">
              <w:rPr>
                <w:rFonts w:eastAsia="Calibri"/>
                <w:color w:val="000000"/>
                <w:sz w:val="18"/>
                <w:szCs w:val="18"/>
                <w:lang w:eastAsia="en-GB"/>
              </w:rPr>
              <w:t xml:space="preserve"> </w:t>
            </w:r>
            <w:r>
              <w:rPr>
                <w:rFonts w:eastAsia="Calibri"/>
                <w:color w:val="000000"/>
                <w:sz w:val="18"/>
                <w:szCs w:val="18"/>
                <w:lang w:eastAsia="en-GB"/>
              </w:rPr>
              <w:t>used</w:t>
            </w:r>
            <w:r w:rsidRPr="00B301F6">
              <w:rPr>
                <w:rFonts w:eastAsia="Calibri"/>
                <w:color w:val="000000"/>
                <w:sz w:val="18"/>
                <w:szCs w:val="18"/>
                <w:lang w:eastAsia="en-GB"/>
              </w:rPr>
              <w:t>.</w:t>
            </w:r>
          </w:p>
        </w:tc>
        <w:tc>
          <w:tcPr>
            <w:tcW w:w="997" w:type="pct"/>
            <w:shd w:val="clear" w:color="auto" w:fill="auto"/>
            <w:tcMar>
              <w:top w:w="57" w:type="dxa"/>
              <w:bottom w:w="57" w:type="dxa"/>
            </w:tcMar>
          </w:tcPr>
          <w:p w14:paraId="0CF62B39" w14:textId="0AF76088" w:rsidR="002467D7" w:rsidRPr="00B301F6" w:rsidRDefault="002467D7" w:rsidP="002467D7">
            <w:pPr>
              <w:widowControl w:val="0"/>
              <w:tabs>
                <w:tab w:val="center" w:pos="4536"/>
                <w:tab w:val="right" w:pos="9072"/>
              </w:tabs>
              <w:rPr>
                <w:rFonts w:eastAsia="Calibri"/>
                <w:color w:val="000000"/>
                <w:sz w:val="18"/>
                <w:szCs w:val="18"/>
                <w:lang w:eastAsia="en-GB"/>
              </w:rPr>
            </w:pPr>
            <w:r w:rsidRPr="00B301F6">
              <w:rPr>
                <w:rFonts w:eastAsia="Calibri"/>
                <w:color w:val="000000"/>
                <w:sz w:val="18"/>
                <w:szCs w:val="18"/>
                <w:lang w:eastAsia="en-GB"/>
              </w:rPr>
              <w:t>General public (chronic)</w:t>
            </w:r>
          </w:p>
        </w:tc>
      </w:tr>
      <w:tr w:rsidR="002467D7" w:rsidRPr="00B301F6" w14:paraId="79C86DA3" w14:textId="77777777" w:rsidTr="006552CE">
        <w:trPr>
          <w:cantSplit/>
        </w:trPr>
        <w:tc>
          <w:tcPr>
            <w:tcW w:w="568" w:type="pct"/>
            <w:tcMar>
              <w:top w:w="57" w:type="dxa"/>
              <w:bottom w:w="57" w:type="dxa"/>
            </w:tcMar>
          </w:tcPr>
          <w:p w14:paraId="6E621243" w14:textId="77777777" w:rsidR="002467D7" w:rsidRPr="00B301F6" w:rsidRDefault="002467D7" w:rsidP="002467D7">
            <w:pPr>
              <w:widowControl w:val="0"/>
              <w:rPr>
                <w:rFonts w:eastAsia="Calibri"/>
                <w:sz w:val="18"/>
                <w:szCs w:val="18"/>
              </w:rPr>
            </w:pPr>
            <w:r w:rsidRPr="00B301F6">
              <w:rPr>
                <w:rFonts w:eastAsia="Calibri"/>
                <w:sz w:val="18"/>
                <w:szCs w:val="18"/>
              </w:rPr>
              <w:t>Combined scenarios</w:t>
            </w:r>
          </w:p>
          <w:p w14:paraId="3FF48D53" w14:textId="141E0C67" w:rsidR="002467D7" w:rsidRPr="00B301F6" w:rsidRDefault="002467D7" w:rsidP="002467D7">
            <w:pPr>
              <w:widowControl w:val="0"/>
              <w:rPr>
                <w:rFonts w:eastAsia="Calibri"/>
                <w:sz w:val="18"/>
                <w:szCs w:val="18"/>
              </w:rPr>
            </w:pPr>
            <w:r>
              <w:rPr>
                <w:rFonts w:eastAsia="Calibri"/>
                <w:sz w:val="18"/>
                <w:szCs w:val="18"/>
              </w:rPr>
              <w:t>1</w:t>
            </w:r>
            <w:r w:rsidRPr="00B301F6">
              <w:rPr>
                <w:rFonts w:eastAsia="Calibri"/>
                <w:sz w:val="18"/>
                <w:szCs w:val="18"/>
              </w:rPr>
              <w:t xml:space="preserve"> +</w:t>
            </w:r>
            <w:r>
              <w:rPr>
                <w:rFonts w:eastAsia="Calibri"/>
                <w:sz w:val="18"/>
                <w:szCs w:val="18"/>
              </w:rPr>
              <w:t xml:space="preserve"> 2 + 8</w:t>
            </w:r>
          </w:p>
        </w:tc>
        <w:tc>
          <w:tcPr>
            <w:tcW w:w="969" w:type="pct"/>
            <w:shd w:val="clear" w:color="auto" w:fill="auto"/>
            <w:tcMar>
              <w:top w:w="57" w:type="dxa"/>
              <w:bottom w:w="57" w:type="dxa"/>
            </w:tcMar>
          </w:tcPr>
          <w:p w14:paraId="23DE8FF5" w14:textId="428B4266" w:rsidR="002467D7" w:rsidRDefault="002467D7" w:rsidP="002467D7">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Indoor / outdor applications + laundering</w:t>
            </w:r>
          </w:p>
        </w:tc>
        <w:tc>
          <w:tcPr>
            <w:tcW w:w="2466" w:type="pct"/>
            <w:tcMar>
              <w:top w:w="57" w:type="dxa"/>
              <w:bottom w:w="57" w:type="dxa"/>
            </w:tcMar>
          </w:tcPr>
          <w:p w14:paraId="2C456593" w14:textId="7C8D5499" w:rsidR="002467D7" w:rsidRPr="00B301F6" w:rsidRDefault="005D69BB" w:rsidP="004202DA">
            <w:pPr>
              <w:widowControl w:val="0"/>
              <w:tabs>
                <w:tab w:val="center" w:pos="4536"/>
                <w:tab w:val="right" w:pos="9072"/>
              </w:tabs>
              <w:jc w:val="both"/>
              <w:rPr>
                <w:rFonts w:eastAsia="Calibri"/>
                <w:color w:val="000000"/>
                <w:sz w:val="18"/>
                <w:szCs w:val="18"/>
                <w:lang w:eastAsia="en-GB"/>
              </w:rPr>
            </w:pPr>
            <w:r>
              <w:rPr>
                <w:rFonts w:eastAsia="Calibri"/>
                <w:color w:val="000000"/>
                <w:sz w:val="18"/>
                <w:szCs w:val="18"/>
                <w:lang w:eastAsia="en-GB"/>
              </w:rPr>
              <w:t xml:space="preserve">A </w:t>
            </w:r>
            <w:r w:rsidR="002467D7" w:rsidRPr="005D69BB">
              <w:rPr>
                <w:rFonts w:eastAsia="Calibri"/>
                <w:b/>
                <w:sz w:val="18"/>
                <w:szCs w:val="18"/>
                <w:lang w:eastAsia="en-GB"/>
              </w:rPr>
              <w:t>safe</w:t>
            </w:r>
            <w:r>
              <w:rPr>
                <w:rFonts w:eastAsia="Calibri"/>
                <w:b/>
                <w:color w:val="000000"/>
                <w:sz w:val="18"/>
                <w:szCs w:val="18"/>
                <w:lang w:eastAsia="en-GB"/>
              </w:rPr>
              <w:t xml:space="preserve"> </w:t>
            </w:r>
            <w:r w:rsidR="002467D7" w:rsidRPr="00B301F6">
              <w:rPr>
                <w:rFonts w:eastAsia="Calibri"/>
                <w:color w:val="000000"/>
                <w:sz w:val="18"/>
                <w:szCs w:val="18"/>
                <w:lang w:eastAsia="en-GB"/>
              </w:rPr>
              <w:t>situ</w:t>
            </w:r>
            <w:r w:rsidR="002467D7">
              <w:rPr>
                <w:rFonts w:eastAsia="Calibri"/>
                <w:color w:val="000000"/>
                <w:sz w:val="18"/>
                <w:szCs w:val="18"/>
                <w:lang w:eastAsia="en-GB"/>
              </w:rPr>
              <w:t>ation has been identified</w:t>
            </w:r>
            <w:r w:rsidR="002467D7" w:rsidRPr="00B301F6">
              <w:rPr>
                <w:rFonts w:eastAsia="Calibri"/>
                <w:color w:val="000000"/>
                <w:sz w:val="18"/>
                <w:szCs w:val="18"/>
                <w:lang w:eastAsia="en-GB"/>
              </w:rPr>
              <w:t xml:space="preserve"> for </w:t>
            </w:r>
            <w:r>
              <w:rPr>
                <w:rFonts w:eastAsia="Calibri"/>
                <w:color w:val="000000"/>
                <w:sz w:val="18"/>
                <w:szCs w:val="18"/>
                <w:lang w:eastAsia="en-GB"/>
              </w:rPr>
              <w:t>spray</w:t>
            </w:r>
            <w:r w:rsidR="002467D7">
              <w:rPr>
                <w:rFonts w:eastAsia="Calibri"/>
                <w:color w:val="000000"/>
                <w:sz w:val="18"/>
                <w:szCs w:val="18"/>
                <w:lang w:eastAsia="en-GB"/>
              </w:rPr>
              <w:t>ing application</w:t>
            </w:r>
            <w:r>
              <w:rPr>
                <w:rFonts w:eastAsia="Calibri"/>
                <w:color w:val="000000"/>
                <w:sz w:val="18"/>
                <w:szCs w:val="18"/>
                <w:lang w:eastAsia="en-GB"/>
              </w:rPr>
              <w:t>s</w:t>
            </w:r>
            <w:r w:rsidR="002467D7">
              <w:rPr>
                <w:rFonts w:eastAsia="Calibri"/>
                <w:color w:val="000000"/>
                <w:sz w:val="18"/>
                <w:szCs w:val="18"/>
                <w:lang w:eastAsia="en-GB"/>
              </w:rPr>
              <w:t xml:space="preserve"> in indoor </w:t>
            </w:r>
            <w:r>
              <w:rPr>
                <w:rFonts w:eastAsia="Calibri"/>
                <w:color w:val="000000"/>
                <w:sz w:val="18"/>
                <w:szCs w:val="18"/>
                <w:lang w:eastAsia="en-GB"/>
              </w:rPr>
              <w:t xml:space="preserve">/ outdoor </w:t>
            </w:r>
            <w:r w:rsidR="002467D7">
              <w:rPr>
                <w:rFonts w:eastAsia="Calibri"/>
                <w:color w:val="000000"/>
                <w:sz w:val="18"/>
                <w:szCs w:val="18"/>
                <w:lang w:eastAsia="en-GB"/>
              </w:rPr>
              <w:t xml:space="preserve">areas and laundering contaminated </w:t>
            </w:r>
            <w:r>
              <w:rPr>
                <w:rFonts w:eastAsia="Calibri"/>
                <w:color w:val="000000"/>
                <w:sz w:val="18"/>
                <w:szCs w:val="18"/>
                <w:lang w:eastAsia="en-GB"/>
              </w:rPr>
              <w:t>work</w:t>
            </w:r>
            <w:r w:rsidR="002467D7">
              <w:rPr>
                <w:rFonts w:eastAsia="Calibri"/>
                <w:color w:val="000000"/>
                <w:sz w:val="18"/>
                <w:szCs w:val="18"/>
                <w:lang w:eastAsia="en-GB"/>
              </w:rPr>
              <w:t xml:space="preserve"> clothing </w:t>
            </w:r>
            <w:r w:rsidR="002467D7" w:rsidRPr="00B301F6">
              <w:rPr>
                <w:rFonts w:eastAsia="Calibri"/>
                <w:color w:val="000000"/>
                <w:sz w:val="18"/>
                <w:szCs w:val="18"/>
                <w:lang w:eastAsia="en-GB"/>
              </w:rPr>
              <w:t xml:space="preserve">when </w:t>
            </w:r>
            <w:r w:rsidR="00DC6CB9">
              <w:rPr>
                <w:rFonts w:eastAsia="Calibri"/>
                <w:color w:val="000000"/>
                <w:sz w:val="18"/>
                <w:szCs w:val="18"/>
                <w:lang w:val="en" w:eastAsia="en-GB"/>
              </w:rPr>
              <w:t>the corresponding PPEs</w:t>
            </w:r>
            <w:r w:rsidR="004202DA">
              <w:rPr>
                <w:rFonts w:eastAsia="Calibri"/>
                <w:color w:val="000000"/>
                <w:sz w:val="18"/>
                <w:szCs w:val="18"/>
                <w:lang w:val="en" w:eastAsia="en-GB"/>
              </w:rPr>
              <w:t>,</w:t>
            </w:r>
            <w:r w:rsidR="00DC6CB9">
              <w:rPr>
                <w:rFonts w:eastAsia="Calibri"/>
                <w:color w:val="000000"/>
                <w:sz w:val="18"/>
                <w:szCs w:val="18"/>
                <w:lang w:val="en" w:eastAsia="en-GB"/>
              </w:rPr>
              <w:t xml:space="preserve"> instruction for use </w:t>
            </w:r>
            <w:r w:rsidR="004202DA">
              <w:rPr>
                <w:rFonts w:eastAsia="Calibri"/>
                <w:color w:val="000000"/>
                <w:sz w:val="18"/>
                <w:szCs w:val="18"/>
                <w:lang w:val="en" w:eastAsia="en-GB"/>
              </w:rPr>
              <w:t>and RMMs are</w:t>
            </w:r>
            <w:r w:rsidR="00DC6CB9" w:rsidRPr="00B301F6">
              <w:rPr>
                <w:rFonts w:eastAsia="Calibri"/>
                <w:color w:val="000000"/>
                <w:sz w:val="18"/>
                <w:szCs w:val="18"/>
                <w:lang w:val="en" w:eastAsia="en-GB"/>
              </w:rPr>
              <w:t xml:space="preserve"> </w:t>
            </w:r>
            <w:r w:rsidR="00DC6CB9">
              <w:rPr>
                <w:rFonts w:eastAsia="Calibri"/>
                <w:color w:val="000000"/>
                <w:sz w:val="18"/>
                <w:szCs w:val="18"/>
                <w:lang w:val="en" w:eastAsia="en-GB"/>
              </w:rPr>
              <w:t>used</w:t>
            </w:r>
            <w:r w:rsidR="002467D7" w:rsidRPr="00B301F6">
              <w:rPr>
                <w:rFonts w:eastAsia="Calibri"/>
                <w:color w:val="000000"/>
                <w:sz w:val="18"/>
                <w:szCs w:val="18"/>
                <w:lang w:eastAsia="en-GB"/>
              </w:rPr>
              <w:t>.</w:t>
            </w:r>
          </w:p>
        </w:tc>
        <w:tc>
          <w:tcPr>
            <w:tcW w:w="997" w:type="pct"/>
            <w:shd w:val="clear" w:color="auto" w:fill="auto"/>
            <w:tcMar>
              <w:top w:w="57" w:type="dxa"/>
              <w:bottom w:w="57" w:type="dxa"/>
            </w:tcMar>
          </w:tcPr>
          <w:p w14:paraId="7D567B63" w14:textId="5D47DCE8" w:rsidR="002467D7" w:rsidRPr="00B301F6" w:rsidRDefault="002467D7" w:rsidP="002467D7">
            <w:pPr>
              <w:widowControl w:val="0"/>
              <w:tabs>
                <w:tab w:val="center" w:pos="4536"/>
                <w:tab w:val="right" w:pos="9072"/>
              </w:tabs>
              <w:rPr>
                <w:rFonts w:eastAsia="Calibri"/>
                <w:color w:val="000000"/>
                <w:sz w:val="18"/>
                <w:szCs w:val="18"/>
                <w:lang w:eastAsia="en-GB"/>
              </w:rPr>
            </w:pPr>
            <w:r w:rsidRPr="00B301F6">
              <w:rPr>
                <w:rFonts w:eastAsia="Calibri"/>
                <w:color w:val="000000"/>
                <w:sz w:val="18"/>
                <w:szCs w:val="18"/>
                <w:lang w:eastAsia="en-GB"/>
              </w:rPr>
              <w:t>General public (</w:t>
            </w:r>
            <w:r>
              <w:rPr>
                <w:rFonts w:eastAsia="Calibri"/>
                <w:color w:val="000000"/>
                <w:sz w:val="18"/>
                <w:szCs w:val="18"/>
                <w:lang w:eastAsia="en-GB"/>
              </w:rPr>
              <w:t>adult</w:t>
            </w:r>
            <w:r w:rsidRPr="00B301F6">
              <w:rPr>
                <w:rFonts w:eastAsia="Calibri"/>
                <w:color w:val="000000"/>
                <w:sz w:val="18"/>
                <w:szCs w:val="18"/>
                <w:lang w:eastAsia="en-GB"/>
              </w:rPr>
              <w:t>-chronic)</w:t>
            </w:r>
          </w:p>
        </w:tc>
      </w:tr>
      <w:tr w:rsidR="002467D7" w:rsidRPr="00B301F6" w14:paraId="52B6B608" w14:textId="77777777" w:rsidTr="006552CE">
        <w:trPr>
          <w:cantSplit/>
        </w:trPr>
        <w:tc>
          <w:tcPr>
            <w:tcW w:w="568" w:type="pct"/>
            <w:tcMar>
              <w:top w:w="57" w:type="dxa"/>
              <w:bottom w:w="57" w:type="dxa"/>
            </w:tcMar>
          </w:tcPr>
          <w:p w14:paraId="1700BD07" w14:textId="77777777" w:rsidR="002467D7" w:rsidRPr="00B301F6" w:rsidRDefault="002467D7" w:rsidP="002467D7">
            <w:pPr>
              <w:widowControl w:val="0"/>
              <w:rPr>
                <w:rFonts w:eastAsia="Calibri"/>
                <w:sz w:val="18"/>
                <w:szCs w:val="18"/>
              </w:rPr>
            </w:pPr>
            <w:r w:rsidRPr="00B301F6">
              <w:rPr>
                <w:rFonts w:eastAsia="Calibri"/>
                <w:sz w:val="18"/>
                <w:szCs w:val="18"/>
              </w:rPr>
              <w:t>Combined scenarios</w:t>
            </w:r>
          </w:p>
          <w:p w14:paraId="12607576" w14:textId="56E8BE41" w:rsidR="002467D7" w:rsidRPr="00B301F6" w:rsidRDefault="002467D7" w:rsidP="002467D7">
            <w:pPr>
              <w:widowControl w:val="0"/>
              <w:rPr>
                <w:rFonts w:eastAsia="Calibri"/>
                <w:sz w:val="18"/>
                <w:szCs w:val="18"/>
              </w:rPr>
            </w:pPr>
            <w:r>
              <w:rPr>
                <w:rFonts w:eastAsia="Calibri"/>
                <w:sz w:val="18"/>
                <w:szCs w:val="18"/>
              </w:rPr>
              <w:t>3 + 4 + 5 + 7</w:t>
            </w:r>
          </w:p>
        </w:tc>
        <w:tc>
          <w:tcPr>
            <w:tcW w:w="969" w:type="pct"/>
            <w:shd w:val="clear" w:color="auto" w:fill="auto"/>
            <w:tcMar>
              <w:top w:w="57" w:type="dxa"/>
              <w:bottom w:w="57" w:type="dxa"/>
            </w:tcMar>
          </w:tcPr>
          <w:p w14:paraId="1986E106" w14:textId="2393435E" w:rsidR="002467D7" w:rsidRPr="00B301F6" w:rsidRDefault="005D69BB" w:rsidP="005D69BB">
            <w:pPr>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Indoor / outdoor applications </w:t>
            </w:r>
            <w:r w:rsidR="002467D7">
              <w:rPr>
                <w:rFonts w:eastAsia="Calibri"/>
                <w:color w:val="000000"/>
                <w:sz w:val="18"/>
                <w:szCs w:val="18"/>
                <w:lang w:eastAsia="en-GB"/>
              </w:rPr>
              <w:t xml:space="preserve">+ </w:t>
            </w:r>
            <w:r>
              <w:rPr>
                <w:rFonts w:eastAsia="Calibri"/>
                <w:bCs/>
                <w:color w:val="000000"/>
                <w:sz w:val="18"/>
                <w:szCs w:val="18"/>
                <w:lang w:eastAsia="en-GB"/>
              </w:rPr>
              <w:t xml:space="preserve">Adults </w:t>
            </w:r>
            <w:r w:rsidRPr="003B6CEB">
              <w:rPr>
                <w:rFonts w:eastAsia="Calibri"/>
                <w:bCs/>
                <w:color w:val="000000"/>
                <w:sz w:val="18"/>
                <w:szCs w:val="18"/>
                <w:lang w:eastAsia="en-GB"/>
              </w:rPr>
              <w:t>playing</w:t>
            </w:r>
            <w:r>
              <w:rPr>
                <w:rFonts w:eastAsia="Calibri"/>
                <w:bCs/>
                <w:color w:val="000000"/>
                <w:sz w:val="18"/>
                <w:szCs w:val="18"/>
                <w:lang w:eastAsia="en-GB"/>
              </w:rPr>
              <w:t xml:space="preserve"> / crawling on treated surfaces</w:t>
            </w:r>
          </w:p>
        </w:tc>
        <w:tc>
          <w:tcPr>
            <w:tcW w:w="2466" w:type="pct"/>
            <w:tcMar>
              <w:top w:w="57" w:type="dxa"/>
              <w:bottom w:w="57" w:type="dxa"/>
            </w:tcMar>
          </w:tcPr>
          <w:p w14:paraId="66735CA6" w14:textId="27673A6C" w:rsidR="002467D7" w:rsidRPr="00B301F6" w:rsidRDefault="002467D7" w:rsidP="00DC6CB9">
            <w:pPr>
              <w:widowControl w:val="0"/>
              <w:tabs>
                <w:tab w:val="center" w:pos="4536"/>
                <w:tab w:val="right" w:pos="9072"/>
              </w:tabs>
              <w:jc w:val="both"/>
              <w:rPr>
                <w:rFonts w:eastAsia="Calibri"/>
                <w:color w:val="000000"/>
                <w:sz w:val="18"/>
                <w:szCs w:val="18"/>
                <w:lang w:eastAsia="en-GB"/>
              </w:rPr>
            </w:pPr>
            <w:r w:rsidRPr="00B301F6">
              <w:rPr>
                <w:rFonts w:eastAsia="Calibri"/>
                <w:color w:val="000000"/>
                <w:sz w:val="18"/>
                <w:szCs w:val="18"/>
                <w:lang w:eastAsia="en-GB"/>
              </w:rPr>
              <w:t xml:space="preserve">A </w:t>
            </w:r>
            <w:r w:rsidRPr="00B301F6">
              <w:rPr>
                <w:rFonts w:eastAsia="Calibri"/>
                <w:b/>
                <w:color w:val="000000"/>
                <w:sz w:val="18"/>
                <w:szCs w:val="18"/>
                <w:lang w:eastAsia="en-GB"/>
              </w:rPr>
              <w:t>safe</w:t>
            </w:r>
            <w:r w:rsidRPr="00B301F6">
              <w:rPr>
                <w:rFonts w:eastAsia="Calibri"/>
                <w:color w:val="000000"/>
                <w:sz w:val="18"/>
                <w:szCs w:val="18"/>
                <w:lang w:eastAsia="en-GB"/>
              </w:rPr>
              <w:t xml:space="preserve"> situ</w:t>
            </w:r>
            <w:r>
              <w:rPr>
                <w:rFonts w:eastAsia="Calibri"/>
                <w:color w:val="000000"/>
                <w:sz w:val="18"/>
                <w:szCs w:val="18"/>
                <w:lang w:eastAsia="en-GB"/>
              </w:rPr>
              <w:t>ation has been identified</w:t>
            </w:r>
            <w:r w:rsidRPr="00B301F6">
              <w:rPr>
                <w:rFonts w:eastAsia="Calibri"/>
                <w:color w:val="000000"/>
                <w:sz w:val="18"/>
                <w:szCs w:val="18"/>
                <w:lang w:eastAsia="en-GB"/>
              </w:rPr>
              <w:t xml:space="preserve"> for </w:t>
            </w:r>
            <w:r w:rsidR="005D69BB">
              <w:rPr>
                <w:rFonts w:eastAsia="Calibri"/>
                <w:color w:val="000000"/>
                <w:sz w:val="18"/>
                <w:szCs w:val="18"/>
                <w:lang w:eastAsia="en-GB"/>
              </w:rPr>
              <w:t>spray</w:t>
            </w:r>
            <w:r>
              <w:rPr>
                <w:rFonts w:eastAsia="Calibri"/>
                <w:color w:val="000000"/>
                <w:sz w:val="18"/>
                <w:szCs w:val="18"/>
                <w:lang w:eastAsia="en-GB"/>
              </w:rPr>
              <w:t>ing application</w:t>
            </w:r>
            <w:r w:rsidR="005D69BB">
              <w:rPr>
                <w:rFonts w:eastAsia="Calibri"/>
                <w:color w:val="000000"/>
                <w:sz w:val="18"/>
                <w:szCs w:val="18"/>
                <w:lang w:eastAsia="en-GB"/>
              </w:rPr>
              <w:t>s</w:t>
            </w:r>
            <w:r>
              <w:rPr>
                <w:rFonts w:eastAsia="Calibri"/>
                <w:color w:val="000000"/>
                <w:sz w:val="18"/>
                <w:szCs w:val="18"/>
                <w:lang w:eastAsia="en-GB"/>
              </w:rPr>
              <w:t xml:space="preserve"> in indoor </w:t>
            </w:r>
            <w:r w:rsidR="005D69BB">
              <w:rPr>
                <w:rFonts w:eastAsia="Calibri"/>
                <w:color w:val="000000"/>
                <w:sz w:val="18"/>
                <w:szCs w:val="18"/>
                <w:lang w:eastAsia="en-GB"/>
              </w:rPr>
              <w:t xml:space="preserve">/ outdoor </w:t>
            </w:r>
            <w:r>
              <w:rPr>
                <w:rFonts w:eastAsia="Calibri"/>
                <w:color w:val="000000"/>
                <w:sz w:val="18"/>
                <w:szCs w:val="18"/>
                <w:lang w:eastAsia="en-GB"/>
              </w:rPr>
              <w:t xml:space="preserve">areas and </w:t>
            </w:r>
            <w:r w:rsidR="005D69BB">
              <w:rPr>
                <w:rFonts w:eastAsia="Calibri"/>
                <w:iCs/>
                <w:sz w:val="18"/>
                <w:szCs w:val="18"/>
              </w:rPr>
              <w:t xml:space="preserve">adult </w:t>
            </w:r>
            <w:r w:rsidR="005D69BB" w:rsidRPr="00B301F6">
              <w:rPr>
                <w:rFonts w:eastAsia="Calibri"/>
                <w:iCs/>
                <w:sz w:val="18"/>
                <w:szCs w:val="18"/>
              </w:rPr>
              <w:t xml:space="preserve"> playing and</w:t>
            </w:r>
            <w:r w:rsidR="005D69BB">
              <w:rPr>
                <w:rFonts w:eastAsia="Calibri"/>
                <w:iCs/>
                <w:sz w:val="18"/>
                <w:szCs w:val="18"/>
              </w:rPr>
              <w:t>/or crawling on treated surfaces</w:t>
            </w:r>
            <w:r>
              <w:rPr>
                <w:rFonts w:eastAsia="Calibri"/>
                <w:color w:val="000000"/>
                <w:sz w:val="18"/>
                <w:szCs w:val="18"/>
                <w:lang w:eastAsia="en-GB"/>
              </w:rPr>
              <w:t xml:space="preserve"> </w:t>
            </w:r>
            <w:r w:rsidRPr="00B301F6">
              <w:rPr>
                <w:rFonts w:eastAsia="Calibri"/>
                <w:color w:val="000000"/>
                <w:sz w:val="18"/>
                <w:szCs w:val="18"/>
                <w:lang w:eastAsia="en-GB"/>
              </w:rPr>
              <w:t xml:space="preserve">when </w:t>
            </w:r>
            <w:r>
              <w:rPr>
                <w:rFonts w:eastAsia="Calibri"/>
                <w:color w:val="000000"/>
                <w:sz w:val="18"/>
                <w:szCs w:val="18"/>
                <w:lang w:val="en" w:eastAsia="en-GB"/>
              </w:rPr>
              <w:t xml:space="preserve">the corresponding instruction for use </w:t>
            </w:r>
            <w:r w:rsidR="004202DA">
              <w:rPr>
                <w:rFonts w:eastAsia="Calibri"/>
                <w:color w:val="000000"/>
                <w:sz w:val="18"/>
                <w:szCs w:val="18"/>
                <w:lang w:val="en" w:eastAsia="en-GB"/>
              </w:rPr>
              <w:t>and RMMs are</w:t>
            </w:r>
            <w:r w:rsidR="004202DA" w:rsidRPr="00B301F6">
              <w:rPr>
                <w:rFonts w:eastAsia="Calibri"/>
                <w:color w:val="000000"/>
                <w:sz w:val="18"/>
                <w:szCs w:val="18"/>
                <w:lang w:eastAsia="en-GB"/>
              </w:rPr>
              <w:t xml:space="preserve"> </w:t>
            </w:r>
            <w:r>
              <w:rPr>
                <w:rFonts w:eastAsia="Calibri"/>
                <w:color w:val="000000"/>
                <w:sz w:val="18"/>
                <w:szCs w:val="18"/>
                <w:lang w:eastAsia="en-GB"/>
              </w:rPr>
              <w:t>used</w:t>
            </w:r>
            <w:r w:rsidRPr="00B301F6">
              <w:rPr>
                <w:rFonts w:eastAsia="Calibri"/>
                <w:color w:val="000000"/>
                <w:sz w:val="18"/>
                <w:szCs w:val="18"/>
                <w:lang w:eastAsia="en-GB"/>
              </w:rPr>
              <w:t>.</w:t>
            </w:r>
          </w:p>
        </w:tc>
        <w:tc>
          <w:tcPr>
            <w:tcW w:w="997" w:type="pct"/>
            <w:shd w:val="clear" w:color="auto" w:fill="auto"/>
            <w:tcMar>
              <w:top w:w="57" w:type="dxa"/>
              <w:bottom w:w="57" w:type="dxa"/>
            </w:tcMar>
          </w:tcPr>
          <w:p w14:paraId="72B6325B" w14:textId="77777777" w:rsidR="002467D7" w:rsidRPr="00B301F6" w:rsidRDefault="002467D7" w:rsidP="002467D7">
            <w:pPr>
              <w:widowControl w:val="0"/>
              <w:tabs>
                <w:tab w:val="center" w:pos="4536"/>
                <w:tab w:val="right" w:pos="9072"/>
              </w:tabs>
              <w:rPr>
                <w:rFonts w:eastAsia="Calibri"/>
                <w:color w:val="000000"/>
                <w:sz w:val="18"/>
                <w:szCs w:val="18"/>
                <w:lang w:eastAsia="en-GB"/>
              </w:rPr>
            </w:pPr>
            <w:r w:rsidRPr="00B301F6">
              <w:rPr>
                <w:rFonts w:eastAsia="Calibri"/>
                <w:color w:val="000000"/>
                <w:sz w:val="18"/>
                <w:szCs w:val="18"/>
                <w:lang w:eastAsia="en-GB"/>
              </w:rPr>
              <w:t>General public (</w:t>
            </w:r>
            <w:r>
              <w:rPr>
                <w:rFonts w:eastAsia="Calibri"/>
                <w:color w:val="000000"/>
                <w:sz w:val="18"/>
                <w:szCs w:val="18"/>
                <w:lang w:eastAsia="en-GB"/>
              </w:rPr>
              <w:t>adult</w:t>
            </w:r>
            <w:r w:rsidRPr="00B301F6">
              <w:rPr>
                <w:rFonts w:eastAsia="Calibri"/>
                <w:color w:val="000000"/>
                <w:sz w:val="18"/>
                <w:szCs w:val="18"/>
                <w:lang w:eastAsia="en-GB"/>
              </w:rPr>
              <w:t>-chronic)</w:t>
            </w:r>
          </w:p>
        </w:tc>
      </w:tr>
    </w:tbl>
    <w:p w14:paraId="46723D2D" w14:textId="77777777" w:rsidR="005128FF" w:rsidRDefault="005128FF" w:rsidP="005128FF">
      <w:pPr>
        <w:jc w:val="both"/>
        <w:rPr>
          <w:szCs w:val="22"/>
        </w:rPr>
      </w:pPr>
    </w:p>
    <w:p w14:paraId="27A1D33F" w14:textId="2777C3E6" w:rsidR="005128FF" w:rsidRDefault="005128FF" w:rsidP="005128FF">
      <w:pPr>
        <w:jc w:val="both"/>
        <w:rPr>
          <w:szCs w:val="22"/>
          <w:lang w:val="en-US"/>
        </w:rPr>
      </w:pPr>
      <w:r>
        <w:rPr>
          <w:szCs w:val="22"/>
          <w:lang w:val="en-US"/>
        </w:rPr>
        <w:t>All scenario</w:t>
      </w:r>
      <w:r w:rsidRPr="003F410A">
        <w:rPr>
          <w:szCs w:val="22"/>
          <w:lang w:val="en-US"/>
        </w:rPr>
        <w:t xml:space="preserve">s resulted in </w:t>
      </w:r>
      <w:r>
        <w:rPr>
          <w:szCs w:val="22"/>
          <w:lang w:val="en-US"/>
        </w:rPr>
        <w:t>acceptable risk</w:t>
      </w:r>
      <w:r w:rsidR="00C74223">
        <w:rPr>
          <w:szCs w:val="22"/>
          <w:lang w:val="en-US"/>
        </w:rPr>
        <w:t xml:space="preserve"> taking</w:t>
      </w:r>
      <w:r w:rsidRPr="003F410A">
        <w:rPr>
          <w:szCs w:val="22"/>
          <w:lang w:val="en-US"/>
        </w:rPr>
        <w:t>.</w:t>
      </w:r>
      <w:r>
        <w:rPr>
          <w:szCs w:val="22"/>
          <w:lang w:val="en-US"/>
        </w:rPr>
        <w:t xml:space="preserve"> In addition, risk assessment for consumers via residues in food and animal health is not foreseen when RMM are set on the product label.</w:t>
      </w:r>
    </w:p>
    <w:p w14:paraId="428F5B36" w14:textId="77777777" w:rsidR="005128FF" w:rsidRDefault="005128FF" w:rsidP="005128FF">
      <w:pPr>
        <w:spacing w:line="260" w:lineRule="atLeast"/>
        <w:rPr>
          <w:rFonts w:eastAsia="Calibri"/>
          <w:lang w:val="en-US" w:eastAsia="en-US"/>
        </w:rPr>
      </w:pPr>
    </w:p>
    <w:p w14:paraId="10AB0268" w14:textId="77777777" w:rsidR="005128FF" w:rsidRPr="00A722DE" w:rsidRDefault="005128FF" w:rsidP="008707A8">
      <w:pPr>
        <w:spacing w:line="260" w:lineRule="atLeast"/>
        <w:contextualSpacing/>
        <w:jc w:val="both"/>
        <w:rPr>
          <w:rFonts w:eastAsia="Calibri"/>
          <w:b/>
          <w:lang w:eastAsia="en-US"/>
        </w:rPr>
      </w:pPr>
      <w:r w:rsidRPr="008707A8">
        <w:rPr>
          <w:rFonts w:eastAsia="Calibri"/>
          <w:b/>
          <w:lang w:eastAsia="en-US"/>
        </w:rPr>
        <w:t>Environment:</w:t>
      </w:r>
    </w:p>
    <w:p w14:paraId="6728C078" w14:textId="77777777" w:rsidR="008707A8" w:rsidRPr="000F1122" w:rsidRDefault="008707A8" w:rsidP="008707A8">
      <w:pPr>
        <w:spacing w:line="260" w:lineRule="atLeast"/>
        <w:jc w:val="both"/>
        <w:rPr>
          <w:rFonts w:eastAsia="Calibri"/>
          <w:highlight w:val="yellow"/>
          <w:lang w:eastAsia="en-US"/>
        </w:rPr>
      </w:pPr>
      <w:r>
        <w:rPr>
          <w:rFonts w:eastAsia="Calibri"/>
          <w:lang w:eastAsia="en-US"/>
        </w:rPr>
        <w:t>From environmental perspective, a</w:t>
      </w:r>
      <w:r w:rsidRPr="00C266F4">
        <w:rPr>
          <w:rFonts w:eastAsia="Calibri"/>
          <w:lang w:eastAsia="en-US"/>
        </w:rPr>
        <w:t xml:space="preserve">n acceptable risk should be foreseen for all scenarios at the assessed environmental compartments when the use instructions given in the product’s label and the proposed risk mitigations measures are followed for each </w:t>
      </w:r>
      <w:r>
        <w:rPr>
          <w:rFonts w:eastAsia="Calibri"/>
          <w:lang w:eastAsia="en-US"/>
        </w:rPr>
        <w:t>use.</w:t>
      </w:r>
    </w:p>
    <w:p w14:paraId="740ECB28" w14:textId="77777777" w:rsidR="005128FF" w:rsidRDefault="005128FF" w:rsidP="005128FF">
      <w:pPr>
        <w:jc w:val="both"/>
        <w:rPr>
          <w:b/>
          <w:i/>
          <w:u w:val="single"/>
        </w:rPr>
      </w:pPr>
    </w:p>
    <w:p w14:paraId="7694A0F5" w14:textId="77777777" w:rsidR="005128FF" w:rsidRPr="008D4DCC" w:rsidRDefault="005128FF" w:rsidP="005128FF">
      <w:pPr>
        <w:jc w:val="both"/>
        <w:rPr>
          <w:lang w:val="en-US"/>
        </w:rPr>
      </w:pPr>
      <w:r w:rsidRPr="008D4DCC">
        <w:rPr>
          <w:b/>
          <w:i/>
          <w:u w:val="single"/>
        </w:rPr>
        <w:t>Overall conclusion</w:t>
      </w:r>
      <w:r w:rsidRPr="008D4DCC">
        <w:rPr>
          <w:lang w:val="en-US"/>
        </w:rPr>
        <w:t xml:space="preserve"> </w:t>
      </w:r>
    </w:p>
    <w:p w14:paraId="3EEFD8B5" w14:textId="77777777" w:rsidR="005128FF" w:rsidRPr="008D4DCC" w:rsidRDefault="005128FF" w:rsidP="005128FF">
      <w:pPr>
        <w:spacing w:line="260" w:lineRule="atLeast"/>
        <w:jc w:val="both"/>
        <w:rPr>
          <w:lang w:val="en-US"/>
        </w:rPr>
      </w:pPr>
    </w:p>
    <w:p w14:paraId="6AD1DC51" w14:textId="77777777" w:rsidR="003E2E4B" w:rsidRDefault="005128FF" w:rsidP="005128FF">
      <w:pPr>
        <w:spacing w:line="260" w:lineRule="atLeast"/>
        <w:jc w:val="both"/>
        <w:rPr>
          <w:lang w:val="en-US"/>
        </w:rPr>
        <w:sectPr w:rsidR="003E2E4B" w:rsidSect="003D4962">
          <w:headerReference w:type="default" r:id="rId15"/>
          <w:footerReference w:type="default" r:id="rId16"/>
          <w:endnotePr>
            <w:numFmt w:val="decimal"/>
          </w:endnotePr>
          <w:pgSz w:w="11907" w:h="16840" w:code="9"/>
          <w:pgMar w:top="1474" w:right="1247" w:bottom="2013" w:left="1446" w:header="850" w:footer="850" w:gutter="0"/>
          <w:cols w:space="720"/>
          <w:titlePg/>
          <w:docGrid w:linePitch="272"/>
        </w:sectPr>
      </w:pPr>
      <w:r w:rsidRPr="008458AD">
        <w:rPr>
          <w:lang w:val="en-US"/>
        </w:rPr>
        <w:t xml:space="preserve">According to the assessment performed for the </w:t>
      </w:r>
      <w:r>
        <w:t>biocidal product</w:t>
      </w:r>
      <w:r w:rsidRPr="008458AD">
        <w:t>,</w:t>
      </w:r>
      <w:r w:rsidRPr="008458AD">
        <w:rPr>
          <w:lang w:val="en-US"/>
        </w:rPr>
        <w:t xml:space="preserve"> the following</w:t>
      </w:r>
      <w:r w:rsidRPr="008D4DCC">
        <w:rPr>
          <w:lang w:val="en-US"/>
        </w:rPr>
        <w:t xml:space="preserve"> uses are proposed for authorization, considering the appropriate risk mitigation measures indicated in the table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2109"/>
        <w:gridCol w:w="1529"/>
        <w:gridCol w:w="1873"/>
        <w:gridCol w:w="3864"/>
        <w:gridCol w:w="2252"/>
      </w:tblGrid>
      <w:tr w:rsidR="006552CE" w:rsidRPr="00190DDC" w14:paraId="52A6EDEF" w14:textId="08C7245A" w:rsidTr="006552CE">
        <w:trPr>
          <w:tblHeader/>
        </w:trPr>
        <w:tc>
          <w:tcPr>
            <w:tcW w:w="643" w:type="pct"/>
            <w:vMerge w:val="restart"/>
            <w:shd w:val="clear" w:color="auto" w:fill="D9D9D9"/>
            <w:vAlign w:val="center"/>
          </w:tcPr>
          <w:p w14:paraId="7DE98594" w14:textId="77777777" w:rsidR="000E2A2F" w:rsidRPr="00190DDC" w:rsidRDefault="000E2A2F" w:rsidP="000E2A2F">
            <w:pPr>
              <w:widowControl w:val="0"/>
              <w:rPr>
                <w:rFonts w:cs="Calibri"/>
                <w:b/>
                <w:lang w:val="sv-SE"/>
              </w:rPr>
            </w:pPr>
            <w:r w:rsidRPr="00190DDC">
              <w:rPr>
                <w:rFonts w:cs="Calibri"/>
                <w:b/>
                <w:lang w:val="sv-SE"/>
              </w:rPr>
              <w:lastRenderedPageBreak/>
              <w:t>Uses</w:t>
            </w:r>
          </w:p>
        </w:tc>
        <w:tc>
          <w:tcPr>
            <w:tcW w:w="790" w:type="pct"/>
            <w:vMerge w:val="restart"/>
            <w:shd w:val="clear" w:color="auto" w:fill="D9D9D9"/>
            <w:vAlign w:val="center"/>
          </w:tcPr>
          <w:p w14:paraId="02B6778E" w14:textId="77777777" w:rsidR="000E2A2F" w:rsidRPr="00190DDC" w:rsidRDefault="000E2A2F" w:rsidP="000E2A2F">
            <w:pPr>
              <w:widowControl w:val="0"/>
              <w:rPr>
                <w:rFonts w:cs="Calibri"/>
                <w:b/>
                <w:lang w:val="sv-SE"/>
              </w:rPr>
            </w:pPr>
            <w:r w:rsidRPr="00190DDC">
              <w:rPr>
                <w:rFonts w:cs="Calibri"/>
                <w:b/>
                <w:lang w:val="sv-SE"/>
              </w:rPr>
              <w:t>Target organisms</w:t>
            </w:r>
          </w:p>
        </w:tc>
        <w:tc>
          <w:tcPr>
            <w:tcW w:w="573" w:type="pct"/>
            <w:vMerge w:val="restart"/>
            <w:shd w:val="clear" w:color="auto" w:fill="D9D9D9"/>
            <w:vAlign w:val="center"/>
          </w:tcPr>
          <w:p w14:paraId="2D152E92" w14:textId="77777777" w:rsidR="000E2A2F" w:rsidRPr="00190DDC" w:rsidRDefault="000E2A2F" w:rsidP="000E2A2F">
            <w:pPr>
              <w:widowControl w:val="0"/>
              <w:rPr>
                <w:rFonts w:cs="Calibri"/>
                <w:b/>
                <w:lang w:val="sv-SE"/>
              </w:rPr>
            </w:pPr>
            <w:r w:rsidRPr="00190DDC">
              <w:rPr>
                <w:rFonts w:cs="Calibri"/>
                <w:b/>
                <w:lang w:val="sv-SE"/>
              </w:rPr>
              <w:t>User categories</w:t>
            </w:r>
          </w:p>
        </w:tc>
        <w:tc>
          <w:tcPr>
            <w:tcW w:w="702" w:type="pct"/>
            <w:vMerge w:val="restart"/>
            <w:shd w:val="clear" w:color="auto" w:fill="D9D9D9"/>
            <w:vAlign w:val="center"/>
          </w:tcPr>
          <w:p w14:paraId="20A8626C" w14:textId="77777777" w:rsidR="000E2A2F" w:rsidRPr="00190DDC" w:rsidRDefault="000E2A2F" w:rsidP="000E2A2F">
            <w:pPr>
              <w:widowControl w:val="0"/>
              <w:rPr>
                <w:rFonts w:cs="Calibri"/>
                <w:b/>
                <w:lang w:val="sv-SE"/>
              </w:rPr>
            </w:pPr>
            <w:r w:rsidRPr="00190DDC">
              <w:rPr>
                <w:rFonts w:cs="Calibri"/>
                <w:b/>
                <w:lang w:val="sv-SE"/>
              </w:rPr>
              <w:t>Authorised application rates</w:t>
            </w:r>
          </w:p>
        </w:tc>
        <w:tc>
          <w:tcPr>
            <w:tcW w:w="2293" w:type="pct"/>
            <w:gridSpan w:val="2"/>
            <w:shd w:val="clear" w:color="auto" w:fill="D9D9D9" w:themeFill="background1" w:themeFillShade="D9"/>
            <w:vAlign w:val="center"/>
          </w:tcPr>
          <w:p w14:paraId="5ACA5507" w14:textId="41CB0E44" w:rsidR="000E2A2F" w:rsidRPr="000E2A2F" w:rsidRDefault="000E2A2F" w:rsidP="000E2A2F">
            <w:pPr>
              <w:widowControl w:val="0"/>
              <w:rPr>
                <w:rFonts w:cs="Calibri"/>
                <w:b/>
                <w:lang w:val="sv-SE"/>
              </w:rPr>
            </w:pPr>
            <w:r w:rsidRPr="000E2A2F">
              <w:rPr>
                <w:rFonts w:cs="Calibri"/>
                <w:b/>
                <w:lang w:val="sv-SE"/>
              </w:rPr>
              <w:t xml:space="preserve">Use conditions: </w:t>
            </w:r>
          </w:p>
        </w:tc>
      </w:tr>
      <w:tr w:rsidR="006552CE" w:rsidRPr="00190DDC" w14:paraId="35EE60D2" w14:textId="77777777" w:rsidTr="006552CE">
        <w:trPr>
          <w:tblHeader/>
        </w:trPr>
        <w:tc>
          <w:tcPr>
            <w:tcW w:w="643" w:type="pct"/>
            <w:vMerge/>
            <w:shd w:val="clear" w:color="auto" w:fill="D9D9D9"/>
            <w:vAlign w:val="center"/>
          </w:tcPr>
          <w:p w14:paraId="3BD638B5" w14:textId="77777777" w:rsidR="000E2A2F" w:rsidRPr="00190DDC" w:rsidRDefault="000E2A2F" w:rsidP="000E2A2F">
            <w:pPr>
              <w:widowControl w:val="0"/>
              <w:rPr>
                <w:rFonts w:cs="Calibri"/>
                <w:b/>
                <w:lang w:val="sv-SE"/>
              </w:rPr>
            </w:pPr>
          </w:p>
        </w:tc>
        <w:tc>
          <w:tcPr>
            <w:tcW w:w="790" w:type="pct"/>
            <w:vMerge/>
            <w:shd w:val="clear" w:color="auto" w:fill="D9D9D9"/>
            <w:vAlign w:val="center"/>
          </w:tcPr>
          <w:p w14:paraId="244A4E26" w14:textId="77777777" w:rsidR="000E2A2F" w:rsidRPr="00190DDC" w:rsidRDefault="000E2A2F" w:rsidP="000E2A2F">
            <w:pPr>
              <w:widowControl w:val="0"/>
              <w:rPr>
                <w:rFonts w:cs="Calibri"/>
                <w:b/>
                <w:lang w:val="sv-SE"/>
              </w:rPr>
            </w:pPr>
          </w:p>
        </w:tc>
        <w:tc>
          <w:tcPr>
            <w:tcW w:w="573" w:type="pct"/>
            <w:vMerge/>
            <w:shd w:val="clear" w:color="auto" w:fill="D9D9D9"/>
            <w:vAlign w:val="center"/>
          </w:tcPr>
          <w:p w14:paraId="51A4CBD7" w14:textId="77777777" w:rsidR="000E2A2F" w:rsidRPr="00190DDC" w:rsidRDefault="000E2A2F" w:rsidP="000E2A2F">
            <w:pPr>
              <w:widowControl w:val="0"/>
              <w:rPr>
                <w:rFonts w:cs="Calibri"/>
                <w:b/>
                <w:lang w:val="sv-SE"/>
              </w:rPr>
            </w:pPr>
          </w:p>
        </w:tc>
        <w:tc>
          <w:tcPr>
            <w:tcW w:w="702" w:type="pct"/>
            <w:vMerge/>
            <w:shd w:val="clear" w:color="auto" w:fill="D9D9D9"/>
            <w:vAlign w:val="center"/>
          </w:tcPr>
          <w:p w14:paraId="3A2CCE3F" w14:textId="77777777" w:rsidR="000E2A2F" w:rsidRPr="00190DDC" w:rsidRDefault="000E2A2F" w:rsidP="000E2A2F">
            <w:pPr>
              <w:widowControl w:val="0"/>
              <w:rPr>
                <w:rFonts w:cs="Calibri"/>
                <w:b/>
                <w:lang w:val="sv-SE"/>
              </w:rPr>
            </w:pPr>
          </w:p>
        </w:tc>
        <w:tc>
          <w:tcPr>
            <w:tcW w:w="1448" w:type="pct"/>
            <w:shd w:val="clear" w:color="auto" w:fill="D9D9D9" w:themeFill="background1" w:themeFillShade="D9"/>
            <w:vAlign w:val="center"/>
          </w:tcPr>
          <w:p w14:paraId="77A5DE70" w14:textId="597FDE70" w:rsidR="000E2A2F" w:rsidRPr="000E2A2F" w:rsidRDefault="000E2A2F" w:rsidP="000E2A2F">
            <w:pPr>
              <w:widowControl w:val="0"/>
              <w:rPr>
                <w:rFonts w:cs="Calibri"/>
                <w:b/>
                <w:lang w:val="sv-SE"/>
              </w:rPr>
            </w:pPr>
            <w:r w:rsidRPr="000E2A2F">
              <w:rPr>
                <w:rFonts w:cs="Calibri"/>
                <w:b/>
                <w:lang w:val="sv-SE"/>
              </w:rPr>
              <w:t>Specific risk mitigations measures</w:t>
            </w:r>
          </w:p>
        </w:tc>
        <w:tc>
          <w:tcPr>
            <w:tcW w:w="844" w:type="pct"/>
            <w:shd w:val="clear" w:color="auto" w:fill="D9D9D9" w:themeFill="background1" w:themeFillShade="D9"/>
            <w:vAlign w:val="center"/>
          </w:tcPr>
          <w:p w14:paraId="63F12A3D" w14:textId="5B1F2FB6" w:rsidR="000E2A2F" w:rsidRPr="000E2A2F" w:rsidRDefault="000E2A2F" w:rsidP="000E2A2F">
            <w:pPr>
              <w:widowControl w:val="0"/>
              <w:rPr>
                <w:rFonts w:cs="Calibri"/>
                <w:b/>
                <w:lang w:val="sv-SE"/>
              </w:rPr>
            </w:pPr>
            <w:r w:rsidRPr="000E2A2F">
              <w:rPr>
                <w:rFonts w:cs="Calibri"/>
                <w:b/>
                <w:lang w:val="sv-SE"/>
              </w:rPr>
              <w:t>General risk mitigations measures</w:t>
            </w:r>
          </w:p>
        </w:tc>
      </w:tr>
      <w:tr w:rsidR="006552CE" w:rsidRPr="00190DDC" w14:paraId="38F31692" w14:textId="1F2CE08F" w:rsidTr="006552CE">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902BD5E" w14:textId="0583F935" w:rsidR="000E2A2F" w:rsidRPr="00190DDC" w:rsidRDefault="000E2A2F" w:rsidP="007A59FC">
            <w:pPr>
              <w:widowControl w:val="0"/>
              <w:jc w:val="both"/>
              <w:rPr>
                <w:rFonts w:cs="Calibri"/>
                <w:lang w:val="sv-SE"/>
              </w:rPr>
            </w:pPr>
            <w:r w:rsidRPr="00190DDC">
              <w:t xml:space="preserve">Use # </w:t>
            </w:r>
            <w:r>
              <w:t>1</w:t>
            </w:r>
            <w:r w:rsidRPr="00190DDC">
              <w:t xml:space="preserve"> – </w:t>
            </w:r>
            <w:r w:rsidRPr="00A5663B">
              <w:t>Indoor – spot in hiding places including crack and crevices– crawling insects – cockroaches, ants and silverfishes – General public / Professionals</w:t>
            </w:r>
          </w:p>
        </w:tc>
        <w:tc>
          <w:tcPr>
            <w:tcW w:w="790" w:type="pct"/>
            <w:tcBorders>
              <w:bottom w:val="single" w:sz="4" w:space="0" w:color="auto"/>
            </w:tcBorders>
            <w:vAlign w:val="center"/>
          </w:tcPr>
          <w:p w14:paraId="2927AD4B" w14:textId="77777777" w:rsidR="000E2A2F" w:rsidRPr="00395F3F" w:rsidRDefault="000E2A2F" w:rsidP="000E2A2F">
            <w:pPr>
              <w:rPr>
                <w:rFonts w:eastAsia="Verdana" w:cs="Verdana"/>
                <w:lang w:val="en-US" w:eastAsia="es-ES"/>
              </w:rPr>
            </w:pPr>
            <w:r w:rsidRPr="00395F3F">
              <w:rPr>
                <w:rFonts w:eastAsia="Verdana" w:cs="Verdana"/>
                <w:lang w:val="en-US" w:eastAsia="es-ES"/>
              </w:rPr>
              <w:t>Crawling insects</w:t>
            </w:r>
          </w:p>
          <w:p w14:paraId="722FF088" w14:textId="77777777" w:rsidR="000E2A2F" w:rsidRPr="00395F3F" w:rsidRDefault="000E2A2F" w:rsidP="000E2A2F">
            <w:pPr>
              <w:rPr>
                <w:rFonts w:eastAsia="Verdana" w:cs="Verdana"/>
                <w:lang w:val="en-US" w:eastAsia="es-ES"/>
              </w:rPr>
            </w:pPr>
            <w:r w:rsidRPr="00395F3F">
              <w:rPr>
                <w:rFonts w:eastAsia="Verdana" w:cs="Verdana"/>
                <w:lang w:val="en-US" w:eastAsia="es-ES"/>
              </w:rPr>
              <w:t xml:space="preserve">Cockroaches: </w:t>
            </w:r>
          </w:p>
          <w:p w14:paraId="342B8CE4" w14:textId="77777777" w:rsidR="000E2A2F" w:rsidRPr="00395F3F" w:rsidRDefault="000E2A2F" w:rsidP="000E2A2F">
            <w:pPr>
              <w:rPr>
                <w:rFonts w:eastAsia="Verdana" w:cs="Verdana"/>
                <w:lang w:val="en-US" w:eastAsia="es-ES"/>
              </w:rPr>
            </w:pPr>
            <w:r w:rsidRPr="00395F3F">
              <w:rPr>
                <w:rFonts w:eastAsia="Verdana" w:cs="Verdana"/>
                <w:i/>
                <w:lang w:val="en-US" w:eastAsia="es-ES"/>
              </w:rPr>
              <w:t>Blattella germanica</w:t>
            </w:r>
            <w:r w:rsidRPr="00395F3F">
              <w:rPr>
                <w:rFonts w:eastAsia="Verdana" w:cs="Verdana"/>
                <w:lang w:val="en-US" w:eastAsia="es-ES"/>
              </w:rPr>
              <w:t xml:space="preserve"> (adults and nymphs)</w:t>
            </w:r>
          </w:p>
          <w:p w14:paraId="05C8C77F" w14:textId="77777777" w:rsidR="000E2A2F" w:rsidRPr="00395F3F" w:rsidRDefault="000E2A2F" w:rsidP="000E2A2F">
            <w:pPr>
              <w:rPr>
                <w:rFonts w:cs="Times"/>
                <w:bCs/>
                <w:lang w:val="en-US"/>
              </w:rPr>
            </w:pPr>
            <w:r w:rsidRPr="00395F3F">
              <w:rPr>
                <w:rFonts w:cs="Times"/>
                <w:bCs/>
                <w:i/>
                <w:lang w:val="en-US"/>
              </w:rPr>
              <w:t>Blatta orientalis</w:t>
            </w:r>
            <w:r w:rsidRPr="00395F3F">
              <w:rPr>
                <w:rFonts w:cs="Times"/>
                <w:bCs/>
                <w:lang w:val="en-US"/>
              </w:rPr>
              <w:t xml:space="preserve"> (adults and nymphs)</w:t>
            </w:r>
          </w:p>
          <w:p w14:paraId="0299FD40" w14:textId="77777777" w:rsidR="000E2A2F" w:rsidRPr="00755FC2" w:rsidRDefault="000E2A2F" w:rsidP="000E2A2F">
            <w:pPr>
              <w:rPr>
                <w:lang w:val="es-ES"/>
              </w:rPr>
            </w:pPr>
            <w:r w:rsidRPr="00755FC2">
              <w:rPr>
                <w:lang w:val="es-ES"/>
              </w:rPr>
              <w:t>Ants:</w:t>
            </w:r>
          </w:p>
          <w:p w14:paraId="689536DF" w14:textId="77777777" w:rsidR="000E2A2F" w:rsidRPr="00755FC2" w:rsidRDefault="000E2A2F" w:rsidP="000E2A2F">
            <w:pPr>
              <w:rPr>
                <w:lang w:val="es-ES"/>
              </w:rPr>
            </w:pPr>
            <w:r w:rsidRPr="00755FC2">
              <w:rPr>
                <w:i/>
                <w:lang w:val="es-ES"/>
              </w:rPr>
              <w:t>Lasius niger</w:t>
            </w:r>
            <w:r w:rsidRPr="00755FC2">
              <w:rPr>
                <w:lang w:val="es-ES"/>
              </w:rPr>
              <w:t xml:space="preserve"> (adults)</w:t>
            </w:r>
          </w:p>
          <w:p w14:paraId="3F66F2D0" w14:textId="77777777" w:rsidR="000E2A2F" w:rsidRPr="00755FC2" w:rsidRDefault="000E2A2F" w:rsidP="000E2A2F">
            <w:pPr>
              <w:rPr>
                <w:lang w:val="es-ES"/>
              </w:rPr>
            </w:pPr>
            <w:r w:rsidRPr="00755FC2">
              <w:rPr>
                <w:lang w:val="es-ES"/>
              </w:rPr>
              <w:t>Silverfishes:</w:t>
            </w:r>
          </w:p>
          <w:p w14:paraId="6B7DF252" w14:textId="77777777" w:rsidR="000E2A2F" w:rsidRPr="009A673D" w:rsidRDefault="000E2A2F" w:rsidP="000E2A2F">
            <w:pPr>
              <w:widowControl w:val="0"/>
              <w:jc w:val="both"/>
              <w:rPr>
                <w:rFonts w:cs="Calibri"/>
                <w:bCs/>
                <w:lang w:val="es-ES"/>
              </w:rPr>
            </w:pPr>
            <w:r w:rsidRPr="00755FC2">
              <w:rPr>
                <w:i/>
                <w:lang w:val="es-ES"/>
              </w:rPr>
              <w:t>Lepisma saccharina</w:t>
            </w:r>
            <w:r w:rsidRPr="00755FC2">
              <w:rPr>
                <w:lang w:val="es-ES"/>
              </w:rPr>
              <w:t xml:space="preserve"> (adults)</w:t>
            </w:r>
          </w:p>
        </w:tc>
        <w:tc>
          <w:tcPr>
            <w:tcW w:w="573" w:type="pct"/>
            <w:tcBorders>
              <w:bottom w:val="single" w:sz="4" w:space="0" w:color="auto"/>
            </w:tcBorders>
            <w:vAlign w:val="center"/>
          </w:tcPr>
          <w:p w14:paraId="59C62F0B" w14:textId="77777777" w:rsidR="000E2A2F" w:rsidRPr="00190DDC" w:rsidRDefault="000E2A2F" w:rsidP="000E2A2F">
            <w:pPr>
              <w:widowControl w:val="0"/>
              <w:jc w:val="both"/>
              <w:rPr>
                <w:rFonts w:cs="Calibri"/>
              </w:rPr>
            </w:pPr>
            <w:r w:rsidRPr="00395F3F">
              <w:t>General public / Professional</w:t>
            </w:r>
          </w:p>
        </w:tc>
        <w:tc>
          <w:tcPr>
            <w:tcW w:w="702" w:type="pct"/>
            <w:tcBorders>
              <w:bottom w:val="single" w:sz="4" w:space="0" w:color="auto"/>
            </w:tcBorders>
            <w:vAlign w:val="center"/>
          </w:tcPr>
          <w:p w14:paraId="2307B18F" w14:textId="77777777" w:rsidR="000E2A2F" w:rsidRPr="00395F3F" w:rsidRDefault="000E2A2F" w:rsidP="0002504B">
            <w:r w:rsidRPr="00395F3F">
              <w:t>For cockroaches and ants: 1</w:t>
            </w:r>
            <w:r>
              <w:t>5 mL</w:t>
            </w:r>
            <w:r w:rsidRPr="00395F3F">
              <w:t xml:space="preserve">/m² (equivalent to 10 </w:t>
            </w:r>
            <w:r>
              <w:t>sprayings)</w:t>
            </w:r>
          </w:p>
          <w:p w14:paraId="79337863" w14:textId="77777777" w:rsidR="000E2A2F" w:rsidRPr="00395F3F" w:rsidRDefault="000E2A2F" w:rsidP="0002504B"/>
          <w:p w14:paraId="67577265" w14:textId="77777777" w:rsidR="000E2A2F" w:rsidRDefault="000E2A2F" w:rsidP="0002504B">
            <w:r w:rsidRPr="00395F3F">
              <w:t xml:space="preserve">For silverfishes: 25.5 </w:t>
            </w:r>
            <w:r>
              <w:t>mL</w:t>
            </w:r>
            <w:r w:rsidRPr="00395F3F">
              <w:t>/m</w:t>
            </w:r>
            <w:r w:rsidRPr="00395F3F">
              <w:rPr>
                <w:vertAlign w:val="superscript"/>
              </w:rPr>
              <w:t>2</w:t>
            </w:r>
            <w:r w:rsidRPr="00395F3F">
              <w:t xml:space="preserve"> (equivalent to 17 </w:t>
            </w:r>
            <w:r>
              <w:t>sprayings</w:t>
            </w:r>
            <w:r w:rsidRPr="00395F3F">
              <w:t>)</w:t>
            </w:r>
          </w:p>
          <w:p w14:paraId="618B2745" w14:textId="77777777" w:rsidR="0003426B" w:rsidRDefault="0003426B"/>
          <w:p w14:paraId="0E49E46E" w14:textId="77777777" w:rsidR="006A79CC" w:rsidRDefault="006A79CC">
            <w:pPr>
              <w:rPr>
                <w:rFonts w:eastAsia="MS Mincho"/>
              </w:rPr>
            </w:pPr>
            <w:r w:rsidRPr="00265D37">
              <w:rPr>
                <w:rFonts w:eastAsia="MS Mincho"/>
              </w:rPr>
              <w:t>The product showed residual efficacy against ants (3 weeks) and silverfishes (3 weeks on non-por</w:t>
            </w:r>
            <w:r>
              <w:rPr>
                <w:rFonts w:eastAsia="MS Mincho"/>
              </w:rPr>
              <w:t>ous surfaces and 1 week on poro</w:t>
            </w:r>
            <w:r w:rsidRPr="00265D37">
              <w:rPr>
                <w:rFonts w:eastAsia="MS Mincho"/>
              </w:rPr>
              <w:t>us surfaces).</w:t>
            </w:r>
          </w:p>
          <w:p w14:paraId="43CCFCFE" w14:textId="77777777" w:rsidR="006A79CC" w:rsidRDefault="006A79CC">
            <w:pPr>
              <w:rPr>
                <w:rFonts w:eastAsia="MS Mincho"/>
              </w:rPr>
            </w:pPr>
          </w:p>
          <w:p w14:paraId="2A127C7C" w14:textId="77777777" w:rsidR="006A79CC" w:rsidRPr="005E3B4F" w:rsidRDefault="006A79CC" w:rsidP="007E26F8">
            <w:pPr>
              <w:jc w:val="both"/>
              <w:rPr>
                <w:rFonts w:eastAsia="MS Mincho"/>
                <w:bCs/>
              </w:rPr>
            </w:pPr>
            <w:r w:rsidRPr="005E3B4F">
              <w:rPr>
                <w:rFonts w:eastAsia="MS Mincho"/>
                <w:bCs/>
              </w:rPr>
              <w:t>The product has no residual action against cockroaches.</w:t>
            </w:r>
          </w:p>
          <w:p w14:paraId="5D0060F6" w14:textId="77777777" w:rsidR="0002504B" w:rsidRDefault="0002504B" w:rsidP="0002504B">
            <w:pPr>
              <w:rPr>
                <w:rFonts w:cs="Calibri,Italic"/>
                <w:iCs/>
                <w:lang w:eastAsia="it-IT"/>
              </w:rPr>
            </w:pPr>
          </w:p>
          <w:p w14:paraId="469E6C12" w14:textId="33FBC6A4" w:rsidR="0003426B" w:rsidRPr="008458AD" w:rsidRDefault="0003426B" w:rsidP="0002504B">
            <w:r w:rsidRPr="00593DD6">
              <w:rPr>
                <w:rFonts w:cs="Calibri,Italic"/>
                <w:iCs/>
                <w:lang w:eastAsia="it-IT"/>
              </w:rPr>
              <w:t xml:space="preserve">In case of re-invasion, re-apply the product if necessary every 4 weeks </w:t>
            </w:r>
            <w:r w:rsidRPr="00593DD6">
              <w:rPr>
                <w:rFonts w:cs="Calibri,Italic"/>
                <w:iCs/>
                <w:lang w:eastAsia="it-IT"/>
              </w:rPr>
              <w:lastRenderedPageBreak/>
              <w:t xml:space="preserve">(maximum 12 applications per year). If the infestation persists, contact a </w:t>
            </w:r>
            <w:r>
              <w:rPr>
                <w:rFonts w:cs="Calibri,Italic"/>
                <w:iCs/>
                <w:lang w:eastAsia="it-IT"/>
              </w:rPr>
              <w:t xml:space="preserve">(trained) </w:t>
            </w:r>
            <w:r w:rsidRPr="00593DD6">
              <w:rPr>
                <w:rFonts w:cs="Calibri,Italic"/>
                <w:iCs/>
                <w:lang w:eastAsia="it-IT"/>
              </w:rPr>
              <w:t>professional.</w:t>
            </w:r>
          </w:p>
        </w:tc>
        <w:tc>
          <w:tcPr>
            <w:tcW w:w="1448" w:type="pct"/>
            <w:tcBorders>
              <w:bottom w:val="single" w:sz="4" w:space="0" w:color="auto"/>
            </w:tcBorders>
            <w:shd w:val="clear" w:color="auto" w:fill="auto"/>
            <w:vAlign w:val="center"/>
          </w:tcPr>
          <w:p w14:paraId="7933137D" w14:textId="77777777" w:rsidR="000E2A2F" w:rsidRPr="000E2A2F" w:rsidRDefault="000E2A2F" w:rsidP="000E2A2F">
            <w:pPr>
              <w:jc w:val="both"/>
              <w:rPr>
                <w:rFonts w:cs="Times"/>
                <w:bCs/>
                <w:szCs w:val="29"/>
              </w:rPr>
            </w:pPr>
            <w:r w:rsidRPr="000E2A2F">
              <w:rPr>
                <w:rFonts w:cs="Times"/>
                <w:bCs/>
                <w:szCs w:val="29"/>
              </w:rPr>
              <w:lastRenderedPageBreak/>
              <w:t>The product has to be applied only on restricted areas on surfaces not regularly cleaned, for example behind or under the fridge, under the oven or the water heater, in all cracks and crevices that can be a harbourage for crawling insects.</w:t>
            </w:r>
          </w:p>
          <w:p w14:paraId="377F8D55" w14:textId="77777777" w:rsidR="000E2A2F" w:rsidRPr="000E2A2F" w:rsidRDefault="000E2A2F" w:rsidP="000E2A2F">
            <w:pPr>
              <w:jc w:val="both"/>
              <w:rPr>
                <w:rFonts w:cs="Times"/>
                <w:bCs/>
                <w:szCs w:val="29"/>
              </w:rPr>
            </w:pPr>
          </w:p>
          <w:p w14:paraId="335DD783" w14:textId="77777777" w:rsidR="000E2A2F" w:rsidRPr="000E2A2F" w:rsidRDefault="000E2A2F" w:rsidP="000E2A2F">
            <w:pPr>
              <w:jc w:val="both"/>
              <w:rPr>
                <w:bCs/>
                <w:u w:val="single"/>
              </w:rPr>
            </w:pPr>
            <w:r w:rsidRPr="000E2A2F">
              <w:rPr>
                <w:bCs/>
                <w:u w:val="single"/>
              </w:rPr>
              <w:t>Professional:</w:t>
            </w:r>
            <w:r w:rsidRPr="000E2A2F">
              <w:rPr>
                <w:bCs/>
              </w:rPr>
              <w:t xml:space="preserve">  </w:t>
            </w:r>
          </w:p>
          <w:p w14:paraId="32218A11" w14:textId="77777777" w:rsidR="000E2A2F" w:rsidRPr="000E2A2F" w:rsidRDefault="000E2A2F" w:rsidP="000E2A2F">
            <w:pPr>
              <w:jc w:val="both"/>
              <w:rPr>
                <w:rFonts w:cs="Times"/>
                <w:bCs/>
                <w:szCs w:val="29"/>
              </w:rPr>
            </w:pPr>
            <w:r w:rsidRPr="000E2A2F">
              <w:rPr>
                <w:rFonts w:cs="Times"/>
                <w:bCs/>
                <w:szCs w:val="29"/>
              </w:rPr>
              <w:t xml:space="preserve">Wear protective chemical resistant gloves during product handling phase (glove material to be specified by the authorisation holder within the product information). </w:t>
            </w:r>
            <w:r w:rsidRPr="000E2A2F">
              <w:t>New gloves for each work shift.</w:t>
            </w:r>
          </w:p>
          <w:p w14:paraId="4BBA80F9" w14:textId="77777777" w:rsidR="000E2A2F" w:rsidRPr="000E2A2F" w:rsidRDefault="000E2A2F" w:rsidP="000E2A2F">
            <w:pPr>
              <w:jc w:val="both"/>
              <w:rPr>
                <w:rFonts w:cs="Times"/>
                <w:bCs/>
                <w:szCs w:val="29"/>
              </w:rPr>
            </w:pPr>
            <w:r w:rsidRPr="000E2A2F">
              <w:rPr>
                <w:rFonts w:cs="Times"/>
                <w:bCs/>
                <w:szCs w:val="29"/>
              </w:rPr>
              <w:t xml:space="preserve">Wear a protective coverall (at least type X, EN XXXXX) which is impermeable for the biocidal product (coverall material to be specified by the authorisation holder within the product information). </w:t>
            </w:r>
          </w:p>
          <w:p w14:paraId="4CF29F48" w14:textId="77777777" w:rsidR="000E2A2F" w:rsidRPr="000E2A2F" w:rsidRDefault="000E2A2F" w:rsidP="000E2A2F">
            <w:pPr>
              <w:jc w:val="both"/>
              <w:rPr>
                <w:rFonts w:cs="Times"/>
                <w:bCs/>
                <w:szCs w:val="29"/>
              </w:rPr>
            </w:pPr>
            <w:r w:rsidRPr="000E2A2F">
              <w:rPr>
                <w:rFonts w:cs="Times"/>
                <w:bCs/>
                <w:szCs w:val="29"/>
              </w:rPr>
              <w:t>Use of respiratory protective equipment (RPE) providing a protection factor of 10 is mandatory. At least a powered air purifying respirator with helmet/hood/mask (TH1/TM1), or a half/full mask with combination filter gas/P2 is required (filter type (code letter, colour) to be specified by the authorisation holder within the product information).</w:t>
            </w:r>
          </w:p>
          <w:p w14:paraId="12D56A4C" w14:textId="77777777" w:rsidR="000E2A2F" w:rsidRPr="000E2A2F" w:rsidRDefault="000E2A2F" w:rsidP="000E2A2F">
            <w:pPr>
              <w:pStyle w:val="1Texto"/>
              <w:spacing w:before="0" w:after="0"/>
              <w:rPr>
                <w:rFonts w:cs="Times"/>
                <w:bCs/>
                <w:szCs w:val="29"/>
              </w:rPr>
            </w:pPr>
            <w:r w:rsidRPr="000E2A2F">
              <w:rPr>
                <w:rFonts w:cs="Times"/>
                <w:bCs/>
                <w:szCs w:val="29"/>
              </w:rPr>
              <w:lastRenderedPageBreak/>
              <w:t>(Trained) Professionals are not allowed to wash contaminated clothes at home.</w:t>
            </w:r>
          </w:p>
          <w:p w14:paraId="205B909F" w14:textId="77777777" w:rsidR="000E2A2F" w:rsidRPr="000E2A2F" w:rsidRDefault="000E2A2F" w:rsidP="000E2A2F">
            <w:pPr>
              <w:jc w:val="both"/>
              <w:rPr>
                <w:bCs/>
              </w:rPr>
            </w:pPr>
          </w:p>
          <w:p w14:paraId="73C7E146" w14:textId="77777777" w:rsidR="000E2A2F" w:rsidRPr="000E2A2F" w:rsidRDefault="000E2A2F" w:rsidP="000E2A2F">
            <w:pPr>
              <w:pStyle w:val="1Texto"/>
              <w:spacing w:before="0" w:after="0"/>
              <w:rPr>
                <w:u w:val="single"/>
                <w:lang w:val="en-GB"/>
              </w:rPr>
            </w:pPr>
            <w:r w:rsidRPr="000E2A2F">
              <w:rPr>
                <w:u w:val="single"/>
                <w:lang w:val="en-GB"/>
              </w:rPr>
              <w:t>General public:</w:t>
            </w:r>
          </w:p>
          <w:p w14:paraId="561A3F80" w14:textId="77777777" w:rsidR="000E2A2F" w:rsidRPr="000E2A2F" w:rsidRDefault="000E2A2F" w:rsidP="000E2A2F">
            <w:pPr>
              <w:pStyle w:val="1Texto"/>
              <w:spacing w:before="0" w:after="0"/>
              <w:rPr>
                <w:lang w:val="en-GB"/>
              </w:rPr>
            </w:pPr>
            <w:r w:rsidRPr="000E2A2F">
              <w:rPr>
                <w:lang w:val="en-GB"/>
              </w:rPr>
              <w:t>Due to the fact that the product is intended for use by consumers (non-professionals), it is necessary to make clear that there might be a risk of building up resistance and that this can be reduced. Since consumers have no knowledge of resistance issues the label claim should contain information to prevent it. The following phrase is proposed:</w:t>
            </w:r>
          </w:p>
          <w:p w14:paraId="46A4BCFD" w14:textId="79F726C3" w:rsidR="000E2A2F" w:rsidRPr="000E2A2F" w:rsidRDefault="000E2A2F" w:rsidP="006552CE">
            <w:pPr>
              <w:jc w:val="both"/>
              <w:rPr>
                <w:rFonts w:cs="Times"/>
                <w:bCs/>
                <w:szCs w:val="29"/>
              </w:rPr>
            </w:pPr>
            <w:r w:rsidRPr="000E2A2F">
              <w:t>"To avoid resistance occurrence, keep the label instructions and avoid repeated use of products containing permethrin. Alternate with products containing different active substances. When the infestation persists contact a (trained) professional."</w:t>
            </w:r>
          </w:p>
        </w:tc>
        <w:tc>
          <w:tcPr>
            <w:tcW w:w="844" w:type="pct"/>
            <w:vMerge w:val="restart"/>
            <w:shd w:val="clear" w:color="auto" w:fill="auto"/>
          </w:tcPr>
          <w:p w14:paraId="1290A162" w14:textId="77777777" w:rsidR="000E2A2F" w:rsidRPr="004A4A51" w:rsidRDefault="000E2A2F" w:rsidP="000E2A2F">
            <w:pPr>
              <w:rPr>
                <w:lang w:val="en-US"/>
              </w:rPr>
            </w:pPr>
            <w:r w:rsidRPr="004A4A51">
              <w:rPr>
                <w:lang w:val="en-US"/>
              </w:rPr>
              <w:lastRenderedPageBreak/>
              <w:t>Do not spray directly on people, animals or bedding.</w:t>
            </w:r>
          </w:p>
          <w:p w14:paraId="518BF881" w14:textId="77777777" w:rsidR="000E2A2F" w:rsidRPr="004A4A51" w:rsidRDefault="000E2A2F" w:rsidP="000E2A2F">
            <w:pPr>
              <w:rPr>
                <w:lang w:val="en-US"/>
              </w:rPr>
            </w:pPr>
            <w:r w:rsidRPr="004A4A51">
              <w:rPr>
                <w:lang w:val="en-US"/>
              </w:rPr>
              <w:t>Do not use/apply directly on or near food, feed or drinks, or on surfaces or utensils likely to be in direct contact with food, feed, drinks and livestock/pets.</w:t>
            </w:r>
          </w:p>
          <w:p w14:paraId="01C95DC9" w14:textId="77777777" w:rsidR="000E2A2F" w:rsidRPr="004A4A51" w:rsidRDefault="000E2A2F" w:rsidP="000E2A2F">
            <w:r w:rsidRPr="004A4A51">
              <w:t>Keep cats away from treated surfaces. Due to their particular sensitivity to pyrethroids, the product can cause severe adverse reactions in cats.</w:t>
            </w:r>
          </w:p>
          <w:p w14:paraId="251F913B" w14:textId="77777777" w:rsidR="000E2A2F" w:rsidRPr="004A4A51" w:rsidRDefault="000E2A2F" w:rsidP="000E2A2F">
            <w:pPr>
              <w:jc w:val="both"/>
            </w:pPr>
            <w:r w:rsidRPr="004A4A51">
              <w:t>Contains Permethrin, may be dangerous/toxic to pets (e.g. cats, bees, fish and other aquatic organisms).</w:t>
            </w:r>
          </w:p>
          <w:p w14:paraId="47135A87" w14:textId="77777777" w:rsidR="000E2A2F" w:rsidRPr="004A4A51" w:rsidRDefault="000E2A2F" w:rsidP="000E2A2F">
            <w:pPr>
              <w:pStyle w:val="1Texto"/>
              <w:spacing w:before="0" w:after="0"/>
              <w:rPr>
                <w:lang w:val="en-GB"/>
              </w:rPr>
            </w:pPr>
            <w:r w:rsidRPr="004A4A51">
              <w:rPr>
                <w:lang w:val="en-GB"/>
              </w:rPr>
              <w:t>Do not apply in rooms where fish tanks and/or terrariums are present.</w:t>
            </w:r>
          </w:p>
          <w:p w14:paraId="17AFA0D3" w14:textId="4C84D292" w:rsidR="000E2A2F" w:rsidRPr="000E2A2F" w:rsidRDefault="000E2A2F" w:rsidP="000E2A2F">
            <w:pPr>
              <w:jc w:val="both"/>
              <w:rPr>
                <w:rFonts w:cs="Times"/>
                <w:bCs/>
                <w:szCs w:val="29"/>
              </w:rPr>
            </w:pPr>
            <w:r w:rsidRPr="004A4A51">
              <w:lastRenderedPageBreak/>
              <w:t>Keep uninvolved persons, children and pets away from treated surfaces/areas until dried.</w:t>
            </w:r>
          </w:p>
        </w:tc>
      </w:tr>
      <w:tr w:rsidR="006552CE" w:rsidRPr="00190DDC" w14:paraId="0FD758F1" w14:textId="47B96E15" w:rsidTr="006552CE">
        <w:tc>
          <w:tcPr>
            <w:tcW w:w="643" w:type="pct"/>
            <w:tcBorders>
              <w:top w:val="nil"/>
              <w:left w:val="single" w:sz="4" w:space="0" w:color="auto"/>
              <w:right w:val="single" w:sz="4" w:space="0" w:color="auto"/>
            </w:tcBorders>
            <w:shd w:val="clear" w:color="auto" w:fill="auto"/>
            <w:vAlign w:val="center"/>
          </w:tcPr>
          <w:p w14:paraId="60B59EA7" w14:textId="32FC1DED" w:rsidR="000E2A2F" w:rsidRPr="00190DDC" w:rsidRDefault="000E2A2F" w:rsidP="007A59FC">
            <w:pPr>
              <w:widowControl w:val="0"/>
              <w:jc w:val="both"/>
              <w:rPr>
                <w:rFonts w:cs="Calibri"/>
                <w:lang w:val="sv-SE"/>
              </w:rPr>
            </w:pPr>
            <w:r w:rsidRPr="00190DDC">
              <w:lastRenderedPageBreak/>
              <w:t xml:space="preserve">Use # </w:t>
            </w:r>
            <w:r>
              <w:t>2</w:t>
            </w:r>
            <w:r w:rsidRPr="00190DDC">
              <w:t xml:space="preserve"> – </w:t>
            </w:r>
            <w:r w:rsidRPr="00A5663B">
              <w:t xml:space="preserve">Indoor – spot in hiding places including crack and crevices – crawling insects – cockroaches </w:t>
            </w:r>
            <w:r w:rsidRPr="00A5663B">
              <w:lastRenderedPageBreak/>
              <w:t>and silverfishes –</w:t>
            </w:r>
            <w:r>
              <w:t xml:space="preserve"> </w:t>
            </w:r>
            <w:r w:rsidRPr="00A5663B">
              <w:t>Trained professionals</w:t>
            </w:r>
          </w:p>
        </w:tc>
        <w:tc>
          <w:tcPr>
            <w:tcW w:w="790" w:type="pct"/>
            <w:vAlign w:val="center"/>
          </w:tcPr>
          <w:p w14:paraId="32944EAD" w14:textId="77777777" w:rsidR="000E2A2F" w:rsidRPr="00395F3F" w:rsidRDefault="000E2A2F" w:rsidP="000E2A2F">
            <w:pPr>
              <w:rPr>
                <w:rFonts w:eastAsia="Verdana" w:cs="Verdana"/>
                <w:lang w:val="en-US" w:eastAsia="es-ES"/>
              </w:rPr>
            </w:pPr>
            <w:r w:rsidRPr="00395F3F">
              <w:rPr>
                <w:rFonts w:eastAsia="Verdana" w:cs="Verdana"/>
                <w:lang w:val="en-US" w:eastAsia="es-ES"/>
              </w:rPr>
              <w:lastRenderedPageBreak/>
              <w:t>Crawling insects</w:t>
            </w:r>
          </w:p>
          <w:p w14:paraId="7E9B0CCC" w14:textId="77777777" w:rsidR="000E2A2F" w:rsidRPr="00395F3F" w:rsidRDefault="000E2A2F" w:rsidP="000E2A2F">
            <w:pPr>
              <w:rPr>
                <w:rFonts w:eastAsia="Verdana" w:cs="Verdana"/>
                <w:lang w:val="en-US" w:eastAsia="es-ES"/>
              </w:rPr>
            </w:pPr>
            <w:r w:rsidRPr="00395F3F">
              <w:rPr>
                <w:rFonts w:eastAsia="Verdana" w:cs="Verdana"/>
                <w:lang w:val="en-US" w:eastAsia="es-ES"/>
              </w:rPr>
              <w:t xml:space="preserve">Cockroaches: </w:t>
            </w:r>
          </w:p>
          <w:p w14:paraId="1D46F907" w14:textId="77777777" w:rsidR="000E2A2F" w:rsidRPr="00395F3F" w:rsidRDefault="000E2A2F" w:rsidP="000E2A2F">
            <w:pPr>
              <w:rPr>
                <w:rFonts w:eastAsia="Verdana" w:cs="Verdana"/>
                <w:lang w:val="en-US" w:eastAsia="es-ES"/>
              </w:rPr>
            </w:pPr>
            <w:r w:rsidRPr="00395F3F">
              <w:rPr>
                <w:rFonts w:eastAsia="Verdana" w:cs="Verdana"/>
                <w:i/>
                <w:lang w:val="en-US" w:eastAsia="es-ES"/>
              </w:rPr>
              <w:t>Blattella germanica</w:t>
            </w:r>
            <w:r w:rsidRPr="00395F3F">
              <w:rPr>
                <w:rFonts w:eastAsia="Verdana" w:cs="Verdana"/>
                <w:lang w:val="en-US" w:eastAsia="es-ES"/>
              </w:rPr>
              <w:t xml:space="preserve"> (adults and nymphs)</w:t>
            </w:r>
          </w:p>
          <w:p w14:paraId="46CC5264" w14:textId="77777777" w:rsidR="000E2A2F" w:rsidRPr="00395F3F" w:rsidRDefault="000E2A2F" w:rsidP="000E2A2F">
            <w:pPr>
              <w:rPr>
                <w:rFonts w:cs="Times"/>
                <w:bCs/>
                <w:lang w:val="en-US"/>
              </w:rPr>
            </w:pPr>
            <w:r w:rsidRPr="00395F3F">
              <w:rPr>
                <w:rFonts w:cs="Times"/>
                <w:bCs/>
                <w:i/>
                <w:lang w:val="en-US"/>
              </w:rPr>
              <w:t>Blatta orientalis</w:t>
            </w:r>
            <w:r w:rsidRPr="00395F3F">
              <w:rPr>
                <w:rFonts w:cs="Times"/>
                <w:bCs/>
                <w:lang w:val="en-US"/>
              </w:rPr>
              <w:t xml:space="preserve"> (adults and nymphs)</w:t>
            </w:r>
          </w:p>
          <w:p w14:paraId="27819FCB" w14:textId="77777777" w:rsidR="000E2A2F" w:rsidRPr="00395F3F" w:rsidRDefault="000E2A2F" w:rsidP="000E2A2F">
            <w:r w:rsidRPr="00395F3F">
              <w:t>Silverfishes:</w:t>
            </w:r>
          </w:p>
          <w:p w14:paraId="32DC03F1" w14:textId="77777777" w:rsidR="000E2A2F" w:rsidRPr="00190DDC" w:rsidRDefault="000E2A2F" w:rsidP="000E2A2F">
            <w:pPr>
              <w:widowControl w:val="0"/>
              <w:jc w:val="both"/>
              <w:rPr>
                <w:rFonts w:cs="Calibri"/>
                <w:b/>
                <w:lang w:val="sv-SE"/>
              </w:rPr>
            </w:pPr>
            <w:r w:rsidRPr="00395F3F">
              <w:rPr>
                <w:i/>
              </w:rPr>
              <w:lastRenderedPageBreak/>
              <w:t>Lepisma saccharina</w:t>
            </w:r>
            <w:r w:rsidRPr="00395F3F">
              <w:t xml:space="preserve"> (adults)</w:t>
            </w:r>
          </w:p>
        </w:tc>
        <w:tc>
          <w:tcPr>
            <w:tcW w:w="573" w:type="pct"/>
            <w:vAlign w:val="center"/>
          </w:tcPr>
          <w:p w14:paraId="3D8FFC2F" w14:textId="2DAC398E" w:rsidR="000E2A2F" w:rsidRPr="00190DDC" w:rsidRDefault="000E2A2F" w:rsidP="000E2A2F">
            <w:pPr>
              <w:widowControl w:val="0"/>
              <w:jc w:val="both"/>
              <w:rPr>
                <w:rFonts w:cs="Calibri"/>
              </w:rPr>
            </w:pPr>
            <w:r>
              <w:lastRenderedPageBreak/>
              <w:t>Trained Professional</w:t>
            </w:r>
          </w:p>
        </w:tc>
        <w:tc>
          <w:tcPr>
            <w:tcW w:w="702" w:type="pct"/>
            <w:vAlign w:val="center"/>
          </w:tcPr>
          <w:p w14:paraId="57CA636D" w14:textId="77777777" w:rsidR="000E2A2F" w:rsidRPr="00395F3F" w:rsidRDefault="000E2A2F" w:rsidP="0002504B">
            <w:r>
              <w:t>For cockroaches: 15 mL</w:t>
            </w:r>
            <w:r w:rsidRPr="00395F3F">
              <w:t xml:space="preserve">/m² (equivalent to 10 </w:t>
            </w:r>
            <w:r>
              <w:t>sprayings</w:t>
            </w:r>
            <w:r w:rsidRPr="00395F3F">
              <w:t xml:space="preserve"> with the trigger spray)</w:t>
            </w:r>
          </w:p>
          <w:p w14:paraId="0A5529F6" w14:textId="77777777" w:rsidR="000E2A2F" w:rsidRPr="00395F3F" w:rsidRDefault="000E2A2F" w:rsidP="0002504B"/>
          <w:p w14:paraId="00378249" w14:textId="77777777" w:rsidR="000E2A2F" w:rsidRPr="00395F3F" w:rsidRDefault="000E2A2F" w:rsidP="0002504B">
            <w:r w:rsidRPr="00395F3F">
              <w:lastRenderedPageBreak/>
              <w:t xml:space="preserve">For silverfishes: 25.5 </w:t>
            </w:r>
            <w:r>
              <w:t>mL</w:t>
            </w:r>
            <w:r w:rsidRPr="00395F3F">
              <w:t>/m</w:t>
            </w:r>
            <w:r w:rsidRPr="00395F3F">
              <w:rPr>
                <w:vertAlign w:val="superscript"/>
              </w:rPr>
              <w:t>2</w:t>
            </w:r>
            <w:r w:rsidRPr="00395F3F">
              <w:t xml:space="preserve"> (equivalent to 17 </w:t>
            </w:r>
            <w:r>
              <w:t>sprayings</w:t>
            </w:r>
            <w:r w:rsidRPr="00395F3F">
              <w:t xml:space="preserve"> with the trigger spray)</w:t>
            </w:r>
          </w:p>
          <w:p w14:paraId="1B6DC89B" w14:textId="77777777" w:rsidR="000E2A2F" w:rsidRDefault="000E2A2F">
            <w:pPr>
              <w:widowControl w:val="0"/>
              <w:jc w:val="both"/>
              <w:rPr>
                <w:rFonts w:cs="Calibri"/>
                <w:b/>
              </w:rPr>
            </w:pPr>
          </w:p>
          <w:p w14:paraId="14FD0DED" w14:textId="7C36E727" w:rsidR="00DA2CFA" w:rsidRDefault="00DA2CFA" w:rsidP="007E26F8">
            <w:pPr>
              <w:jc w:val="both"/>
              <w:rPr>
                <w:rFonts w:eastAsia="MS Mincho"/>
              </w:rPr>
            </w:pPr>
            <w:r w:rsidRPr="00265D37">
              <w:rPr>
                <w:rFonts w:eastAsia="MS Mincho"/>
              </w:rPr>
              <w:t>The product show</w:t>
            </w:r>
            <w:r w:rsidR="00C146D2">
              <w:rPr>
                <w:rFonts w:eastAsia="MS Mincho"/>
              </w:rPr>
              <w:t>ed residual efficacy against</w:t>
            </w:r>
            <w:r w:rsidRPr="00265D37">
              <w:rPr>
                <w:rFonts w:eastAsia="MS Mincho"/>
              </w:rPr>
              <w:t xml:space="preserve"> silverfishes (3 weeks on non-porous surfaces and 1 week on porous surfaces)</w:t>
            </w:r>
          </w:p>
          <w:p w14:paraId="614EB74E" w14:textId="353682D0" w:rsidR="0002504B" w:rsidRDefault="0002504B" w:rsidP="007E26F8">
            <w:pPr>
              <w:jc w:val="both"/>
              <w:rPr>
                <w:rFonts w:eastAsia="MS Mincho"/>
              </w:rPr>
            </w:pPr>
          </w:p>
          <w:p w14:paraId="0745318B" w14:textId="3EB63D3F" w:rsidR="0002504B" w:rsidRDefault="0002504B" w:rsidP="007E26F8">
            <w:pPr>
              <w:jc w:val="both"/>
              <w:rPr>
                <w:rFonts w:eastAsia="MS Mincho"/>
              </w:rPr>
            </w:pPr>
            <w:r w:rsidRPr="005E3B4F">
              <w:rPr>
                <w:rFonts w:eastAsia="MS Mincho"/>
              </w:rPr>
              <w:t>The product has no residual action against cockroaches.</w:t>
            </w:r>
          </w:p>
          <w:p w14:paraId="7058651D" w14:textId="77777777" w:rsidR="0002504B" w:rsidRDefault="0002504B" w:rsidP="007E26F8">
            <w:pPr>
              <w:jc w:val="both"/>
              <w:rPr>
                <w:rFonts w:eastAsia="MS Mincho"/>
              </w:rPr>
            </w:pPr>
          </w:p>
          <w:p w14:paraId="6C8DDBAC" w14:textId="4B0BF1EC" w:rsidR="00DA2CFA" w:rsidRPr="009A673D" w:rsidRDefault="00DA2CFA" w:rsidP="0002504B">
            <w:pPr>
              <w:widowControl w:val="0"/>
              <w:jc w:val="both"/>
              <w:rPr>
                <w:rFonts w:cs="Calibri"/>
                <w:b/>
              </w:rPr>
            </w:pPr>
            <w:r w:rsidRPr="00593DD6">
              <w:rPr>
                <w:rFonts w:cs="Calibri,Italic"/>
                <w:iCs/>
                <w:lang w:eastAsia="it-IT"/>
              </w:rPr>
              <w:t>In case of re-invasion, re-apply the product if necessary every 4 weeks (maximum 12 applications per year).</w:t>
            </w:r>
          </w:p>
        </w:tc>
        <w:tc>
          <w:tcPr>
            <w:tcW w:w="1448" w:type="pct"/>
            <w:shd w:val="clear" w:color="auto" w:fill="auto"/>
            <w:vAlign w:val="center"/>
          </w:tcPr>
          <w:p w14:paraId="175E73F9" w14:textId="77777777" w:rsidR="000E2A2F" w:rsidRPr="000E2A2F" w:rsidRDefault="000E2A2F" w:rsidP="000E2A2F">
            <w:pPr>
              <w:jc w:val="both"/>
              <w:rPr>
                <w:rFonts w:cs="Times"/>
                <w:bCs/>
                <w:szCs w:val="29"/>
              </w:rPr>
            </w:pPr>
            <w:r w:rsidRPr="000E2A2F">
              <w:rPr>
                <w:rFonts w:cs="Times"/>
                <w:bCs/>
                <w:szCs w:val="29"/>
              </w:rPr>
              <w:lastRenderedPageBreak/>
              <w:t xml:space="preserve">The product has to be applied only on restricted areas on surfaces not regularly cleaned, for example behind or under the fridge, under the oven or the water heater, in all cracks and crevices that can be a harbourage for crawling insects. </w:t>
            </w:r>
          </w:p>
          <w:p w14:paraId="1D93E3E3" w14:textId="77777777" w:rsidR="000E2A2F" w:rsidRPr="000E2A2F" w:rsidRDefault="000E2A2F" w:rsidP="000E2A2F">
            <w:pPr>
              <w:jc w:val="both"/>
              <w:rPr>
                <w:rFonts w:cs="Times"/>
                <w:bCs/>
                <w:szCs w:val="29"/>
              </w:rPr>
            </w:pPr>
            <w:r w:rsidRPr="000E2A2F">
              <w:rPr>
                <w:rFonts w:cs="Times"/>
                <w:bCs/>
                <w:szCs w:val="29"/>
              </w:rPr>
              <w:t xml:space="preserve">Wear protective chemical resistant gloves during product handling </w:t>
            </w:r>
            <w:r w:rsidRPr="000E2A2F">
              <w:rPr>
                <w:rFonts w:cs="Times"/>
                <w:bCs/>
                <w:szCs w:val="29"/>
              </w:rPr>
              <w:lastRenderedPageBreak/>
              <w:t xml:space="preserve">phase (glove material to be specified by the authorisation holder within the product information). </w:t>
            </w:r>
            <w:r w:rsidRPr="000E2A2F">
              <w:t>New gloves for each work shift.</w:t>
            </w:r>
          </w:p>
          <w:p w14:paraId="4D9A396E" w14:textId="77777777" w:rsidR="000E2A2F" w:rsidRPr="000E2A2F" w:rsidRDefault="000E2A2F" w:rsidP="000E2A2F">
            <w:pPr>
              <w:jc w:val="both"/>
              <w:rPr>
                <w:rFonts w:cs="Times"/>
                <w:bCs/>
                <w:szCs w:val="29"/>
              </w:rPr>
            </w:pPr>
            <w:r w:rsidRPr="000E2A2F">
              <w:rPr>
                <w:rFonts w:cs="Times"/>
                <w:bCs/>
                <w:szCs w:val="29"/>
              </w:rPr>
              <w:t xml:space="preserve">Wear a protective coverall (at least type X, EN XXXXX) which is impermeable for the biocidal product (coverall material to be specified by the authorisation holder within the product information). </w:t>
            </w:r>
          </w:p>
          <w:p w14:paraId="309A131E" w14:textId="77777777" w:rsidR="000E2A2F" w:rsidRPr="000E2A2F" w:rsidRDefault="000E2A2F" w:rsidP="000E2A2F">
            <w:pPr>
              <w:jc w:val="both"/>
              <w:rPr>
                <w:rFonts w:cs="Times"/>
                <w:bCs/>
                <w:szCs w:val="29"/>
              </w:rPr>
            </w:pPr>
            <w:r w:rsidRPr="000E2A2F">
              <w:rPr>
                <w:rFonts w:cs="Times"/>
                <w:bCs/>
                <w:szCs w:val="29"/>
              </w:rPr>
              <w:t>Use of respiratory protective equipment (RPE) providing a protection factor of 10 is mandatory. At least a powered air purifying respirator with helmet/hood/mask (TH1/TM1), or a half/full mask with combination filter gas/P2 is required (filter type (code letter, colour) to be specified by the authorisation holder within the product information).</w:t>
            </w:r>
          </w:p>
          <w:p w14:paraId="19313552" w14:textId="03EF8A3C" w:rsidR="000E2A2F" w:rsidRPr="000E2A2F" w:rsidRDefault="000E2A2F" w:rsidP="006552CE">
            <w:pPr>
              <w:jc w:val="both"/>
              <w:rPr>
                <w:rFonts w:cs="Calibri"/>
              </w:rPr>
            </w:pPr>
            <w:r w:rsidRPr="000E2A2F">
              <w:rPr>
                <w:rFonts w:cs="Times"/>
                <w:bCs/>
                <w:szCs w:val="29"/>
              </w:rPr>
              <w:t>(Trained) Professionals are not allowed to wash contaminated clothes at home.</w:t>
            </w:r>
          </w:p>
        </w:tc>
        <w:tc>
          <w:tcPr>
            <w:tcW w:w="844" w:type="pct"/>
            <w:vMerge/>
            <w:shd w:val="clear" w:color="auto" w:fill="auto"/>
          </w:tcPr>
          <w:p w14:paraId="2FC0F4A5" w14:textId="77777777" w:rsidR="000E2A2F" w:rsidRPr="000E2A2F" w:rsidRDefault="000E2A2F" w:rsidP="000E2A2F">
            <w:pPr>
              <w:jc w:val="both"/>
              <w:rPr>
                <w:rFonts w:cs="Times"/>
                <w:bCs/>
                <w:szCs w:val="29"/>
              </w:rPr>
            </w:pPr>
          </w:p>
        </w:tc>
      </w:tr>
      <w:tr w:rsidR="006552CE" w:rsidRPr="00190DDC" w14:paraId="0BC59464" w14:textId="18762FB1" w:rsidTr="006552CE">
        <w:tc>
          <w:tcPr>
            <w:tcW w:w="643" w:type="pct"/>
            <w:tcBorders>
              <w:left w:val="single" w:sz="4" w:space="0" w:color="auto"/>
              <w:right w:val="single" w:sz="4" w:space="0" w:color="auto"/>
            </w:tcBorders>
            <w:shd w:val="clear" w:color="auto" w:fill="auto"/>
            <w:vAlign w:val="center"/>
          </w:tcPr>
          <w:p w14:paraId="0E01AF42" w14:textId="77777777" w:rsidR="000E2A2F" w:rsidRPr="00190DDC" w:rsidRDefault="000E2A2F" w:rsidP="000E2A2F">
            <w:pPr>
              <w:widowControl w:val="0"/>
              <w:jc w:val="both"/>
            </w:pPr>
            <w:r w:rsidRPr="00A5663B">
              <w:t xml:space="preserve">Use # 3 – Outdoor – </w:t>
            </w:r>
            <w:r w:rsidRPr="00A5663B">
              <w:lastRenderedPageBreak/>
              <w:t xml:space="preserve">Directly application in ant nests – </w:t>
            </w:r>
            <w:r w:rsidRPr="00D572FF">
              <w:t>Trained professionals</w:t>
            </w:r>
            <w:r w:rsidRPr="00A5663B">
              <w:t xml:space="preserve"> / Professionals</w:t>
            </w:r>
          </w:p>
        </w:tc>
        <w:tc>
          <w:tcPr>
            <w:tcW w:w="790" w:type="pct"/>
            <w:vAlign w:val="center"/>
          </w:tcPr>
          <w:p w14:paraId="71AD3D8E" w14:textId="77777777" w:rsidR="000E2A2F" w:rsidRPr="00190DDC" w:rsidRDefault="000E2A2F" w:rsidP="000E2A2F">
            <w:pPr>
              <w:widowControl w:val="0"/>
              <w:jc w:val="both"/>
              <w:rPr>
                <w:iCs/>
              </w:rPr>
            </w:pPr>
            <w:r w:rsidRPr="00395F3F">
              <w:rPr>
                <w:iCs/>
              </w:rPr>
              <w:lastRenderedPageBreak/>
              <w:t>Black ant (</w:t>
            </w:r>
            <w:r w:rsidRPr="00395F3F">
              <w:rPr>
                <w:i/>
                <w:iCs/>
              </w:rPr>
              <w:t>Lasius niger)</w:t>
            </w:r>
            <w:r w:rsidRPr="00395F3F">
              <w:rPr>
                <w:iCs/>
              </w:rPr>
              <w:t xml:space="preserve"> - adults, </w:t>
            </w:r>
            <w:r w:rsidRPr="00395F3F">
              <w:rPr>
                <w:snapToGrid w:val="0"/>
              </w:rPr>
              <w:lastRenderedPageBreak/>
              <w:t>larvae, nymphs, queen</w:t>
            </w:r>
          </w:p>
        </w:tc>
        <w:tc>
          <w:tcPr>
            <w:tcW w:w="573" w:type="pct"/>
            <w:vAlign w:val="center"/>
          </w:tcPr>
          <w:p w14:paraId="1E1F74D6" w14:textId="77777777" w:rsidR="000E2A2F" w:rsidRPr="00190DDC" w:rsidRDefault="000E2A2F" w:rsidP="000E2A2F">
            <w:pPr>
              <w:widowControl w:val="0"/>
              <w:jc w:val="both"/>
            </w:pPr>
            <w:r w:rsidRPr="00D572FF">
              <w:lastRenderedPageBreak/>
              <w:t>Trained professionals</w:t>
            </w:r>
            <w:r>
              <w:t xml:space="preserve"> </w:t>
            </w:r>
            <w:r>
              <w:lastRenderedPageBreak/>
              <w:t xml:space="preserve">/ </w:t>
            </w:r>
            <w:r w:rsidRPr="00395F3F">
              <w:t>Professionals</w:t>
            </w:r>
          </w:p>
        </w:tc>
        <w:tc>
          <w:tcPr>
            <w:tcW w:w="702" w:type="pct"/>
            <w:vAlign w:val="center"/>
          </w:tcPr>
          <w:p w14:paraId="521982EA" w14:textId="77777777" w:rsidR="00DA2CFA" w:rsidRDefault="000E2A2F" w:rsidP="000E2A2F">
            <w:pPr>
              <w:widowControl w:val="0"/>
              <w:rPr>
                <w:rFonts w:cs="Calibri,Italic"/>
                <w:iCs/>
                <w:lang w:eastAsia="it-IT"/>
              </w:rPr>
            </w:pPr>
            <w:r>
              <w:rPr>
                <w:rFonts w:cs="Calibri,Italic"/>
                <w:iCs/>
                <w:lang w:eastAsia="it-IT"/>
              </w:rPr>
              <w:lastRenderedPageBreak/>
              <w:t>3 mL</w:t>
            </w:r>
            <w:r w:rsidRPr="00395F3F">
              <w:rPr>
                <w:rFonts w:cs="Calibri,Italic"/>
                <w:iCs/>
                <w:lang w:eastAsia="it-IT"/>
              </w:rPr>
              <w:t xml:space="preserve"> per nest (in 0.2 m</w:t>
            </w:r>
            <w:r w:rsidRPr="00250879">
              <w:rPr>
                <w:rFonts w:cs="Calibri,Italic"/>
                <w:iCs/>
                <w:vertAlign w:val="superscript"/>
                <w:lang w:eastAsia="it-IT"/>
              </w:rPr>
              <w:t>2</w:t>
            </w:r>
            <w:r w:rsidRPr="00395F3F">
              <w:rPr>
                <w:rFonts w:cs="Calibri,Italic"/>
                <w:iCs/>
                <w:lang w:eastAsia="it-IT"/>
              </w:rPr>
              <w:t xml:space="preserve">, e.g. </w:t>
            </w:r>
            <w:r w:rsidRPr="00395F3F">
              <w:rPr>
                <w:rFonts w:cs="Calibri,Italic"/>
                <w:iCs/>
                <w:lang w:eastAsia="it-IT"/>
              </w:rPr>
              <w:lastRenderedPageBreak/>
              <w:t xml:space="preserve">45cm*45cm), </w:t>
            </w:r>
            <w:r>
              <w:rPr>
                <w:rFonts w:cs="Calibri,Italic"/>
                <w:iCs/>
                <w:lang w:eastAsia="it-IT"/>
              </w:rPr>
              <w:t xml:space="preserve">equivalent to 2 </w:t>
            </w:r>
            <w:r w:rsidRPr="00421963">
              <w:rPr>
                <w:rFonts w:cs="Calibri,Italic"/>
                <w:iCs/>
                <w:lang w:eastAsia="it-IT"/>
              </w:rPr>
              <w:t>sprayings)</w:t>
            </w:r>
            <w:r w:rsidRPr="00395F3F">
              <w:rPr>
                <w:rFonts w:cs="Calibri,Italic"/>
                <w:iCs/>
                <w:lang w:eastAsia="it-IT"/>
              </w:rPr>
              <w:t xml:space="preserve"> with the trigger spray.</w:t>
            </w:r>
          </w:p>
          <w:p w14:paraId="37D20026" w14:textId="70FF45AE" w:rsidR="000E2A2F" w:rsidRPr="00190DDC" w:rsidRDefault="0002504B" w:rsidP="000E2A2F">
            <w:pPr>
              <w:widowControl w:val="0"/>
              <w:rPr>
                <w:rFonts w:cs="Calibri,Italic"/>
                <w:iCs/>
                <w:lang w:eastAsia="it-IT"/>
              </w:rPr>
            </w:pPr>
            <w:r w:rsidRPr="00B5571E">
              <w:rPr>
                <w:rFonts w:cs="Calibri,Italic"/>
                <w:iCs/>
                <w:lang w:eastAsia="it-IT"/>
              </w:rPr>
              <w:t>Information only for trained-professionals:</w:t>
            </w:r>
            <w:r>
              <w:rPr>
                <w:rFonts w:cs="Calibri,Italic"/>
                <w:iCs/>
                <w:lang w:eastAsia="it-IT"/>
              </w:rPr>
              <w:t xml:space="preserve"> </w:t>
            </w:r>
            <w:r w:rsidR="000E2A2F" w:rsidRPr="00395F3F">
              <w:rPr>
                <w:rFonts w:cs="Calibri,Italic"/>
                <w:iCs/>
                <w:lang w:eastAsia="it-IT"/>
              </w:rPr>
              <w:t>Application rate: 15</w:t>
            </w:r>
            <w:r w:rsidR="000E2A2F">
              <w:rPr>
                <w:rFonts w:cs="Calibri,Italic"/>
                <w:iCs/>
                <w:lang w:eastAsia="it-IT"/>
              </w:rPr>
              <w:t xml:space="preserve"> mL</w:t>
            </w:r>
            <w:r w:rsidR="000E2A2F" w:rsidRPr="00395F3F">
              <w:rPr>
                <w:rFonts w:cs="Calibri,Italic"/>
                <w:iCs/>
                <w:lang w:eastAsia="it-IT"/>
              </w:rPr>
              <w:t>/m</w:t>
            </w:r>
            <w:r w:rsidR="000E2A2F" w:rsidRPr="00395F3F">
              <w:rPr>
                <w:rFonts w:cs="Calibri,Italic"/>
                <w:iCs/>
                <w:vertAlign w:val="superscript"/>
                <w:lang w:eastAsia="it-IT"/>
              </w:rPr>
              <w:t>2</w:t>
            </w:r>
          </w:p>
        </w:tc>
        <w:tc>
          <w:tcPr>
            <w:tcW w:w="1448" w:type="pct"/>
            <w:shd w:val="clear" w:color="auto" w:fill="auto"/>
            <w:vAlign w:val="center"/>
          </w:tcPr>
          <w:p w14:paraId="7200E58A" w14:textId="77777777" w:rsidR="000E2A2F" w:rsidRPr="000E2A2F" w:rsidRDefault="000E2A2F" w:rsidP="000E2A2F">
            <w:pPr>
              <w:jc w:val="both"/>
              <w:rPr>
                <w:rFonts w:cs="Times"/>
                <w:bCs/>
                <w:szCs w:val="29"/>
              </w:rPr>
            </w:pPr>
            <w:r w:rsidRPr="000E2A2F">
              <w:rPr>
                <w:rFonts w:cs="Times"/>
                <w:bCs/>
                <w:szCs w:val="29"/>
              </w:rPr>
              <w:lastRenderedPageBreak/>
              <w:t xml:space="preserve">Wear protective chemical resistant gloves during product handling </w:t>
            </w:r>
            <w:r w:rsidRPr="000E2A2F">
              <w:rPr>
                <w:rFonts w:cs="Times"/>
                <w:bCs/>
                <w:szCs w:val="29"/>
              </w:rPr>
              <w:lastRenderedPageBreak/>
              <w:t xml:space="preserve">phase (glove material to be specified by the authorisation holder within the product information). </w:t>
            </w:r>
            <w:r w:rsidRPr="000E2A2F">
              <w:t>New gloves for each work shift.</w:t>
            </w:r>
          </w:p>
          <w:p w14:paraId="2772C842" w14:textId="77777777" w:rsidR="000E2A2F" w:rsidRPr="000E2A2F" w:rsidRDefault="000E2A2F" w:rsidP="000E2A2F">
            <w:pPr>
              <w:jc w:val="both"/>
              <w:rPr>
                <w:rFonts w:cs="Times"/>
                <w:bCs/>
                <w:szCs w:val="29"/>
              </w:rPr>
            </w:pPr>
            <w:r w:rsidRPr="000E2A2F">
              <w:rPr>
                <w:rFonts w:cs="Times"/>
                <w:bCs/>
                <w:szCs w:val="29"/>
              </w:rPr>
              <w:t xml:space="preserve">Wear a protective coverall (at least type X, EN XXXXX) which is impermeable for the biocidal product (coverall material to be specified by the authorisation holder within the product information). </w:t>
            </w:r>
          </w:p>
          <w:p w14:paraId="79795FD1" w14:textId="77777777" w:rsidR="000E2A2F" w:rsidRPr="000E2A2F" w:rsidRDefault="000E2A2F" w:rsidP="000E2A2F">
            <w:pPr>
              <w:jc w:val="both"/>
              <w:rPr>
                <w:rFonts w:cs="Times"/>
                <w:bCs/>
                <w:szCs w:val="29"/>
              </w:rPr>
            </w:pPr>
            <w:r w:rsidRPr="000E2A2F">
              <w:rPr>
                <w:rFonts w:cs="Times"/>
                <w:bCs/>
                <w:szCs w:val="29"/>
              </w:rPr>
              <w:t>Use of respiratory protective equipment (RPE) providing a protection factor of 10 is mandatory. At least a powered air purifying respirator with helmet/hood/mask (TH1/TM1), or a half/full mask with combination filter gas/P2 is required (filter type (code letter, colour) to be specified by the authorisation holder within the product information).</w:t>
            </w:r>
          </w:p>
          <w:p w14:paraId="405DDEF2" w14:textId="77777777" w:rsidR="000E2A2F" w:rsidRPr="000E2A2F" w:rsidRDefault="000E2A2F" w:rsidP="000E2A2F">
            <w:pPr>
              <w:pStyle w:val="1Texto"/>
              <w:spacing w:before="0" w:after="0"/>
              <w:rPr>
                <w:rFonts w:cs="Times"/>
                <w:bCs/>
                <w:szCs w:val="29"/>
              </w:rPr>
            </w:pPr>
            <w:r w:rsidRPr="000E2A2F">
              <w:rPr>
                <w:rFonts w:cs="Times"/>
                <w:bCs/>
                <w:szCs w:val="29"/>
              </w:rPr>
              <w:t>(Trained) Professionals are not allowed to wash contaminated clothes at home.</w:t>
            </w:r>
          </w:p>
          <w:p w14:paraId="6C3EB3DE" w14:textId="77777777" w:rsidR="000E2A2F" w:rsidRPr="000E2A2F" w:rsidRDefault="000E2A2F" w:rsidP="000E2A2F">
            <w:pPr>
              <w:pStyle w:val="1Texto"/>
              <w:spacing w:before="0" w:after="0"/>
              <w:rPr>
                <w:lang w:val="en-GB"/>
              </w:rPr>
            </w:pPr>
            <w:r w:rsidRPr="000E2A2F">
              <w:rPr>
                <w:lang w:val="en-GB"/>
              </w:rPr>
              <w:t>Apply only in areas that are not liable to submersion or becoming wet, i.e. protected from rain, floods and cleaning water.</w:t>
            </w:r>
          </w:p>
          <w:p w14:paraId="0E5C7372" w14:textId="4C600D61" w:rsidR="000E2A2F" w:rsidRPr="000E2A2F" w:rsidRDefault="000E2A2F" w:rsidP="006552CE">
            <w:pPr>
              <w:pStyle w:val="1Texto"/>
              <w:spacing w:before="0" w:after="0"/>
              <w:rPr>
                <w:rFonts w:cs="Calibri"/>
              </w:rPr>
            </w:pPr>
            <w:r w:rsidRPr="000E2A2F">
              <w:rPr>
                <w:lang w:val="en-GB"/>
              </w:rPr>
              <w:t>Do not use where release to drains (sewer) and/or surface water cannot be prevented.</w:t>
            </w:r>
          </w:p>
        </w:tc>
        <w:tc>
          <w:tcPr>
            <w:tcW w:w="844" w:type="pct"/>
            <w:vMerge/>
            <w:shd w:val="clear" w:color="auto" w:fill="auto"/>
          </w:tcPr>
          <w:p w14:paraId="0910534D" w14:textId="77777777" w:rsidR="000E2A2F" w:rsidRPr="000E2A2F" w:rsidRDefault="000E2A2F" w:rsidP="000E2A2F">
            <w:pPr>
              <w:jc w:val="both"/>
              <w:rPr>
                <w:rFonts w:cs="Times"/>
                <w:bCs/>
                <w:szCs w:val="29"/>
              </w:rPr>
            </w:pPr>
          </w:p>
        </w:tc>
      </w:tr>
      <w:tr w:rsidR="006552CE" w:rsidRPr="00190DDC" w14:paraId="215B3EA7" w14:textId="525854B6" w:rsidTr="006552CE">
        <w:trPr>
          <w:trHeight w:val="11818"/>
        </w:trPr>
        <w:tc>
          <w:tcPr>
            <w:tcW w:w="643" w:type="pct"/>
            <w:vMerge w:val="restart"/>
            <w:tcBorders>
              <w:left w:val="single" w:sz="4" w:space="0" w:color="auto"/>
              <w:right w:val="single" w:sz="4" w:space="0" w:color="auto"/>
            </w:tcBorders>
            <w:shd w:val="clear" w:color="auto" w:fill="auto"/>
            <w:vAlign w:val="center"/>
          </w:tcPr>
          <w:p w14:paraId="35DA67BE" w14:textId="77777777" w:rsidR="000E2A2F" w:rsidRPr="00190DDC" w:rsidRDefault="000E2A2F" w:rsidP="000E2A2F">
            <w:pPr>
              <w:widowControl w:val="0"/>
              <w:jc w:val="both"/>
            </w:pPr>
            <w:r w:rsidRPr="008356B2">
              <w:t xml:space="preserve">Use </w:t>
            </w:r>
            <w:r w:rsidRPr="00E4387A">
              <w:t xml:space="preserve"># 4 – </w:t>
            </w:r>
            <w:r w:rsidRPr="00395F3F">
              <w:t>Outdoor – Directly application in ant nests – General public (non-professional users)</w:t>
            </w:r>
          </w:p>
        </w:tc>
        <w:tc>
          <w:tcPr>
            <w:tcW w:w="790" w:type="pct"/>
            <w:vMerge w:val="restart"/>
            <w:vAlign w:val="center"/>
          </w:tcPr>
          <w:p w14:paraId="16CAAC55" w14:textId="77777777" w:rsidR="000E2A2F" w:rsidRPr="00190DDC" w:rsidRDefault="000E2A2F" w:rsidP="000E2A2F">
            <w:pPr>
              <w:widowControl w:val="0"/>
              <w:jc w:val="both"/>
              <w:rPr>
                <w:iCs/>
              </w:rPr>
            </w:pPr>
            <w:r w:rsidRPr="00395F3F">
              <w:rPr>
                <w:iCs/>
              </w:rPr>
              <w:t>Black ant (</w:t>
            </w:r>
            <w:r w:rsidRPr="00395F3F">
              <w:rPr>
                <w:i/>
                <w:iCs/>
              </w:rPr>
              <w:t>Lasius niger)</w:t>
            </w:r>
            <w:r w:rsidRPr="00395F3F">
              <w:rPr>
                <w:iCs/>
              </w:rPr>
              <w:t xml:space="preserve"> - adults, </w:t>
            </w:r>
            <w:r w:rsidRPr="00395F3F">
              <w:rPr>
                <w:snapToGrid w:val="0"/>
              </w:rPr>
              <w:t>larvae, nymphs, queen</w:t>
            </w:r>
          </w:p>
        </w:tc>
        <w:tc>
          <w:tcPr>
            <w:tcW w:w="573" w:type="pct"/>
            <w:vMerge w:val="restart"/>
            <w:vAlign w:val="center"/>
          </w:tcPr>
          <w:p w14:paraId="7841F737" w14:textId="77777777" w:rsidR="000E2A2F" w:rsidRPr="00190DDC" w:rsidRDefault="000E2A2F" w:rsidP="000E2A2F">
            <w:pPr>
              <w:widowControl w:val="0"/>
              <w:jc w:val="both"/>
            </w:pPr>
            <w:r w:rsidRPr="00395F3F">
              <w:t>General public (non-professional users)</w:t>
            </w:r>
          </w:p>
        </w:tc>
        <w:tc>
          <w:tcPr>
            <w:tcW w:w="702" w:type="pct"/>
            <w:vMerge w:val="restart"/>
            <w:vAlign w:val="center"/>
          </w:tcPr>
          <w:p w14:paraId="15B5FDFB" w14:textId="77777777" w:rsidR="000E2A2F" w:rsidRPr="00190DDC" w:rsidRDefault="000E2A2F" w:rsidP="000E2A2F">
            <w:pPr>
              <w:widowControl w:val="0"/>
              <w:rPr>
                <w:rFonts w:cs="Calibri,Italic"/>
                <w:iCs/>
                <w:lang w:eastAsia="it-IT"/>
              </w:rPr>
            </w:pPr>
            <w:r>
              <w:rPr>
                <w:rFonts w:cs="Calibri,Italic"/>
                <w:iCs/>
                <w:lang w:eastAsia="it-IT"/>
              </w:rPr>
              <w:t>3 mL</w:t>
            </w:r>
            <w:r w:rsidRPr="00395F3F">
              <w:rPr>
                <w:rFonts w:cs="Calibri,Italic"/>
                <w:iCs/>
                <w:lang w:eastAsia="it-IT"/>
              </w:rPr>
              <w:t xml:space="preserve"> per nest (in 0.2 m</w:t>
            </w:r>
            <w:r w:rsidRPr="00250879">
              <w:rPr>
                <w:rFonts w:cs="Calibri,Italic"/>
                <w:iCs/>
                <w:vertAlign w:val="superscript"/>
                <w:lang w:eastAsia="it-IT"/>
              </w:rPr>
              <w:t>2</w:t>
            </w:r>
            <w:r w:rsidRPr="00395F3F">
              <w:rPr>
                <w:rFonts w:cs="Calibri,Italic"/>
                <w:iCs/>
                <w:lang w:eastAsia="it-IT"/>
              </w:rPr>
              <w:t xml:space="preserve">, e.g. 45cm*45cm), </w:t>
            </w:r>
            <w:r>
              <w:rPr>
                <w:rFonts w:cs="Calibri,Italic"/>
                <w:iCs/>
                <w:lang w:eastAsia="it-IT"/>
              </w:rPr>
              <w:t xml:space="preserve">equivalent to 2 </w:t>
            </w:r>
            <w:r w:rsidRPr="00421963">
              <w:rPr>
                <w:rFonts w:cs="Calibri,Italic"/>
                <w:iCs/>
                <w:lang w:eastAsia="it-IT"/>
              </w:rPr>
              <w:t>sprayings)</w:t>
            </w:r>
            <w:r w:rsidRPr="00395F3F">
              <w:rPr>
                <w:rFonts w:cs="Calibri,Italic"/>
                <w:iCs/>
                <w:lang w:eastAsia="it-IT"/>
              </w:rPr>
              <w:t xml:space="preserve"> with the trigger spray. Application rate: 15</w:t>
            </w:r>
            <w:r>
              <w:rPr>
                <w:rFonts w:cs="Calibri,Italic"/>
                <w:iCs/>
                <w:lang w:eastAsia="it-IT"/>
              </w:rPr>
              <w:t xml:space="preserve"> mL</w:t>
            </w:r>
            <w:r w:rsidRPr="00395F3F">
              <w:rPr>
                <w:rFonts w:cs="Calibri,Italic"/>
                <w:iCs/>
                <w:lang w:eastAsia="it-IT"/>
              </w:rPr>
              <w:t>/m</w:t>
            </w:r>
            <w:r w:rsidRPr="00395F3F">
              <w:rPr>
                <w:rFonts w:cs="Calibri,Italic"/>
                <w:iCs/>
                <w:vertAlign w:val="superscript"/>
                <w:lang w:eastAsia="it-IT"/>
              </w:rPr>
              <w:t>2</w:t>
            </w:r>
          </w:p>
        </w:tc>
        <w:tc>
          <w:tcPr>
            <w:tcW w:w="1448" w:type="pct"/>
            <w:shd w:val="clear" w:color="auto" w:fill="auto"/>
            <w:vAlign w:val="center"/>
          </w:tcPr>
          <w:p w14:paraId="6C7B489D" w14:textId="77777777" w:rsidR="000E2A2F" w:rsidRPr="000E2A2F" w:rsidRDefault="000E2A2F" w:rsidP="000E2A2F">
            <w:pPr>
              <w:pStyle w:val="1Texto"/>
              <w:spacing w:before="0" w:after="0"/>
              <w:rPr>
                <w:lang w:val="en-GB"/>
              </w:rPr>
            </w:pPr>
            <w:r w:rsidRPr="000E2A2F">
              <w:rPr>
                <w:lang w:val="en-GB"/>
              </w:rPr>
              <w:t>Apply only in areas that are not liable to submersion or becoming wet, i.e. protected from rain, floods and cleaning water.</w:t>
            </w:r>
          </w:p>
          <w:p w14:paraId="01DD498C" w14:textId="563473FC" w:rsidR="000E2A2F" w:rsidRPr="000E2A2F" w:rsidRDefault="000E2A2F" w:rsidP="006552CE">
            <w:pPr>
              <w:pStyle w:val="1Texto"/>
              <w:spacing w:before="0" w:after="0"/>
              <w:rPr>
                <w:rFonts w:cs="Calibri"/>
              </w:rPr>
            </w:pPr>
            <w:r w:rsidRPr="000E2A2F">
              <w:rPr>
                <w:lang w:val="en-GB"/>
              </w:rPr>
              <w:t>Do not use where release to drains (sewer) and/or surface waters cannot be prevented.</w:t>
            </w:r>
          </w:p>
        </w:tc>
        <w:tc>
          <w:tcPr>
            <w:tcW w:w="844" w:type="pct"/>
            <w:vMerge/>
            <w:shd w:val="clear" w:color="auto" w:fill="auto"/>
          </w:tcPr>
          <w:p w14:paraId="21B6BC9C" w14:textId="77777777" w:rsidR="000E2A2F" w:rsidRPr="000E2A2F" w:rsidRDefault="000E2A2F" w:rsidP="000E2A2F">
            <w:pPr>
              <w:pStyle w:val="1Texto"/>
              <w:spacing w:before="0" w:after="0"/>
              <w:rPr>
                <w:lang w:val="en-GB"/>
              </w:rPr>
            </w:pPr>
          </w:p>
        </w:tc>
      </w:tr>
      <w:tr w:rsidR="006552CE" w:rsidRPr="00190DDC" w14:paraId="5926EB66" w14:textId="77777777" w:rsidTr="006552CE">
        <w:trPr>
          <w:trHeight w:val="243"/>
        </w:trPr>
        <w:tc>
          <w:tcPr>
            <w:tcW w:w="643" w:type="pct"/>
            <w:vMerge/>
            <w:tcBorders>
              <w:left w:val="single" w:sz="4" w:space="0" w:color="auto"/>
              <w:right w:val="single" w:sz="4" w:space="0" w:color="auto"/>
            </w:tcBorders>
            <w:shd w:val="clear" w:color="auto" w:fill="auto"/>
            <w:vAlign w:val="center"/>
          </w:tcPr>
          <w:p w14:paraId="631FFF9F" w14:textId="77777777" w:rsidR="000E2A2F" w:rsidRPr="008356B2" w:rsidRDefault="000E2A2F" w:rsidP="000E2A2F">
            <w:pPr>
              <w:widowControl w:val="0"/>
              <w:jc w:val="both"/>
            </w:pPr>
          </w:p>
        </w:tc>
        <w:tc>
          <w:tcPr>
            <w:tcW w:w="790" w:type="pct"/>
            <w:vMerge/>
            <w:vAlign w:val="center"/>
          </w:tcPr>
          <w:p w14:paraId="5D9E558B" w14:textId="77777777" w:rsidR="000E2A2F" w:rsidRPr="00395F3F" w:rsidRDefault="000E2A2F" w:rsidP="000E2A2F">
            <w:pPr>
              <w:widowControl w:val="0"/>
              <w:jc w:val="both"/>
              <w:rPr>
                <w:iCs/>
              </w:rPr>
            </w:pPr>
          </w:p>
        </w:tc>
        <w:tc>
          <w:tcPr>
            <w:tcW w:w="573" w:type="pct"/>
            <w:vMerge/>
            <w:vAlign w:val="center"/>
          </w:tcPr>
          <w:p w14:paraId="1E44AD16" w14:textId="77777777" w:rsidR="000E2A2F" w:rsidRPr="00395F3F" w:rsidRDefault="000E2A2F" w:rsidP="000E2A2F">
            <w:pPr>
              <w:widowControl w:val="0"/>
              <w:jc w:val="both"/>
            </w:pPr>
          </w:p>
        </w:tc>
        <w:tc>
          <w:tcPr>
            <w:tcW w:w="702" w:type="pct"/>
            <w:vMerge/>
            <w:vAlign w:val="center"/>
          </w:tcPr>
          <w:p w14:paraId="4BB0D492" w14:textId="77777777" w:rsidR="000E2A2F" w:rsidRDefault="000E2A2F" w:rsidP="000E2A2F">
            <w:pPr>
              <w:widowControl w:val="0"/>
              <w:rPr>
                <w:rFonts w:cs="Calibri,Italic"/>
                <w:iCs/>
                <w:lang w:eastAsia="it-IT"/>
              </w:rPr>
            </w:pPr>
          </w:p>
        </w:tc>
        <w:tc>
          <w:tcPr>
            <w:tcW w:w="1448" w:type="pct"/>
            <w:vMerge w:val="restart"/>
            <w:shd w:val="clear" w:color="auto" w:fill="auto"/>
            <w:vAlign w:val="center"/>
          </w:tcPr>
          <w:p w14:paraId="59D7CBFD" w14:textId="4CA69D8D" w:rsidR="000E2A2F" w:rsidRPr="000E2A2F" w:rsidRDefault="000E2A2F" w:rsidP="006552CE">
            <w:pPr>
              <w:pStyle w:val="1Texto"/>
              <w:spacing w:before="0" w:after="0"/>
            </w:pPr>
            <w:r w:rsidRPr="000E2A2F">
              <w:rPr>
                <w:lang w:val="en-GB"/>
              </w:rPr>
              <w:t xml:space="preserve">Due to the fact that the product is intended for use by consumers (non-professionals), it is necessary to make clear that there might be a risk of building up resistance and that this can be reduced. Since consumers have no knowledge of resistance issues the label claim should contain information to prevent it. The following phrase is proposed: </w:t>
            </w:r>
            <w:r w:rsidRPr="000E2A2F">
              <w:t xml:space="preserve">"To avoid resistance occurrence, keep the label instructions and avoid repeated use of products containing permethrin. Alternate with products containing different active substances. When the infestation persists contact a </w:t>
            </w:r>
            <w:r>
              <w:t xml:space="preserve">(trained) </w:t>
            </w:r>
            <w:r w:rsidRPr="000E2A2F">
              <w:t>professional."</w:t>
            </w:r>
          </w:p>
        </w:tc>
        <w:tc>
          <w:tcPr>
            <w:tcW w:w="844" w:type="pct"/>
            <w:vMerge/>
            <w:shd w:val="clear" w:color="auto" w:fill="auto"/>
          </w:tcPr>
          <w:p w14:paraId="46B998C7" w14:textId="77777777" w:rsidR="000E2A2F" w:rsidRPr="000E2A2F" w:rsidRDefault="000E2A2F" w:rsidP="000E2A2F">
            <w:pPr>
              <w:pStyle w:val="1Texto"/>
              <w:spacing w:before="0" w:after="0"/>
              <w:rPr>
                <w:lang w:val="en-GB"/>
              </w:rPr>
            </w:pPr>
          </w:p>
        </w:tc>
      </w:tr>
      <w:tr w:rsidR="006552CE" w:rsidRPr="00190DDC" w14:paraId="68870EF8" w14:textId="7A6E7520" w:rsidTr="006552CE">
        <w:tc>
          <w:tcPr>
            <w:tcW w:w="643" w:type="pct"/>
            <w:tcBorders>
              <w:left w:val="single" w:sz="4" w:space="0" w:color="auto"/>
              <w:bottom w:val="single" w:sz="4" w:space="0" w:color="auto"/>
              <w:right w:val="single" w:sz="4" w:space="0" w:color="auto"/>
            </w:tcBorders>
            <w:shd w:val="clear" w:color="auto" w:fill="auto"/>
            <w:vAlign w:val="center"/>
          </w:tcPr>
          <w:p w14:paraId="447F4863" w14:textId="77777777" w:rsidR="000E2A2F" w:rsidRPr="00190DDC" w:rsidRDefault="000E2A2F" w:rsidP="000E2A2F">
            <w:pPr>
              <w:widowControl w:val="0"/>
              <w:jc w:val="both"/>
            </w:pPr>
            <w:r w:rsidRPr="008356B2">
              <w:lastRenderedPageBreak/>
              <w:t xml:space="preserve">Use # </w:t>
            </w:r>
            <w:r w:rsidRPr="002439BA">
              <w:t xml:space="preserve">5 – </w:t>
            </w:r>
            <w:r w:rsidRPr="00395F3F">
              <w:t>Indoor – Non-washable textile surfaces–General public (non-professional users)</w:t>
            </w:r>
          </w:p>
        </w:tc>
        <w:tc>
          <w:tcPr>
            <w:tcW w:w="790" w:type="pct"/>
            <w:tcBorders>
              <w:bottom w:val="single" w:sz="4" w:space="0" w:color="auto"/>
            </w:tcBorders>
            <w:vAlign w:val="center"/>
          </w:tcPr>
          <w:p w14:paraId="6208E5E3" w14:textId="77777777" w:rsidR="000E2A2F" w:rsidRPr="00395F3F" w:rsidRDefault="000E2A2F" w:rsidP="000E2A2F">
            <w:r w:rsidRPr="00395F3F">
              <w:rPr>
                <w:i/>
                <w:iCs/>
              </w:rPr>
              <w:t>Dermatophagoides pteronyssinus</w:t>
            </w:r>
            <w:r w:rsidRPr="00395F3F">
              <w:t xml:space="preserve"> – adults and nymphs</w:t>
            </w:r>
          </w:p>
          <w:p w14:paraId="0A683333" w14:textId="77777777" w:rsidR="000E2A2F" w:rsidRDefault="000E2A2F" w:rsidP="000E2A2F">
            <w:r w:rsidRPr="00395F3F">
              <w:rPr>
                <w:i/>
                <w:iCs/>
              </w:rPr>
              <w:t>Rhipicephalus sanguineus</w:t>
            </w:r>
            <w:r w:rsidRPr="00395F3F">
              <w:t xml:space="preserve"> – adults and nymphs</w:t>
            </w:r>
          </w:p>
          <w:p w14:paraId="5A80D70F" w14:textId="77777777" w:rsidR="000E2A2F" w:rsidRPr="00395F3F" w:rsidRDefault="000E2A2F" w:rsidP="000E2A2F">
            <w:r w:rsidRPr="00723C52">
              <w:rPr>
                <w:i/>
              </w:rPr>
              <w:t>Ixodes ricinus</w:t>
            </w:r>
            <w:r w:rsidRPr="00395F3F">
              <w:t>– adults and nymphs</w:t>
            </w:r>
          </w:p>
          <w:p w14:paraId="1BC748BF" w14:textId="77777777" w:rsidR="000E2A2F" w:rsidRPr="00190DDC" w:rsidRDefault="000E2A2F" w:rsidP="000E2A2F">
            <w:pPr>
              <w:widowControl w:val="0"/>
              <w:jc w:val="both"/>
              <w:rPr>
                <w:iCs/>
              </w:rPr>
            </w:pPr>
            <w:r w:rsidRPr="00395F3F">
              <w:rPr>
                <w:i/>
                <w:iCs/>
              </w:rPr>
              <w:t xml:space="preserve">Ctenocephalides felis – </w:t>
            </w:r>
            <w:r w:rsidRPr="00395F3F">
              <w:t>Cat fleas - adults</w:t>
            </w:r>
          </w:p>
        </w:tc>
        <w:tc>
          <w:tcPr>
            <w:tcW w:w="573" w:type="pct"/>
            <w:tcBorders>
              <w:bottom w:val="single" w:sz="4" w:space="0" w:color="auto"/>
            </w:tcBorders>
            <w:vAlign w:val="center"/>
          </w:tcPr>
          <w:p w14:paraId="473E8940" w14:textId="77777777" w:rsidR="000E2A2F" w:rsidRPr="00190DDC" w:rsidRDefault="000E2A2F" w:rsidP="000E2A2F">
            <w:pPr>
              <w:widowControl w:val="0"/>
              <w:jc w:val="both"/>
            </w:pPr>
            <w:r w:rsidRPr="00395F3F">
              <w:t>General public (non-professional users)</w:t>
            </w:r>
          </w:p>
        </w:tc>
        <w:tc>
          <w:tcPr>
            <w:tcW w:w="702" w:type="pct"/>
            <w:tcBorders>
              <w:bottom w:val="single" w:sz="4" w:space="0" w:color="auto"/>
            </w:tcBorders>
            <w:vAlign w:val="center"/>
          </w:tcPr>
          <w:p w14:paraId="45242920" w14:textId="77777777" w:rsidR="000E2A2F" w:rsidRPr="00395F3F" w:rsidRDefault="000E2A2F" w:rsidP="000E2A2F">
            <w:r>
              <w:t>15 mL</w:t>
            </w:r>
            <w:r w:rsidRPr="00395F3F">
              <w:t xml:space="preserve">/m² (equivalent to 10 </w:t>
            </w:r>
            <w:r>
              <w:t>sprayings</w:t>
            </w:r>
            <w:r w:rsidRPr="00395F3F">
              <w:t>)</w:t>
            </w:r>
          </w:p>
          <w:p w14:paraId="02000D48" w14:textId="77777777" w:rsidR="000E2A2F" w:rsidRDefault="000E2A2F" w:rsidP="000E2A2F">
            <w:pPr>
              <w:widowControl w:val="0"/>
              <w:rPr>
                <w:rFonts w:cs="Calibri,Italic"/>
                <w:iCs/>
                <w:lang w:eastAsia="it-IT"/>
              </w:rPr>
            </w:pPr>
          </w:p>
          <w:p w14:paraId="174A9867" w14:textId="33C346FA" w:rsidR="00DA2CFA" w:rsidRPr="00190DDC" w:rsidRDefault="00DA2CFA" w:rsidP="000E2A2F">
            <w:pPr>
              <w:widowControl w:val="0"/>
              <w:rPr>
                <w:rFonts w:cs="Calibri,Italic"/>
                <w:iCs/>
                <w:lang w:eastAsia="it-IT"/>
              </w:rPr>
            </w:pPr>
            <w:r w:rsidRPr="000F1122">
              <w:t xml:space="preserve">This use is intended to be applied once per year or in those cases where infestation exists. Do not apply more than two times per year. If the infestation persists contact a </w:t>
            </w:r>
            <w:r>
              <w:t xml:space="preserve">(trained) </w:t>
            </w:r>
            <w:r w:rsidRPr="000F1122">
              <w:t>professional.</w:t>
            </w:r>
          </w:p>
        </w:tc>
        <w:tc>
          <w:tcPr>
            <w:tcW w:w="1448" w:type="pct"/>
            <w:vMerge/>
            <w:shd w:val="clear" w:color="auto" w:fill="auto"/>
            <w:vAlign w:val="center"/>
          </w:tcPr>
          <w:p w14:paraId="23C570DA" w14:textId="77777777" w:rsidR="000E2A2F" w:rsidRPr="000E2A2F" w:rsidRDefault="000E2A2F" w:rsidP="000E2A2F">
            <w:pPr>
              <w:widowControl w:val="0"/>
              <w:jc w:val="both"/>
              <w:rPr>
                <w:rFonts w:cs="Calibri"/>
              </w:rPr>
            </w:pPr>
          </w:p>
        </w:tc>
        <w:tc>
          <w:tcPr>
            <w:tcW w:w="844" w:type="pct"/>
            <w:vMerge/>
            <w:shd w:val="clear" w:color="auto" w:fill="auto"/>
          </w:tcPr>
          <w:p w14:paraId="7A903F43" w14:textId="77777777" w:rsidR="000E2A2F" w:rsidRPr="000E2A2F" w:rsidRDefault="000E2A2F" w:rsidP="000E2A2F">
            <w:pPr>
              <w:pStyle w:val="1Texto"/>
              <w:spacing w:before="0" w:after="0"/>
              <w:rPr>
                <w:lang w:val="en-GB"/>
              </w:rPr>
            </w:pPr>
          </w:p>
        </w:tc>
      </w:tr>
    </w:tbl>
    <w:p w14:paraId="20562DA4" w14:textId="77777777" w:rsidR="00FD5F2A" w:rsidRDefault="00FD5F2A" w:rsidP="005128FF">
      <w:pPr>
        <w:spacing w:line="260" w:lineRule="atLeast"/>
        <w:contextualSpacing/>
        <w:jc w:val="both"/>
        <w:rPr>
          <w:rFonts w:eastAsia="Calibri"/>
          <w:i/>
          <w:lang w:eastAsia="en-US"/>
        </w:rPr>
      </w:pPr>
    </w:p>
    <w:p w14:paraId="2521B57C" w14:textId="77777777" w:rsidR="00EE4036" w:rsidRPr="0055372F" w:rsidRDefault="00EE4036" w:rsidP="005128FF">
      <w:pPr>
        <w:spacing w:line="260" w:lineRule="atLeast"/>
        <w:contextualSpacing/>
        <w:jc w:val="both"/>
        <w:rPr>
          <w:rFonts w:eastAsia="Calibri"/>
          <w:i/>
          <w:lang w:eastAsia="en-US"/>
        </w:rPr>
      </w:pPr>
    </w:p>
    <w:p w14:paraId="097ED6E8" w14:textId="77777777" w:rsidR="003E2E4B" w:rsidRDefault="003E2E4B" w:rsidP="00977BF8">
      <w:pPr>
        <w:pStyle w:val="Absatz"/>
        <w:rPr>
          <w:rFonts w:eastAsia="Calibri"/>
        </w:rPr>
        <w:sectPr w:rsidR="003E2E4B" w:rsidSect="009E5A8E">
          <w:endnotePr>
            <w:numFmt w:val="decimal"/>
          </w:endnotePr>
          <w:pgSz w:w="16840" w:h="11907" w:orient="landscape" w:code="9"/>
          <w:pgMar w:top="1446" w:right="1474" w:bottom="1247" w:left="2013" w:header="850" w:footer="850" w:gutter="0"/>
          <w:cols w:space="720"/>
          <w:docGrid w:linePitch="272"/>
        </w:sectPr>
      </w:pPr>
    </w:p>
    <w:p w14:paraId="3381DA99" w14:textId="77777777" w:rsidR="00A53EE0" w:rsidRPr="0055372F" w:rsidRDefault="00A53EE0" w:rsidP="00B44BF8">
      <w:pPr>
        <w:pStyle w:val="Ttulo1"/>
        <w:rPr>
          <w:rFonts w:eastAsia="Calibri"/>
        </w:rPr>
      </w:pPr>
      <w:bookmarkStart w:id="4" w:name="_Toc389728850"/>
      <w:bookmarkStart w:id="5" w:name="_Toc425344060"/>
      <w:bookmarkStart w:id="6" w:name="_Toc163122896"/>
      <w:r w:rsidRPr="0055372F">
        <w:rPr>
          <w:rFonts w:eastAsia="Calibri"/>
        </w:rPr>
        <w:lastRenderedPageBreak/>
        <w:t>ASSESSMENT REPORT</w:t>
      </w:r>
      <w:bookmarkEnd w:id="4"/>
      <w:bookmarkEnd w:id="5"/>
      <w:bookmarkEnd w:id="6"/>
    </w:p>
    <w:p w14:paraId="17ABE5DE" w14:textId="77777777" w:rsidR="00234C10" w:rsidRPr="0055372F" w:rsidRDefault="00151FA4" w:rsidP="00F63C96">
      <w:pPr>
        <w:pStyle w:val="Ttulo2"/>
        <w:rPr>
          <w:snapToGrid w:val="0"/>
        </w:rPr>
      </w:pPr>
      <w:bookmarkStart w:id="7" w:name="_Toc387244910"/>
      <w:bookmarkStart w:id="8" w:name="_Toc387250732"/>
      <w:bookmarkStart w:id="9" w:name="_Toc388281221"/>
      <w:bookmarkStart w:id="10" w:name="_Toc388281677"/>
      <w:bookmarkStart w:id="11" w:name="_Toc387244911"/>
      <w:bookmarkStart w:id="12" w:name="_Toc387250733"/>
      <w:bookmarkStart w:id="13" w:name="_Toc388281222"/>
      <w:bookmarkStart w:id="14" w:name="_Toc388281678"/>
      <w:bookmarkStart w:id="15" w:name="_Toc418784128"/>
      <w:bookmarkStart w:id="16" w:name="_Toc418784129"/>
      <w:bookmarkStart w:id="17" w:name="_Toc425344061"/>
      <w:bookmarkStart w:id="18" w:name="_Toc366658839"/>
      <w:bookmarkStart w:id="19" w:name="d0e7"/>
      <w:bookmarkStart w:id="20" w:name="d0e6"/>
      <w:bookmarkStart w:id="21" w:name="_Toc163122897"/>
      <w:bookmarkEnd w:id="7"/>
      <w:bookmarkEnd w:id="8"/>
      <w:bookmarkEnd w:id="9"/>
      <w:bookmarkEnd w:id="10"/>
      <w:bookmarkEnd w:id="11"/>
      <w:bookmarkEnd w:id="12"/>
      <w:bookmarkEnd w:id="13"/>
      <w:bookmarkEnd w:id="14"/>
      <w:bookmarkEnd w:id="15"/>
      <w:bookmarkEnd w:id="16"/>
      <w:r w:rsidRPr="0055372F">
        <w:rPr>
          <w:snapToGrid w:val="0"/>
        </w:rPr>
        <w:t>S</w:t>
      </w:r>
      <w:r w:rsidR="00234C10" w:rsidRPr="0055372F">
        <w:rPr>
          <w:snapToGrid w:val="0"/>
        </w:rPr>
        <w:t xml:space="preserve">ummary of the </w:t>
      </w:r>
      <w:r w:rsidR="00A84A7C" w:rsidRPr="0055372F">
        <w:rPr>
          <w:snapToGrid w:val="0"/>
        </w:rPr>
        <w:t xml:space="preserve">product </w:t>
      </w:r>
      <w:r w:rsidR="00234C10" w:rsidRPr="0055372F">
        <w:rPr>
          <w:snapToGrid w:val="0"/>
        </w:rPr>
        <w:t>assessment</w:t>
      </w:r>
      <w:bookmarkEnd w:id="17"/>
      <w:bookmarkEnd w:id="21"/>
      <w:r w:rsidR="00234C10" w:rsidRPr="0055372F">
        <w:rPr>
          <w:snapToGrid w:val="0"/>
        </w:rPr>
        <w:t xml:space="preserve"> </w:t>
      </w:r>
    </w:p>
    <w:p w14:paraId="389E37A9" w14:textId="77777777" w:rsidR="00234C10" w:rsidRPr="0055372F" w:rsidRDefault="00234C10" w:rsidP="004D1EF1">
      <w:pPr>
        <w:pStyle w:val="Ttulo3"/>
      </w:pPr>
      <w:bookmarkStart w:id="22" w:name="_Toc425344062"/>
      <w:bookmarkStart w:id="23" w:name="_Toc163122898"/>
      <w:r w:rsidRPr="0055372F">
        <w:t>Administrative information</w:t>
      </w:r>
      <w:bookmarkEnd w:id="18"/>
      <w:bookmarkEnd w:id="22"/>
      <w:bookmarkEnd w:id="23"/>
    </w:p>
    <w:p w14:paraId="28CA2936" w14:textId="77777777" w:rsidR="00234C10" w:rsidRPr="0055372F" w:rsidRDefault="00477122" w:rsidP="00D63725">
      <w:pPr>
        <w:pStyle w:val="Ttulo4"/>
      </w:pPr>
      <w:bookmarkStart w:id="24" w:name="_Toc366658840"/>
      <w:bookmarkStart w:id="25" w:name="d0e10"/>
      <w:bookmarkStart w:id="26" w:name="_Toc425344063"/>
      <w:bookmarkStart w:id="27" w:name="_Toc163122899"/>
      <w:bookmarkEnd w:id="19"/>
      <w:bookmarkEnd w:id="20"/>
      <w:r w:rsidRPr="0055372F">
        <w:t>I</w:t>
      </w:r>
      <w:r w:rsidR="007C38CE" w:rsidRPr="0055372F">
        <w:t xml:space="preserve">dentifier </w:t>
      </w:r>
      <w:r w:rsidR="00F27BF0" w:rsidRPr="0055372F">
        <w:t>of the produc</w:t>
      </w:r>
      <w:bookmarkEnd w:id="24"/>
      <w:bookmarkEnd w:id="25"/>
      <w:bookmarkEnd w:id="26"/>
      <w:r w:rsidR="00371AC0" w:rsidRPr="0055372F">
        <w:t>t</w:t>
      </w:r>
      <w:bookmarkEnd w:id="27"/>
    </w:p>
    <w:tbl>
      <w:tblPr>
        <w:tblW w:w="0" w:type="auto"/>
        <w:tblInd w:w="45" w:type="dxa"/>
        <w:tblLayout w:type="fixed"/>
        <w:tblCellMar>
          <w:left w:w="0" w:type="dxa"/>
          <w:right w:w="0" w:type="dxa"/>
        </w:tblCellMar>
        <w:tblLook w:val="0000" w:firstRow="0" w:lastRow="0" w:firstColumn="0" w:lastColumn="0" w:noHBand="0" w:noVBand="0"/>
      </w:tblPr>
      <w:tblGrid>
        <w:gridCol w:w="5665"/>
        <w:gridCol w:w="3402"/>
      </w:tblGrid>
      <w:tr w:rsidR="00881601" w:rsidRPr="0055372F" w14:paraId="35E2F78F" w14:textId="77777777" w:rsidTr="00690A71">
        <w:trPr>
          <w:tblHeader/>
        </w:trPr>
        <w:tc>
          <w:tcPr>
            <w:tcW w:w="5665"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6E9BB5C9" w14:textId="77777777" w:rsidR="00234C10" w:rsidRPr="0055372F" w:rsidRDefault="007C38CE" w:rsidP="00017CF8">
            <w:r w:rsidRPr="0055372F">
              <w:rPr>
                <w:b/>
                <w:bCs/>
                <w:szCs w:val="24"/>
                <w:lang w:eastAsia="en-GB"/>
              </w:rPr>
              <w:t>Identifier</w:t>
            </w:r>
          </w:p>
        </w:tc>
        <w:tc>
          <w:tcPr>
            <w:tcW w:w="3402"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6699D08F" w14:textId="77777777" w:rsidR="00234C10" w:rsidRPr="0055372F" w:rsidRDefault="00234C10" w:rsidP="00017CF8">
            <w:r w:rsidRPr="0055372F">
              <w:rPr>
                <w:b/>
                <w:bCs/>
                <w:szCs w:val="24"/>
                <w:lang w:eastAsia="en-GB"/>
              </w:rPr>
              <w:t>Country (if relevant)</w:t>
            </w:r>
          </w:p>
        </w:tc>
      </w:tr>
      <w:tr w:rsidR="00D57EDD" w:rsidRPr="0055372F" w14:paraId="2BFD7511" w14:textId="77777777" w:rsidTr="00690A71">
        <w:tc>
          <w:tcPr>
            <w:tcW w:w="5665"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5F3FFB38" w14:textId="77777777" w:rsidR="00D57EDD" w:rsidRPr="0055372F" w:rsidRDefault="00D57EDD" w:rsidP="00D57EDD">
            <w:r w:rsidRPr="0055372F">
              <w:t xml:space="preserve">INSECTICIDA </w:t>
            </w:r>
            <w:r w:rsidR="00FD3821" w:rsidRPr="0055372F">
              <w:t>RTU</w:t>
            </w:r>
            <w:r w:rsidR="00FD3821" w:rsidRPr="0055372F">
              <w:rPr>
                <w:color w:val="FF0000"/>
              </w:rPr>
              <w:t xml:space="preserve"> </w:t>
            </w:r>
            <w:r w:rsidRPr="0055372F">
              <w:t>PER ZNZ</w:t>
            </w:r>
          </w:p>
        </w:tc>
        <w:tc>
          <w:tcPr>
            <w:tcW w:w="3402" w:type="dxa"/>
            <w:tcBorders>
              <w:top w:val="single" w:sz="4" w:space="0" w:color="auto"/>
              <w:left w:val="nil"/>
              <w:bottom w:val="single" w:sz="4" w:space="0" w:color="auto"/>
              <w:right w:val="single" w:sz="4" w:space="0" w:color="auto"/>
            </w:tcBorders>
            <w:tcMar>
              <w:top w:w="40" w:type="dxa"/>
              <w:left w:w="40" w:type="dxa"/>
              <w:bottom w:w="40" w:type="dxa"/>
              <w:right w:w="40" w:type="dxa"/>
            </w:tcMar>
          </w:tcPr>
          <w:p w14:paraId="66141884" w14:textId="7C9311D1" w:rsidR="00690A71" w:rsidRPr="0055372F" w:rsidRDefault="00D57EDD" w:rsidP="006552CE">
            <w:r w:rsidRPr="0055372F">
              <w:t>Spain</w:t>
            </w:r>
            <w:r w:rsidR="00690A71">
              <w:t xml:space="preserve"> (rMS)</w:t>
            </w:r>
          </w:p>
        </w:tc>
      </w:tr>
      <w:tr w:rsidR="00690A71" w:rsidRPr="0055372F" w14:paraId="47381011"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293A4BE2" w14:textId="77777777" w:rsidR="00690A71" w:rsidRPr="0055372F" w:rsidRDefault="00690A71" w:rsidP="00690A71">
            <w:r w:rsidRPr="0055372F">
              <w:t>EL MATON INSECTICIDA LIQUIDO</w:t>
            </w:r>
          </w:p>
        </w:tc>
        <w:tc>
          <w:tcPr>
            <w:tcW w:w="3402" w:type="dxa"/>
            <w:vMerge w:val="restart"/>
            <w:tcBorders>
              <w:left w:val="nil"/>
              <w:right w:val="single" w:sz="4" w:space="0" w:color="auto"/>
            </w:tcBorders>
            <w:tcMar>
              <w:top w:w="40" w:type="dxa"/>
              <w:left w:w="40" w:type="dxa"/>
              <w:bottom w:w="40" w:type="dxa"/>
              <w:right w:w="40" w:type="dxa"/>
            </w:tcMar>
          </w:tcPr>
          <w:p w14:paraId="3C7DF54B" w14:textId="71073C8D" w:rsidR="00690A71" w:rsidRPr="0055372F" w:rsidRDefault="006552CE" w:rsidP="00690A71">
            <w:r>
              <w:t>Spain (rMS)</w:t>
            </w:r>
          </w:p>
        </w:tc>
      </w:tr>
      <w:tr w:rsidR="00690A71" w:rsidRPr="0055372F" w14:paraId="0E535E56"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4CCD4380" w14:textId="77777777" w:rsidR="00690A71" w:rsidRPr="0055372F" w:rsidRDefault="00690A71" w:rsidP="00690A71">
            <w:r w:rsidRPr="0055372F">
              <w:t>SPLASH INSECTICIDA LIQUIDO</w:t>
            </w:r>
          </w:p>
        </w:tc>
        <w:tc>
          <w:tcPr>
            <w:tcW w:w="3402" w:type="dxa"/>
            <w:vMerge/>
            <w:tcBorders>
              <w:left w:val="nil"/>
              <w:right w:val="single" w:sz="4" w:space="0" w:color="auto"/>
            </w:tcBorders>
            <w:tcMar>
              <w:top w:w="40" w:type="dxa"/>
              <w:left w:w="40" w:type="dxa"/>
              <w:bottom w:w="40" w:type="dxa"/>
              <w:right w:w="40" w:type="dxa"/>
            </w:tcMar>
          </w:tcPr>
          <w:p w14:paraId="79A371D8" w14:textId="77777777" w:rsidR="00690A71" w:rsidRPr="0055372F" w:rsidRDefault="00690A71" w:rsidP="00690A71"/>
        </w:tc>
      </w:tr>
      <w:tr w:rsidR="00690A71" w:rsidRPr="0055372F" w14:paraId="3BE75BC2"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2F56CE41" w14:textId="77777777" w:rsidR="00690A71" w:rsidRPr="0055372F" w:rsidRDefault="00690A71" w:rsidP="00690A71">
            <w:r w:rsidRPr="0055372F">
              <w:t>VETE INSECTICIDA LIQUIDO</w:t>
            </w:r>
          </w:p>
        </w:tc>
        <w:tc>
          <w:tcPr>
            <w:tcW w:w="3402" w:type="dxa"/>
            <w:vMerge/>
            <w:tcBorders>
              <w:left w:val="nil"/>
              <w:right w:val="single" w:sz="4" w:space="0" w:color="auto"/>
            </w:tcBorders>
            <w:tcMar>
              <w:top w:w="40" w:type="dxa"/>
              <w:left w:w="40" w:type="dxa"/>
              <w:bottom w:w="40" w:type="dxa"/>
              <w:right w:w="40" w:type="dxa"/>
            </w:tcMar>
          </w:tcPr>
          <w:p w14:paraId="30335241" w14:textId="77777777" w:rsidR="00690A71" w:rsidRPr="0055372F" w:rsidRDefault="00690A71" w:rsidP="00690A71"/>
        </w:tc>
      </w:tr>
      <w:tr w:rsidR="00690A71" w:rsidRPr="0055372F" w14:paraId="0DC8F375"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35B7FAA4" w14:textId="77777777" w:rsidR="00690A71" w:rsidRPr="0055372F" w:rsidRDefault="00690A71" w:rsidP="00690A71">
            <w:r w:rsidRPr="0055372F">
              <w:t>X-TERMIN INSECTICIDA LIQUIDO</w:t>
            </w:r>
          </w:p>
        </w:tc>
        <w:tc>
          <w:tcPr>
            <w:tcW w:w="3402" w:type="dxa"/>
            <w:vMerge/>
            <w:tcBorders>
              <w:left w:val="nil"/>
              <w:right w:val="single" w:sz="4" w:space="0" w:color="auto"/>
            </w:tcBorders>
            <w:tcMar>
              <w:top w:w="40" w:type="dxa"/>
              <w:left w:w="40" w:type="dxa"/>
              <w:bottom w:w="40" w:type="dxa"/>
              <w:right w:w="40" w:type="dxa"/>
            </w:tcMar>
          </w:tcPr>
          <w:p w14:paraId="6E174542" w14:textId="77777777" w:rsidR="00690A71" w:rsidRPr="0055372F" w:rsidRDefault="00690A71" w:rsidP="00690A71"/>
        </w:tc>
      </w:tr>
      <w:tr w:rsidR="00690A71" w:rsidRPr="0055372F" w14:paraId="0BB4C0FD"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71309A5B" w14:textId="77777777" w:rsidR="00690A71" w:rsidRPr="0055372F" w:rsidRDefault="00690A71" w:rsidP="00690A71">
            <w:r w:rsidRPr="0055372F">
              <w:t>CARREFOUR INSECTICIDA LIQUIDO</w:t>
            </w:r>
          </w:p>
        </w:tc>
        <w:tc>
          <w:tcPr>
            <w:tcW w:w="3402" w:type="dxa"/>
            <w:vMerge/>
            <w:tcBorders>
              <w:left w:val="nil"/>
              <w:right w:val="single" w:sz="4" w:space="0" w:color="auto"/>
            </w:tcBorders>
            <w:tcMar>
              <w:top w:w="40" w:type="dxa"/>
              <w:left w:w="40" w:type="dxa"/>
              <w:bottom w:w="40" w:type="dxa"/>
              <w:right w:w="40" w:type="dxa"/>
            </w:tcMar>
          </w:tcPr>
          <w:p w14:paraId="709E8081" w14:textId="77777777" w:rsidR="00690A71" w:rsidRPr="0055372F" w:rsidRDefault="00690A71" w:rsidP="00690A71"/>
        </w:tc>
      </w:tr>
      <w:tr w:rsidR="00690A71" w:rsidRPr="0055372F" w14:paraId="3A90207B"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305C6195" w14:textId="77777777" w:rsidR="00690A71" w:rsidRPr="0055372F" w:rsidRDefault="00690A71" w:rsidP="00690A71">
            <w:r w:rsidRPr="0055372F">
              <w:t>ALIADA INSECTICIDA LIQUIDO PULVERIZABLE</w:t>
            </w:r>
          </w:p>
        </w:tc>
        <w:tc>
          <w:tcPr>
            <w:tcW w:w="3402" w:type="dxa"/>
            <w:vMerge/>
            <w:tcBorders>
              <w:left w:val="nil"/>
              <w:right w:val="single" w:sz="4" w:space="0" w:color="auto"/>
            </w:tcBorders>
            <w:tcMar>
              <w:top w:w="40" w:type="dxa"/>
              <w:left w:w="40" w:type="dxa"/>
              <w:bottom w:w="40" w:type="dxa"/>
              <w:right w:w="40" w:type="dxa"/>
            </w:tcMar>
          </w:tcPr>
          <w:p w14:paraId="63186965" w14:textId="77777777" w:rsidR="00690A71" w:rsidRPr="0055372F" w:rsidRDefault="00690A71" w:rsidP="00690A71"/>
        </w:tc>
      </w:tr>
      <w:tr w:rsidR="00690A71" w:rsidRPr="0055372F" w14:paraId="6A1BC06A"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463AF1E3" w14:textId="77777777" w:rsidR="00690A71" w:rsidRPr="0055372F" w:rsidRDefault="00690A71" w:rsidP="00690A71">
            <w:r w:rsidRPr="0055372F">
              <w:t>EROSKI INSECTICIDA LIQUIDO</w:t>
            </w:r>
          </w:p>
        </w:tc>
        <w:tc>
          <w:tcPr>
            <w:tcW w:w="3402" w:type="dxa"/>
            <w:vMerge/>
            <w:tcBorders>
              <w:left w:val="nil"/>
              <w:right w:val="single" w:sz="4" w:space="0" w:color="auto"/>
            </w:tcBorders>
            <w:tcMar>
              <w:top w:w="40" w:type="dxa"/>
              <w:left w:w="40" w:type="dxa"/>
              <w:bottom w:w="40" w:type="dxa"/>
              <w:right w:w="40" w:type="dxa"/>
            </w:tcMar>
          </w:tcPr>
          <w:p w14:paraId="5E5E7E2F" w14:textId="77777777" w:rsidR="00690A71" w:rsidRPr="0055372F" w:rsidRDefault="00690A71" w:rsidP="00690A71"/>
        </w:tc>
      </w:tr>
      <w:tr w:rsidR="00690A71" w:rsidRPr="009E5A8E" w14:paraId="0FAA4C5E"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45B19F90" w14:textId="77777777" w:rsidR="00690A71" w:rsidRPr="0055372F" w:rsidRDefault="00690A71" w:rsidP="00690A71">
            <w:pPr>
              <w:rPr>
                <w:lang w:val="es-ES"/>
              </w:rPr>
            </w:pPr>
            <w:r w:rsidRPr="0055372F">
              <w:rPr>
                <w:lang w:val="es-ES"/>
              </w:rPr>
              <w:t>BLOCK MAGIC INSECTICIDA LIQUIDO PULVERIZABLE</w:t>
            </w:r>
          </w:p>
        </w:tc>
        <w:tc>
          <w:tcPr>
            <w:tcW w:w="3402" w:type="dxa"/>
            <w:vMerge/>
            <w:tcBorders>
              <w:left w:val="nil"/>
              <w:right w:val="single" w:sz="4" w:space="0" w:color="auto"/>
            </w:tcBorders>
            <w:tcMar>
              <w:top w:w="40" w:type="dxa"/>
              <w:left w:w="40" w:type="dxa"/>
              <w:bottom w:w="40" w:type="dxa"/>
              <w:right w:w="40" w:type="dxa"/>
            </w:tcMar>
          </w:tcPr>
          <w:p w14:paraId="4A433738" w14:textId="77777777" w:rsidR="00690A71" w:rsidRPr="00690A71" w:rsidRDefault="00690A71" w:rsidP="00690A71">
            <w:pPr>
              <w:rPr>
                <w:lang w:val="es-ES"/>
              </w:rPr>
            </w:pPr>
          </w:p>
        </w:tc>
      </w:tr>
      <w:tr w:rsidR="00690A71" w:rsidRPr="0055372F" w14:paraId="433A456D" w14:textId="77777777" w:rsidTr="00690A71">
        <w:tc>
          <w:tcPr>
            <w:tcW w:w="5665" w:type="dxa"/>
            <w:tcBorders>
              <w:left w:val="single" w:sz="4" w:space="0" w:color="auto"/>
              <w:right w:val="single" w:sz="4" w:space="0" w:color="auto"/>
            </w:tcBorders>
            <w:shd w:val="clear" w:color="auto" w:fill="auto"/>
            <w:tcMar>
              <w:top w:w="40" w:type="dxa"/>
              <w:left w:w="40" w:type="dxa"/>
              <w:bottom w:w="40" w:type="dxa"/>
              <w:right w:w="40" w:type="dxa"/>
            </w:tcMar>
            <w:vAlign w:val="center"/>
          </w:tcPr>
          <w:p w14:paraId="134070A4" w14:textId="77777777" w:rsidR="00690A71" w:rsidRPr="0055372F" w:rsidRDefault="00690A71" w:rsidP="00690A71">
            <w:r w:rsidRPr="0055372F">
              <w:t>CASA JARDIN INSECTICIDA LIQUIDO</w:t>
            </w:r>
          </w:p>
        </w:tc>
        <w:tc>
          <w:tcPr>
            <w:tcW w:w="3402" w:type="dxa"/>
            <w:vMerge/>
            <w:tcBorders>
              <w:left w:val="nil"/>
              <w:right w:val="single" w:sz="4" w:space="0" w:color="auto"/>
            </w:tcBorders>
            <w:tcMar>
              <w:top w:w="40" w:type="dxa"/>
              <w:left w:w="40" w:type="dxa"/>
              <w:bottom w:w="40" w:type="dxa"/>
              <w:right w:w="40" w:type="dxa"/>
            </w:tcMar>
          </w:tcPr>
          <w:p w14:paraId="2A2E09CA" w14:textId="77777777" w:rsidR="00690A71" w:rsidRPr="0055372F" w:rsidRDefault="00690A71" w:rsidP="00690A71"/>
        </w:tc>
      </w:tr>
      <w:tr w:rsidR="00690A71" w:rsidRPr="0055372F" w14:paraId="4013F560" w14:textId="77777777" w:rsidTr="00D35C69">
        <w:tc>
          <w:tcPr>
            <w:tcW w:w="5665" w:type="dxa"/>
            <w:tcBorders>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D864589" w14:textId="77777777" w:rsidR="00690A71" w:rsidRPr="0055372F" w:rsidRDefault="00690A71" w:rsidP="00690A71">
            <w:r w:rsidRPr="0055372F">
              <w:t>ZZ PAFF INSECTICIDA LIQUIDO</w:t>
            </w:r>
          </w:p>
        </w:tc>
        <w:tc>
          <w:tcPr>
            <w:tcW w:w="3402" w:type="dxa"/>
            <w:vMerge/>
            <w:tcBorders>
              <w:left w:val="nil"/>
              <w:bottom w:val="single" w:sz="4" w:space="0" w:color="auto"/>
              <w:right w:val="single" w:sz="4" w:space="0" w:color="auto"/>
            </w:tcBorders>
            <w:tcMar>
              <w:top w:w="40" w:type="dxa"/>
              <w:left w:w="40" w:type="dxa"/>
              <w:bottom w:w="40" w:type="dxa"/>
              <w:right w:w="40" w:type="dxa"/>
            </w:tcMar>
          </w:tcPr>
          <w:p w14:paraId="13265191" w14:textId="77777777" w:rsidR="00690A71" w:rsidRPr="0055372F" w:rsidRDefault="00690A71" w:rsidP="00690A71"/>
        </w:tc>
      </w:tr>
    </w:tbl>
    <w:p w14:paraId="58B94B93" w14:textId="77777777" w:rsidR="00B73849" w:rsidRPr="0055372F" w:rsidRDefault="00B73849" w:rsidP="00D63725">
      <w:pPr>
        <w:pStyle w:val="Ttulo4"/>
      </w:pPr>
      <w:bookmarkStart w:id="28" w:name="_Toc425344064"/>
      <w:bookmarkStart w:id="29" w:name="_Toc366658844"/>
      <w:bookmarkStart w:id="30" w:name="d0e350"/>
      <w:bookmarkStart w:id="31" w:name="_Toc163122900"/>
      <w:r w:rsidRPr="0055372F">
        <w:t>Authorisation holder</w:t>
      </w:r>
      <w:bookmarkEnd w:id="28"/>
      <w:bookmarkEnd w:id="31"/>
    </w:p>
    <w:tbl>
      <w:tblPr>
        <w:tblW w:w="0" w:type="auto"/>
        <w:tblInd w:w="45" w:type="dxa"/>
        <w:tblLayout w:type="fixed"/>
        <w:tblCellMar>
          <w:left w:w="0" w:type="dxa"/>
          <w:right w:w="0" w:type="dxa"/>
        </w:tblCellMar>
        <w:tblLook w:val="0000" w:firstRow="0" w:lastRow="0" w:firstColumn="0" w:lastColumn="0" w:noHBand="0" w:noVBand="0"/>
      </w:tblPr>
      <w:tblGrid>
        <w:gridCol w:w="3964"/>
        <w:gridCol w:w="1276"/>
        <w:gridCol w:w="3785"/>
      </w:tblGrid>
      <w:tr w:rsidR="00B1786B" w:rsidRPr="0055372F" w14:paraId="1BFFF55E" w14:textId="77777777" w:rsidTr="00697227">
        <w:tc>
          <w:tcPr>
            <w:tcW w:w="3964"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57952F3A" w14:textId="77777777" w:rsidR="00B1786B" w:rsidRPr="0055372F" w:rsidRDefault="00B1786B" w:rsidP="00195F45">
            <w:pPr>
              <w:rPr>
                <w:b/>
              </w:rPr>
            </w:pPr>
            <w:bookmarkStart w:id="32" w:name="d0e66"/>
            <w:r w:rsidRPr="0055372F">
              <w:rPr>
                <w:b/>
                <w:bCs/>
                <w:szCs w:val="24"/>
                <w:lang w:eastAsia="en-GB"/>
              </w:rPr>
              <w:t>Name and address of the authorisation holder</w:t>
            </w:r>
          </w:p>
        </w:tc>
        <w:tc>
          <w:tcPr>
            <w:tcW w:w="1276"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41A255" w14:textId="77777777" w:rsidR="00B1786B" w:rsidRPr="0055372F" w:rsidRDefault="00B1786B" w:rsidP="00195F45">
            <w:pPr>
              <w:rPr>
                <w:b/>
              </w:rPr>
            </w:pPr>
            <w:r w:rsidRPr="0055372F">
              <w:rPr>
                <w:b/>
              </w:rPr>
              <w:t>Name</w:t>
            </w:r>
          </w:p>
        </w:tc>
        <w:tc>
          <w:tcPr>
            <w:tcW w:w="378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DFD5DB0" w14:textId="77777777" w:rsidR="00B1786B" w:rsidRPr="0055372F" w:rsidRDefault="00B1786B" w:rsidP="001C2B37">
            <w:r w:rsidRPr="0055372F">
              <w:t>ZELNOVA ZELTIA SA</w:t>
            </w:r>
          </w:p>
        </w:tc>
      </w:tr>
      <w:bookmarkEnd w:id="32"/>
      <w:tr w:rsidR="00B1786B" w:rsidRPr="009E5A8E" w14:paraId="1629E2FC" w14:textId="77777777" w:rsidTr="00697227">
        <w:tc>
          <w:tcPr>
            <w:tcW w:w="3964"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4574D51D" w14:textId="77777777" w:rsidR="00B1786B" w:rsidRPr="0055372F" w:rsidRDefault="00B1786B" w:rsidP="007D2D8C">
            <w:pPr>
              <w:pStyle w:val="Special"/>
              <w:rPr>
                <w:b/>
              </w:rPr>
            </w:pPr>
          </w:p>
        </w:tc>
        <w:tc>
          <w:tcPr>
            <w:tcW w:w="1276" w:type="dxa"/>
            <w:tcBorders>
              <w:top w:val="nil"/>
              <w:left w:val="nil"/>
              <w:bottom w:val="single" w:sz="4" w:space="0" w:color="000000"/>
              <w:right w:val="single" w:sz="4" w:space="0" w:color="000000"/>
            </w:tcBorders>
            <w:tcMar>
              <w:top w:w="40" w:type="dxa"/>
              <w:left w:w="40" w:type="dxa"/>
              <w:bottom w:w="40" w:type="dxa"/>
              <w:right w:w="40" w:type="dxa"/>
            </w:tcMar>
          </w:tcPr>
          <w:p w14:paraId="2E209BB1" w14:textId="77777777" w:rsidR="00B1786B" w:rsidRPr="0055372F" w:rsidRDefault="00B1786B" w:rsidP="007D2D8C">
            <w:pPr>
              <w:rPr>
                <w:b/>
              </w:rPr>
            </w:pPr>
            <w:r w:rsidRPr="0055372F">
              <w:rPr>
                <w:b/>
              </w:rPr>
              <w:t>Address</w:t>
            </w:r>
          </w:p>
        </w:tc>
        <w:tc>
          <w:tcPr>
            <w:tcW w:w="3785" w:type="dxa"/>
            <w:tcBorders>
              <w:top w:val="nil"/>
              <w:left w:val="nil"/>
              <w:bottom w:val="single" w:sz="4" w:space="0" w:color="000000"/>
              <w:right w:val="single" w:sz="4" w:space="0" w:color="000000"/>
            </w:tcBorders>
            <w:tcMar>
              <w:top w:w="40" w:type="dxa"/>
              <w:left w:w="40" w:type="dxa"/>
              <w:bottom w:w="40" w:type="dxa"/>
              <w:right w:w="40" w:type="dxa"/>
            </w:tcMar>
          </w:tcPr>
          <w:p w14:paraId="3401AD31" w14:textId="77777777" w:rsidR="00B1786B" w:rsidRPr="0055372F" w:rsidRDefault="00B1786B" w:rsidP="001C2B37">
            <w:pPr>
              <w:rPr>
                <w:lang w:val="it-IT"/>
              </w:rPr>
            </w:pPr>
            <w:r w:rsidRPr="0055372F">
              <w:rPr>
                <w:lang w:val="it-IT"/>
              </w:rPr>
              <w:t>Poligono Torneiros s/n</w:t>
            </w:r>
          </w:p>
          <w:p w14:paraId="3F5E0D1D" w14:textId="77777777" w:rsidR="00B1786B" w:rsidRPr="0055372F" w:rsidRDefault="00B1786B" w:rsidP="001C2B37">
            <w:pPr>
              <w:rPr>
                <w:lang w:val="it-IT"/>
              </w:rPr>
            </w:pPr>
            <w:r w:rsidRPr="0055372F">
              <w:rPr>
                <w:lang w:val="it-IT"/>
              </w:rPr>
              <w:t>36400 O Porriño, Pontevedra, Spain</w:t>
            </w:r>
          </w:p>
        </w:tc>
      </w:tr>
      <w:tr w:rsidR="00656BFB" w:rsidRPr="0055372F" w14:paraId="139EBDC5" w14:textId="77777777" w:rsidTr="00697227">
        <w:tc>
          <w:tcPr>
            <w:tcW w:w="3964"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F5A208" w14:textId="77777777" w:rsidR="00656BFB" w:rsidRPr="0055372F" w:rsidRDefault="00656BFB" w:rsidP="00656BFB">
            <w:pPr>
              <w:rPr>
                <w:b/>
              </w:rPr>
            </w:pPr>
            <w:r w:rsidRPr="0055372F">
              <w:rPr>
                <w:b/>
                <w:bCs/>
                <w:szCs w:val="24"/>
                <w:lang w:eastAsia="en-GB"/>
              </w:rPr>
              <w:t>Authorisation number</w:t>
            </w:r>
          </w:p>
        </w:tc>
        <w:tc>
          <w:tcPr>
            <w:tcW w:w="5061" w:type="dxa"/>
            <w:gridSpan w:val="2"/>
            <w:tcBorders>
              <w:top w:val="nil"/>
              <w:left w:val="nil"/>
              <w:bottom w:val="single" w:sz="4" w:space="0" w:color="000000"/>
              <w:right w:val="single" w:sz="4" w:space="0" w:color="000000"/>
            </w:tcBorders>
            <w:tcMar>
              <w:top w:w="40" w:type="dxa"/>
              <w:left w:w="40" w:type="dxa"/>
              <w:bottom w:w="40" w:type="dxa"/>
              <w:right w:w="40" w:type="dxa"/>
            </w:tcMar>
          </w:tcPr>
          <w:p w14:paraId="6D55E77E" w14:textId="3E080701" w:rsidR="00656BFB" w:rsidRPr="00D65116" w:rsidRDefault="00A124AE" w:rsidP="00A124AE">
            <w:r>
              <w:t>ES-APP(NA)-2024</w:t>
            </w:r>
            <w:r w:rsidR="00656BFB">
              <w:t>-18-</w:t>
            </w:r>
            <w:r>
              <w:t>00915</w:t>
            </w:r>
          </w:p>
        </w:tc>
      </w:tr>
      <w:tr w:rsidR="00656BFB" w:rsidRPr="009E5A8E" w14:paraId="54F4F352" w14:textId="77777777" w:rsidTr="00697227">
        <w:tc>
          <w:tcPr>
            <w:tcW w:w="3964"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E2DEBF" w14:textId="77777777" w:rsidR="00656BFB" w:rsidRPr="009E5A8E" w:rsidRDefault="00656BFB" w:rsidP="00656BFB">
            <w:pPr>
              <w:rPr>
                <w:b/>
              </w:rPr>
            </w:pPr>
            <w:r w:rsidRPr="009E5A8E">
              <w:rPr>
                <w:b/>
                <w:bCs/>
                <w:szCs w:val="24"/>
                <w:lang w:eastAsia="en-GB"/>
              </w:rPr>
              <w:t>Date of the authorisation</w:t>
            </w:r>
          </w:p>
        </w:tc>
        <w:tc>
          <w:tcPr>
            <w:tcW w:w="5061" w:type="dxa"/>
            <w:gridSpan w:val="2"/>
            <w:tcBorders>
              <w:top w:val="nil"/>
              <w:left w:val="nil"/>
              <w:bottom w:val="single" w:sz="4" w:space="0" w:color="000000"/>
              <w:right w:val="single" w:sz="4" w:space="0" w:color="000000"/>
            </w:tcBorders>
            <w:tcMar>
              <w:top w:w="40" w:type="dxa"/>
              <w:left w:w="40" w:type="dxa"/>
              <w:bottom w:w="40" w:type="dxa"/>
              <w:right w:w="40" w:type="dxa"/>
            </w:tcMar>
          </w:tcPr>
          <w:p w14:paraId="5988175B" w14:textId="20D216EB" w:rsidR="00656BFB" w:rsidRPr="009E5A8E" w:rsidRDefault="009E5A8E" w:rsidP="003516D4">
            <w:r w:rsidRPr="009E5A8E">
              <w:t>01/04/2024</w:t>
            </w:r>
          </w:p>
        </w:tc>
      </w:tr>
      <w:tr w:rsidR="00656BFB" w:rsidRPr="0055372F" w14:paraId="394DCD4E" w14:textId="77777777" w:rsidTr="00697227">
        <w:tc>
          <w:tcPr>
            <w:tcW w:w="3964"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2774E4" w14:textId="77777777" w:rsidR="00656BFB" w:rsidRPr="009E5A8E" w:rsidRDefault="00656BFB" w:rsidP="00656BFB">
            <w:pPr>
              <w:rPr>
                <w:b/>
              </w:rPr>
            </w:pPr>
            <w:r w:rsidRPr="009E5A8E">
              <w:rPr>
                <w:b/>
                <w:bCs/>
                <w:szCs w:val="24"/>
                <w:lang w:eastAsia="en-GB"/>
              </w:rPr>
              <w:t>Expiry date of the authorisation</w:t>
            </w:r>
          </w:p>
        </w:tc>
        <w:tc>
          <w:tcPr>
            <w:tcW w:w="5061" w:type="dxa"/>
            <w:gridSpan w:val="2"/>
            <w:tcBorders>
              <w:top w:val="nil"/>
              <w:left w:val="nil"/>
              <w:bottom w:val="single" w:sz="4" w:space="0" w:color="000000"/>
              <w:right w:val="single" w:sz="4" w:space="0" w:color="000000"/>
            </w:tcBorders>
            <w:tcMar>
              <w:top w:w="40" w:type="dxa"/>
              <w:left w:w="40" w:type="dxa"/>
              <w:bottom w:w="40" w:type="dxa"/>
              <w:right w:w="40" w:type="dxa"/>
            </w:tcMar>
          </w:tcPr>
          <w:p w14:paraId="08BC4272" w14:textId="4D641AAE" w:rsidR="00656BFB" w:rsidRPr="009E5A8E" w:rsidRDefault="009E5A8E" w:rsidP="003516D4">
            <w:r w:rsidRPr="009E5A8E">
              <w:t>19</w:t>
            </w:r>
            <w:r w:rsidR="00656BFB" w:rsidRPr="009E5A8E">
              <w:t>/</w:t>
            </w:r>
            <w:r w:rsidRPr="009E5A8E">
              <w:t>03</w:t>
            </w:r>
            <w:r w:rsidR="00656BFB" w:rsidRPr="009E5A8E">
              <w:t>/203</w:t>
            </w:r>
            <w:r w:rsidR="003516D4" w:rsidRPr="009E5A8E">
              <w:t>4</w:t>
            </w:r>
          </w:p>
        </w:tc>
      </w:tr>
    </w:tbl>
    <w:p w14:paraId="78CA0485" w14:textId="77777777" w:rsidR="00D55BBE" w:rsidRPr="0055372F" w:rsidRDefault="00D55BBE" w:rsidP="00D55BBE">
      <w:pPr>
        <w:rPr>
          <w:lang w:val="en-US"/>
        </w:rPr>
      </w:pPr>
      <w:bookmarkStart w:id="33" w:name="_Toc366658842"/>
      <w:bookmarkStart w:id="34" w:name="d0e146"/>
      <w:bookmarkStart w:id="35" w:name="_Toc425344065"/>
    </w:p>
    <w:p w14:paraId="791C64B0" w14:textId="77777777" w:rsidR="009A4901" w:rsidRPr="0055372F" w:rsidRDefault="00B73849" w:rsidP="00D63725">
      <w:pPr>
        <w:pStyle w:val="Ttulo4"/>
      </w:pPr>
      <w:bookmarkStart w:id="36" w:name="_Toc163122901"/>
      <w:r w:rsidRPr="0055372F">
        <w:t>Manufacturer(s) of the products</w:t>
      </w:r>
      <w:bookmarkEnd w:id="33"/>
      <w:bookmarkEnd w:id="34"/>
      <w:bookmarkEnd w:id="35"/>
      <w:bookmarkEnd w:id="36"/>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3"/>
        <w:gridCol w:w="5202"/>
      </w:tblGrid>
      <w:tr w:rsidR="00A4458E" w:rsidRPr="0055372F" w14:paraId="2FFA05F3" w14:textId="77777777" w:rsidTr="00D81853">
        <w:tc>
          <w:tcPr>
            <w:tcW w:w="3823" w:type="dxa"/>
            <w:tcMar>
              <w:top w:w="40" w:type="dxa"/>
              <w:left w:w="40" w:type="dxa"/>
              <w:bottom w:w="40" w:type="dxa"/>
              <w:right w:w="40" w:type="dxa"/>
            </w:tcMar>
          </w:tcPr>
          <w:p w14:paraId="514FB63D" w14:textId="77777777" w:rsidR="00A4458E" w:rsidRPr="0055372F" w:rsidRDefault="00A4458E" w:rsidP="00380FE2">
            <w:pPr>
              <w:rPr>
                <w:b/>
                <w:bCs/>
                <w:color w:val="000000"/>
                <w:szCs w:val="24"/>
                <w:lang w:eastAsia="en-GB"/>
              </w:rPr>
            </w:pPr>
            <w:r w:rsidRPr="0055372F">
              <w:rPr>
                <w:b/>
                <w:bCs/>
                <w:color w:val="000000"/>
                <w:szCs w:val="24"/>
                <w:lang w:eastAsia="en-GB"/>
              </w:rPr>
              <w:t>Name of manufacturer</w:t>
            </w:r>
          </w:p>
        </w:tc>
        <w:tc>
          <w:tcPr>
            <w:tcW w:w="5202" w:type="dxa"/>
            <w:tcMar>
              <w:top w:w="40" w:type="dxa"/>
              <w:left w:w="40" w:type="dxa"/>
              <w:bottom w:w="40" w:type="dxa"/>
              <w:right w:w="40" w:type="dxa"/>
            </w:tcMar>
          </w:tcPr>
          <w:p w14:paraId="7A0F1733" w14:textId="77777777" w:rsidR="00A4458E" w:rsidRPr="0055372F" w:rsidRDefault="00A4458E" w:rsidP="00380FE2">
            <w:r w:rsidRPr="0055372F">
              <w:t>ZELNOVA ZELTIA SA</w:t>
            </w:r>
          </w:p>
        </w:tc>
      </w:tr>
      <w:tr w:rsidR="00A4458E" w:rsidRPr="0055372F" w14:paraId="6AF0C765" w14:textId="77777777" w:rsidTr="00D81853">
        <w:tc>
          <w:tcPr>
            <w:tcW w:w="3823" w:type="dxa"/>
            <w:tcMar>
              <w:top w:w="40" w:type="dxa"/>
              <w:left w:w="40" w:type="dxa"/>
              <w:bottom w:w="40" w:type="dxa"/>
              <w:right w:w="40" w:type="dxa"/>
            </w:tcMar>
          </w:tcPr>
          <w:p w14:paraId="25C31006" w14:textId="77777777" w:rsidR="00A4458E" w:rsidRPr="0055372F" w:rsidRDefault="00A4458E" w:rsidP="00380FE2">
            <w:pPr>
              <w:rPr>
                <w:b/>
                <w:bCs/>
                <w:color w:val="000000"/>
                <w:szCs w:val="24"/>
                <w:lang w:eastAsia="en-GB"/>
              </w:rPr>
            </w:pPr>
            <w:r w:rsidRPr="0055372F">
              <w:rPr>
                <w:b/>
                <w:bCs/>
                <w:color w:val="000000"/>
                <w:szCs w:val="24"/>
                <w:lang w:eastAsia="en-GB"/>
              </w:rPr>
              <w:t>Address of manufacturer</w:t>
            </w:r>
          </w:p>
        </w:tc>
        <w:tc>
          <w:tcPr>
            <w:tcW w:w="5202" w:type="dxa"/>
            <w:tcMar>
              <w:top w:w="40" w:type="dxa"/>
              <w:left w:w="40" w:type="dxa"/>
              <w:bottom w:w="40" w:type="dxa"/>
              <w:right w:w="40" w:type="dxa"/>
            </w:tcMar>
          </w:tcPr>
          <w:p w14:paraId="474A7A5D" w14:textId="77777777" w:rsidR="00A4458E" w:rsidRPr="0055372F" w:rsidRDefault="00A4458E" w:rsidP="00380FE2">
            <w:pPr>
              <w:rPr>
                <w:lang w:val="it-IT"/>
              </w:rPr>
            </w:pPr>
            <w:r w:rsidRPr="0055372F">
              <w:rPr>
                <w:lang w:val="it-IT"/>
              </w:rPr>
              <w:t>Poligono Torneiros s/n</w:t>
            </w:r>
          </w:p>
          <w:p w14:paraId="0F4526DE" w14:textId="77777777" w:rsidR="00A4458E" w:rsidRPr="0055372F" w:rsidRDefault="00A4458E" w:rsidP="00380FE2">
            <w:pPr>
              <w:rPr>
                <w:lang w:val="it-IT"/>
              </w:rPr>
            </w:pPr>
            <w:r w:rsidRPr="0055372F">
              <w:rPr>
                <w:lang w:val="it-IT"/>
              </w:rPr>
              <w:t>36400 O Porriño, Pontevedra, Spain</w:t>
            </w:r>
          </w:p>
        </w:tc>
      </w:tr>
      <w:tr w:rsidR="00A4458E" w:rsidRPr="0055372F" w14:paraId="0191A5FE" w14:textId="77777777" w:rsidTr="00D81853">
        <w:tc>
          <w:tcPr>
            <w:tcW w:w="3823" w:type="dxa"/>
            <w:tcMar>
              <w:top w:w="40" w:type="dxa"/>
              <w:left w:w="40" w:type="dxa"/>
              <w:bottom w:w="40" w:type="dxa"/>
              <w:right w:w="40" w:type="dxa"/>
            </w:tcMar>
          </w:tcPr>
          <w:p w14:paraId="321E6919" w14:textId="77777777" w:rsidR="00A4458E" w:rsidRPr="0055372F" w:rsidRDefault="00A4458E" w:rsidP="00380FE2">
            <w:pPr>
              <w:rPr>
                <w:b/>
                <w:bCs/>
                <w:color w:val="000000"/>
                <w:szCs w:val="24"/>
                <w:lang w:eastAsia="en-GB"/>
              </w:rPr>
            </w:pPr>
            <w:r w:rsidRPr="0055372F">
              <w:rPr>
                <w:b/>
                <w:bCs/>
                <w:color w:val="000000"/>
                <w:szCs w:val="24"/>
                <w:lang w:eastAsia="en-GB"/>
              </w:rPr>
              <w:t>Location of manufacturing sites</w:t>
            </w:r>
          </w:p>
        </w:tc>
        <w:tc>
          <w:tcPr>
            <w:tcW w:w="5202" w:type="dxa"/>
            <w:tcMar>
              <w:top w:w="40" w:type="dxa"/>
              <w:left w:w="40" w:type="dxa"/>
              <w:bottom w:w="40" w:type="dxa"/>
              <w:right w:w="40" w:type="dxa"/>
            </w:tcMar>
          </w:tcPr>
          <w:p w14:paraId="53B2C437" w14:textId="77777777" w:rsidR="00D35C69" w:rsidRPr="00D35C69" w:rsidRDefault="00D35C69" w:rsidP="00D35C69">
            <w:pPr>
              <w:rPr>
                <w:lang w:val="it-IT"/>
              </w:rPr>
            </w:pPr>
            <w:r w:rsidRPr="00D35C69">
              <w:rPr>
                <w:lang w:val="it-IT"/>
              </w:rPr>
              <w:t>Poligono Torneiros s/n</w:t>
            </w:r>
          </w:p>
          <w:p w14:paraId="0C1E4D8C" w14:textId="77777777" w:rsidR="00A4458E" w:rsidRPr="0055372F" w:rsidRDefault="00D35C69" w:rsidP="00D35C69">
            <w:pPr>
              <w:rPr>
                <w:lang w:val="it-IT"/>
              </w:rPr>
            </w:pPr>
            <w:r w:rsidRPr="00D35C69">
              <w:rPr>
                <w:lang w:val="it-IT"/>
              </w:rPr>
              <w:t>36400 O Porriño, Pontevedra, Spain</w:t>
            </w:r>
            <w:r w:rsidR="00D81853">
              <w:rPr>
                <w:lang w:val="it-IT"/>
              </w:rPr>
              <w:t>.</w:t>
            </w:r>
          </w:p>
        </w:tc>
      </w:tr>
    </w:tbl>
    <w:p w14:paraId="5FF1FB5D" w14:textId="77777777" w:rsidR="00D55BBE" w:rsidRPr="0055372F" w:rsidRDefault="00D55BBE" w:rsidP="009A4901">
      <w:pPr>
        <w:rPr>
          <w:lang w:val="it-IT"/>
        </w:rPr>
      </w:pPr>
    </w:p>
    <w:p w14:paraId="61451818" w14:textId="77777777" w:rsidR="009A4901" w:rsidRPr="0055372F" w:rsidRDefault="00B73849" w:rsidP="00D63725">
      <w:pPr>
        <w:pStyle w:val="Ttulo4"/>
      </w:pPr>
      <w:bookmarkStart w:id="37" w:name="_Toc366658843"/>
      <w:bookmarkStart w:id="38" w:name="_Toc425344066"/>
      <w:bookmarkStart w:id="39" w:name="_Toc163122902"/>
      <w:r w:rsidRPr="0055372F">
        <w:t>Manufacturer(s) of the active substance</w:t>
      </w:r>
      <w:bookmarkEnd w:id="37"/>
      <w:bookmarkEnd w:id="38"/>
      <w:bookmarkEnd w:id="39"/>
    </w:p>
    <w:tbl>
      <w:tblPr>
        <w:tblW w:w="0" w:type="auto"/>
        <w:tblInd w:w="45" w:type="dxa"/>
        <w:tblLayout w:type="fixed"/>
        <w:tblCellMar>
          <w:left w:w="0" w:type="dxa"/>
          <w:right w:w="0" w:type="dxa"/>
        </w:tblCellMar>
        <w:tblLook w:val="0000" w:firstRow="0" w:lastRow="0" w:firstColumn="0" w:lastColumn="0" w:noHBand="0" w:noVBand="0"/>
      </w:tblPr>
      <w:tblGrid>
        <w:gridCol w:w="3823"/>
        <w:gridCol w:w="5202"/>
      </w:tblGrid>
      <w:tr w:rsidR="00B73849" w:rsidRPr="0055372F" w14:paraId="73D6ABE2" w14:textId="77777777" w:rsidTr="00D81853">
        <w:tc>
          <w:tcPr>
            <w:tcW w:w="382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BA2D7B" w14:textId="77777777" w:rsidR="00B73849" w:rsidRPr="0055372F" w:rsidRDefault="00B73849" w:rsidP="00195F45">
            <w:pPr>
              <w:rPr>
                <w:b/>
                <w:bCs/>
                <w:lang w:eastAsia="en-GB"/>
              </w:rPr>
            </w:pPr>
            <w:bookmarkStart w:id="40" w:name="d0e246"/>
            <w:r w:rsidRPr="0055372F">
              <w:rPr>
                <w:b/>
                <w:bCs/>
                <w:lang w:eastAsia="en-GB"/>
              </w:rPr>
              <w:t>Active substance</w:t>
            </w:r>
          </w:p>
        </w:tc>
        <w:tc>
          <w:tcPr>
            <w:tcW w:w="520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6F9C94" w14:textId="77777777" w:rsidR="00B73849" w:rsidRPr="0055372F" w:rsidRDefault="00064A42" w:rsidP="00195F45">
            <w:pPr>
              <w:rPr>
                <w:bCs/>
                <w:lang w:eastAsia="en-GB"/>
              </w:rPr>
            </w:pPr>
            <w:r w:rsidRPr="0055372F">
              <w:rPr>
                <w:bCs/>
                <w:lang w:eastAsia="en-GB"/>
              </w:rPr>
              <w:t>Permethrin</w:t>
            </w:r>
          </w:p>
        </w:tc>
      </w:tr>
      <w:bookmarkEnd w:id="40"/>
      <w:tr w:rsidR="00B73849" w:rsidRPr="0055372F" w14:paraId="4EBF709D" w14:textId="77777777" w:rsidTr="00D81853">
        <w:tc>
          <w:tcPr>
            <w:tcW w:w="382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8D004E" w14:textId="77777777" w:rsidR="00B73849" w:rsidRPr="0055372F" w:rsidRDefault="00B73849" w:rsidP="00195F45">
            <w:pPr>
              <w:rPr>
                <w:b/>
              </w:rPr>
            </w:pPr>
            <w:r w:rsidRPr="0055372F">
              <w:rPr>
                <w:b/>
                <w:bCs/>
                <w:szCs w:val="24"/>
                <w:lang w:eastAsia="en-GB"/>
              </w:rPr>
              <w:t>Name of manufacturer</w:t>
            </w:r>
          </w:p>
        </w:tc>
        <w:tc>
          <w:tcPr>
            <w:tcW w:w="5202" w:type="dxa"/>
            <w:tcBorders>
              <w:top w:val="nil"/>
              <w:left w:val="nil"/>
              <w:bottom w:val="single" w:sz="4" w:space="0" w:color="000000"/>
              <w:right w:val="single" w:sz="4" w:space="0" w:color="000000"/>
            </w:tcBorders>
            <w:tcMar>
              <w:top w:w="40" w:type="dxa"/>
              <w:left w:w="40" w:type="dxa"/>
              <w:bottom w:w="40" w:type="dxa"/>
              <w:right w:w="40" w:type="dxa"/>
            </w:tcMar>
          </w:tcPr>
          <w:p w14:paraId="755165E8" w14:textId="77777777" w:rsidR="00B73849" w:rsidRPr="0055372F" w:rsidRDefault="00EC7EC3" w:rsidP="00195F45">
            <w:r w:rsidRPr="0055372F">
              <w:t>TAGROS CHEMICALS INDIA LIMITED</w:t>
            </w:r>
          </w:p>
        </w:tc>
      </w:tr>
      <w:tr w:rsidR="00B1786B" w:rsidRPr="0055372F" w14:paraId="60757A9F" w14:textId="77777777" w:rsidTr="00D81853">
        <w:tc>
          <w:tcPr>
            <w:tcW w:w="382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501047" w14:textId="77777777" w:rsidR="00B1786B" w:rsidRPr="0055372F" w:rsidRDefault="00B1786B" w:rsidP="00195F45">
            <w:pPr>
              <w:rPr>
                <w:b/>
              </w:rPr>
            </w:pPr>
            <w:bookmarkStart w:id="41" w:name="d0e269"/>
            <w:r w:rsidRPr="0055372F">
              <w:rPr>
                <w:b/>
                <w:bCs/>
                <w:szCs w:val="24"/>
                <w:lang w:eastAsia="en-GB"/>
              </w:rPr>
              <w:t>Address of manufacturer</w:t>
            </w:r>
          </w:p>
        </w:tc>
        <w:tc>
          <w:tcPr>
            <w:tcW w:w="5202" w:type="dxa"/>
            <w:tcBorders>
              <w:top w:val="nil"/>
              <w:left w:val="nil"/>
              <w:bottom w:val="single" w:sz="4" w:space="0" w:color="000000"/>
              <w:right w:val="single" w:sz="4" w:space="0" w:color="000000"/>
            </w:tcBorders>
            <w:tcMar>
              <w:top w:w="40" w:type="dxa"/>
              <w:left w:w="40" w:type="dxa"/>
              <w:bottom w:w="40" w:type="dxa"/>
              <w:right w:w="40" w:type="dxa"/>
            </w:tcMar>
          </w:tcPr>
          <w:p w14:paraId="178D3416" w14:textId="77777777" w:rsidR="00B1786B" w:rsidRPr="0055372F" w:rsidRDefault="00B1786B" w:rsidP="001C2B37">
            <w:pPr>
              <w:rPr>
                <w:lang w:val="en-US"/>
              </w:rPr>
            </w:pPr>
            <w:r w:rsidRPr="0055372F">
              <w:rPr>
                <w:lang w:val="en-US"/>
              </w:rPr>
              <w:t xml:space="preserve">Jhaver Center", IV Floor, Rajha Annamalai Building , No. 72, Marshalls Road, Egmore, </w:t>
            </w:r>
          </w:p>
          <w:p w14:paraId="1F13DDA0" w14:textId="77777777" w:rsidR="00B1786B" w:rsidRPr="0055372F" w:rsidRDefault="00B1786B" w:rsidP="001C2B37">
            <w:pPr>
              <w:rPr>
                <w:lang w:val="en-US"/>
              </w:rPr>
            </w:pPr>
            <w:r w:rsidRPr="0055372F">
              <w:rPr>
                <w:lang w:val="en-US"/>
              </w:rPr>
              <w:t xml:space="preserve">Chennai - 600 008, </w:t>
            </w:r>
          </w:p>
          <w:p w14:paraId="582A0E5A" w14:textId="77777777" w:rsidR="00B1786B" w:rsidRPr="0055372F" w:rsidRDefault="00B1786B" w:rsidP="001C2B37">
            <w:pPr>
              <w:rPr>
                <w:lang w:val="en-US"/>
              </w:rPr>
            </w:pPr>
            <w:r w:rsidRPr="0055372F">
              <w:rPr>
                <w:lang w:val="en-US"/>
              </w:rPr>
              <w:lastRenderedPageBreak/>
              <w:t>India</w:t>
            </w:r>
          </w:p>
        </w:tc>
      </w:tr>
      <w:bookmarkEnd w:id="41"/>
      <w:tr w:rsidR="00D81853" w:rsidRPr="0055372F" w14:paraId="1EFD2E40" w14:textId="77777777" w:rsidTr="00D81853">
        <w:tc>
          <w:tcPr>
            <w:tcW w:w="382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EDFD22" w14:textId="77777777" w:rsidR="00D81853" w:rsidRPr="0055372F" w:rsidRDefault="00D81853" w:rsidP="00D81853">
            <w:pPr>
              <w:rPr>
                <w:b/>
              </w:rPr>
            </w:pPr>
            <w:r w:rsidRPr="0055372F">
              <w:rPr>
                <w:b/>
                <w:bCs/>
                <w:szCs w:val="24"/>
                <w:lang w:eastAsia="en-GB"/>
              </w:rPr>
              <w:lastRenderedPageBreak/>
              <w:t>Location of manufacturing sites</w:t>
            </w:r>
          </w:p>
        </w:tc>
        <w:tc>
          <w:tcPr>
            <w:tcW w:w="5202" w:type="dxa"/>
            <w:tcBorders>
              <w:top w:val="nil"/>
              <w:left w:val="nil"/>
              <w:bottom w:val="single" w:sz="4" w:space="0" w:color="000000"/>
              <w:right w:val="single" w:sz="4" w:space="0" w:color="000000"/>
            </w:tcBorders>
            <w:tcMar>
              <w:top w:w="40" w:type="dxa"/>
              <w:left w:w="40" w:type="dxa"/>
              <w:bottom w:w="40" w:type="dxa"/>
              <w:right w:w="40" w:type="dxa"/>
            </w:tcMar>
          </w:tcPr>
          <w:p w14:paraId="6614ACE2" w14:textId="77777777" w:rsidR="00D35C69" w:rsidRPr="00D35C69" w:rsidRDefault="00D35C69" w:rsidP="00D35C69">
            <w:pPr>
              <w:rPr>
                <w:lang w:val="it-IT"/>
              </w:rPr>
            </w:pPr>
            <w:r w:rsidRPr="00D35C69">
              <w:rPr>
                <w:lang w:val="it-IT"/>
              </w:rPr>
              <w:t>A4/1&amp;2, SIPCOT Industrial Complex, Kudikadu, Cuddalore – 607 005</w:t>
            </w:r>
          </w:p>
          <w:p w14:paraId="42394865" w14:textId="77777777" w:rsidR="00D35C69" w:rsidRPr="00D35C69" w:rsidRDefault="00D35C69" w:rsidP="00D35C69">
            <w:pPr>
              <w:rPr>
                <w:lang w:val="it-IT"/>
              </w:rPr>
            </w:pPr>
            <w:r w:rsidRPr="00D35C69">
              <w:rPr>
                <w:lang w:val="it-IT"/>
              </w:rPr>
              <w:t xml:space="preserve">Tamil Nadu, </w:t>
            </w:r>
          </w:p>
          <w:p w14:paraId="2A9B32EB" w14:textId="77777777" w:rsidR="00D81853" w:rsidRPr="0055372F" w:rsidRDefault="00D35C69" w:rsidP="00D35C69">
            <w:pPr>
              <w:rPr>
                <w:lang w:val="it-IT"/>
              </w:rPr>
            </w:pPr>
            <w:r w:rsidRPr="00D35C69">
              <w:rPr>
                <w:lang w:val="it-IT"/>
              </w:rPr>
              <w:t>India</w:t>
            </w:r>
          </w:p>
        </w:tc>
      </w:tr>
    </w:tbl>
    <w:p w14:paraId="55135930" w14:textId="77777777" w:rsidR="00D57EDD" w:rsidRPr="0055372F" w:rsidRDefault="00D57EDD" w:rsidP="00EA733D">
      <w:bookmarkStart w:id="42" w:name="_Toc425344067"/>
    </w:p>
    <w:p w14:paraId="62516093" w14:textId="77777777" w:rsidR="00234C10" w:rsidRPr="0055372F" w:rsidRDefault="00234C10" w:rsidP="004D1EF1">
      <w:pPr>
        <w:pStyle w:val="Ttulo3"/>
      </w:pPr>
      <w:bookmarkStart w:id="43" w:name="_Toc163122903"/>
      <w:r w:rsidRPr="0055372F">
        <w:t>Product composition and formulation</w:t>
      </w:r>
      <w:bookmarkEnd w:id="29"/>
      <w:bookmarkEnd w:id="42"/>
      <w:bookmarkEnd w:id="43"/>
    </w:p>
    <w:p w14:paraId="66F2D4F2" w14:textId="77777777" w:rsidR="00B224B7" w:rsidRPr="0055372F" w:rsidRDefault="00B224B7" w:rsidP="00B224B7">
      <w:pPr>
        <w:spacing w:line="260" w:lineRule="atLeast"/>
        <w:jc w:val="both"/>
        <w:rPr>
          <w:rFonts w:eastAsia="Calibri"/>
          <w:lang w:eastAsia="en-US"/>
        </w:rPr>
      </w:pPr>
      <w:bookmarkStart w:id="44" w:name="_Toc366658845"/>
      <w:bookmarkEnd w:id="30"/>
      <w:r w:rsidRPr="0055372F">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0CE03730" w14:textId="77777777" w:rsidR="00B224B7" w:rsidRPr="0055372F" w:rsidRDefault="00B224B7" w:rsidP="00B224B7">
      <w:pPr>
        <w:spacing w:line="260" w:lineRule="atLeast"/>
        <w:ind w:left="720"/>
        <w:jc w:val="both"/>
        <w:rPr>
          <w:rFonts w:eastAsia="Calibri"/>
          <w:lang w:eastAsia="fr-FR"/>
        </w:rPr>
      </w:pPr>
      <w:r w:rsidRPr="0055372F">
        <w:rPr>
          <w:rFonts w:eastAsia="Calibri"/>
          <w:lang w:eastAsia="en-US"/>
        </w:rPr>
        <w:t xml:space="preserve">Yes </w:t>
      </w:r>
      <w:r w:rsidRPr="0055372F">
        <w:rPr>
          <w:rFonts w:eastAsia="Calibri"/>
          <w:lang w:eastAsia="en-US"/>
        </w:rPr>
        <w:tab/>
      </w:r>
      <w:r w:rsidRPr="0055372F">
        <w:rPr>
          <w:rFonts w:eastAsia="Calibri"/>
          <w:lang w:eastAsia="fr-FR"/>
        </w:rPr>
        <w:fldChar w:fldCharType="begin">
          <w:ffData>
            <w:name w:val="Check1"/>
            <w:enabled/>
            <w:calcOnExit w:val="0"/>
            <w:checkBox>
              <w:sizeAuto/>
              <w:default w:val="0"/>
              <w:checked w:val="0"/>
            </w:checkBox>
          </w:ffData>
        </w:fldChar>
      </w:r>
      <w:r w:rsidRPr="0055372F">
        <w:rPr>
          <w:rFonts w:eastAsia="Calibri"/>
          <w:lang w:eastAsia="fr-FR"/>
        </w:rPr>
        <w:instrText xml:space="preserve"> FORMCHECKBOX </w:instrText>
      </w:r>
      <w:r w:rsidR="009E5A8E">
        <w:rPr>
          <w:rFonts w:eastAsia="Calibri"/>
          <w:lang w:eastAsia="fr-FR"/>
        </w:rPr>
      </w:r>
      <w:r w:rsidR="009E5A8E">
        <w:rPr>
          <w:rFonts w:eastAsia="Calibri"/>
          <w:lang w:eastAsia="fr-FR"/>
        </w:rPr>
        <w:fldChar w:fldCharType="separate"/>
      </w:r>
      <w:r w:rsidRPr="0055372F">
        <w:rPr>
          <w:rFonts w:eastAsia="Calibri"/>
          <w:lang w:eastAsia="fr-FR"/>
        </w:rPr>
        <w:fldChar w:fldCharType="end"/>
      </w:r>
    </w:p>
    <w:p w14:paraId="10B1D5CD" w14:textId="28D931B6" w:rsidR="00B224B7" w:rsidRPr="0055372F" w:rsidRDefault="00B224B7" w:rsidP="00B224B7">
      <w:pPr>
        <w:spacing w:line="260" w:lineRule="atLeast"/>
        <w:ind w:left="720"/>
        <w:jc w:val="both"/>
        <w:rPr>
          <w:rFonts w:eastAsia="Calibri"/>
          <w:lang w:eastAsia="fr-FR"/>
        </w:rPr>
      </w:pPr>
      <w:r w:rsidRPr="0055372F">
        <w:rPr>
          <w:rFonts w:eastAsia="Calibri"/>
          <w:lang w:eastAsia="en-US"/>
        </w:rPr>
        <w:t xml:space="preserve">No </w:t>
      </w:r>
      <w:r w:rsidRPr="0055372F">
        <w:rPr>
          <w:rFonts w:eastAsia="Calibri"/>
          <w:lang w:eastAsia="en-US"/>
        </w:rPr>
        <w:tab/>
      </w:r>
      <w:r w:rsidR="00CB79CD" w:rsidRPr="0055372F">
        <w:rPr>
          <w:rFonts w:eastAsia="Calibri"/>
          <w:noProof/>
          <w:lang w:val="es-ES" w:eastAsia="es-ES"/>
        </w:rPr>
        <w:drawing>
          <wp:inline distT="0" distB="0" distL="0" distR="0" wp14:anchorId="56797264" wp14:editId="5042AC4F">
            <wp:extent cx="142875" cy="142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1163D724" w14:textId="77777777" w:rsidR="00881601" w:rsidRPr="0055372F" w:rsidRDefault="00881601" w:rsidP="00D63725">
      <w:pPr>
        <w:pStyle w:val="Ttulo4"/>
      </w:pPr>
      <w:bookmarkStart w:id="45" w:name="_Toc425344068"/>
      <w:bookmarkStart w:id="46" w:name="_Toc163122904"/>
      <w:r w:rsidRPr="0055372F">
        <w:t>Identity of the active substance</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098"/>
      </w:tblGrid>
      <w:tr w:rsidR="00881601" w:rsidRPr="00656BFB" w14:paraId="69351FCB" w14:textId="77777777" w:rsidTr="0091166F">
        <w:tc>
          <w:tcPr>
            <w:tcW w:w="9204" w:type="dxa"/>
            <w:gridSpan w:val="2"/>
            <w:shd w:val="clear" w:color="auto" w:fill="FFFFCC"/>
          </w:tcPr>
          <w:p w14:paraId="3E41465C" w14:textId="77777777" w:rsidR="00881601" w:rsidRPr="00656BFB" w:rsidRDefault="00881601" w:rsidP="00017CF8">
            <w:pPr>
              <w:spacing w:line="260" w:lineRule="atLeast"/>
              <w:jc w:val="center"/>
              <w:rPr>
                <w:rFonts w:eastAsia="Calibri"/>
                <w:b/>
                <w:lang w:eastAsia="en-US"/>
              </w:rPr>
            </w:pPr>
            <w:r w:rsidRPr="00656BFB">
              <w:rPr>
                <w:rFonts w:eastAsia="Calibri"/>
                <w:b/>
                <w:lang w:eastAsia="en-US"/>
              </w:rPr>
              <w:t>Main constituent</w:t>
            </w:r>
          </w:p>
        </w:tc>
      </w:tr>
      <w:tr w:rsidR="00881601" w:rsidRPr="00656BFB" w14:paraId="37C0B13F" w14:textId="77777777" w:rsidTr="0091166F">
        <w:tc>
          <w:tcPr>
            <w:tcW w:w="4106" w:type="dxa"/>
            <w:shd w:val="clear" w:color="auto" w:fill="auto"/>
          </w:tcPr>
          <w:p w14:paraId="3611AFEC" w14:textId="77777777" w:rsidR="00881601" w:rsidRPr="00656BFB" w:rsidRDefault="00881601" w:rsidP="00017CF8">
            <w:pPr>
              <w:spacing w:line="260" w:lineRule="atLeast"/>
              <w:rPr>
                <w:rFonts w:eastAsia="Calibri"/>
                <w:b/>
                <w:lang w:eastAsia="en-US"/>
              </w:rPr>
            </w:pPr>
            <w:r w:rsidRPr="00656BFB">
              <w:rPr>
                <w:rFonts w:eastAsia="Calibri"/>
                <w:b/>
                <w:lang w:eastAsia="en-US"/>
              </w:rPr>
              <w:t>ISO name</w:t>
            </w:r>
          </w:p>
        </w:tc>
        <w:tc>
          <w:tcPr>
            <w:tcW w:w="5098" w:type="dxa"/>
            <w:shd w:val="clear" w:color="auto" w:fill="auto"/>
          </w:tcPr>
          <w:p w14:paraId="5F96D044" w14:textId="77777777" w:rsidR="00881601" w:rsidRPr="00656BFB" w:rsidRDefault="00064A42" w:rsidP="00017CF8">
            <w:pPr>
              <w:spacing w:line="260" w:lineRule="atLeast"/>
              <w:rPr>
                <w:rFonts w:eastAsia="Calibri"/>
                <w:lang w:eastAsia="en-US"/>
              </w:rPr>
            </w:pPr>
            <w:r w:rsidRPr="00656BFB">
              <w:rPr>
                <w:bCs/>
                <w:lang w:eastAsia="en-GB"/>
              </w:rPr>
              <w:t>Permethrin</w:t>
            </w:r>
          </w:p>
        </w:tc>
      </w:tr>
      <w:tr w:rsidR="00881601" w:rsidRPr="00656BFB" w14:paraId="3190C5C1" w14:textId="77777777" w:rsidTr="0091166F">
        <w:tc>
          <w:tcPr>
            <w:tcW w:w="4106" w:type="dxa"/>
            <w:shd w:val="clear" w:color="auto" w:fill="auto"/>
          </w:tcPr>
          <w:p w14:paraId="765C90FB" w14:textId="77777777" w:rsidR="00881601" w:rsidRPr="00656BFB" w:rsidRDefault="00881601" w:rsidP="00017CF8">
            <w:pPr>
              <w:spacing w:line="260" w:lineRule="atLeast"/>
              <w:rPr>
                <w:rFonts w:eastAsia="Calibri"/>
                <w:b/>
                <w:lang w:eastAsia="en-US"/>
              </w:rPr>
            </w:pPr>
            <w:r w:rsidRPr="00656BFB">
              <w:rPr>
                <w:rFonts w:eastAsia="Calibri"/>
                <w:b/>
                <w:lang w:eastAsia="en-US"/>
              </w:rPr>
              <w:t>IUPAC or EC name</w:t>
            </w:r>
          </w:p>
        </w:tc>
        <w:tc>
          <w:tcPr>
            <w:tcW w:w="5098" w:type="dxa"/>
            <w:shd w:val="clear" w:color="auto" w:fill="auto"/>
          </w:tcPr>
          <w:p w14:paraId="5832D7E1" w14:textId="77777777" w:rsidR="00881601" w:rsidRPr="00656BFB" w:rsidRDefault="00A353D1" w:rsidP="00017CF8">
            <w:pPr>
              <w:spacing w:line="260" w:lineRule="atLeast"/>
              <w:rPr>
                <w:rFonts w:eastAsia="Calibri"/>
                <w:lang w:eastAsia="en-US"/>
              </w:rPr>
            </w:pPr>
            <w:r w:rsidRPr="00656BFB">
              <w:rPr>
                <w:rStyle w:val="breakword"/>
              </w:rPr>
              <w:t>(3-phenoxyphenyl)methyl 3-(2,2-dichloroethenyl)-2,2-dimethylcyclopropane-1-carboxylate</w:t>
            </w:r>
          </w:p>
        </w:tc>
      </w:tr>
      <w:tr w:rsidR="00881601" w:rsidRPr="00656BFB" w14:paraId="56F97E9F" w14:textId="77777777" w:rsidTr="0091166F">
        <w:tc>
          <w:tcPr>
            <w:tcW w:w="4106" w:type="dxa"/>
            <w:shd w:val="clear" w:color="auto" w:fill="auto"/>
          </w:tcPr>
          <w:p w14:paraId="19FF4FFD" w14:textId="77777777" w:rsidR="00881601" w:rsidRPr="00656BFB" w:rsidRDefault="00881601" w:rsidP="00017CF8">
            <w:pPr>
              <w:spacing w:line="260" w:lineRule="atLeast"/>
              <w:rPr>
                <w:rFonts w:eastAsia="Calibri"/>
                <w:b/>
                <w:lang w:eastAsia="en-US"/>
              </w:rPr>
            </w:pPr>
            <w:r w:rsidRPr="00656BFB">
              <w:rPr>
                <w:rFonts w:eastAsia="Calibri"/>
                <w:b/>
                <w:lang w:eastAsia="en-US"/>
              </w:rPr>
              <w:t>EC number</w:t>
            </w:r>
          </w:p>
        </w:tc>
        <w:tc>
          <w:tcPr>
            <w:tcW w:w="5098" w:type="dxa"/>
            <w:shd w:val="clear" w:color="auto" w:fill="auto"/>
          </w:tcPr>
          <w:p w14:paraId="72AC4C56" w14:textId="77777777" w:rsidR="00881601" w:rsidRPr="00656BFB" w:rsidRDefault="007D2D8C" w:rsidP="00017CF8">
            <w:pPr>
              <w:spacing w:line="260" w:lineRule="atLeast"/>
              <w:rPr>
                <w:rFonts w:eastAsia="Calibri"/>
                <w:lang w:eastAsia="en-US"/>
              </w:rPr>
            </w:pPr>
            <w:r w:rsidRPr="00656BFB">
              <w:rPr>
                <w:rFonts w:eastAsia="Calibri"/>
                <w:lang w:eastAsia="en-US"/>
              </w:rPr>
              <w:t>258-067-9</w:t>
            </w:r>
          </w:p>
        </w:tc>
      </w:tr>
      <w:tr w:rsidR="00881601" w:rsidRPr="00656BFB" w14:paraId="334C5699" w14:textId="77777777" w:rsidTr="0091166F">
        <w:tc>
          <w:tcPr>
            <w:tcW w:w="4106" w:type="dxa"/>
            <w:shd w:val="clear" w:color="auto" w:fill="auto"/>
          </w:tcPr>
          <w:p w14:paraId="3C7B6B82" w14:textId="77777777" w:rsidR="00881601" w:rsidRPr="00656BFB" w:rsidRDefault="00881601" w:rsidP="00017CF8">
            <w:pPr>
              <w:spacing w:line="260" w:lineRule="atLeast"/>
              <w:rPr>
                <w:rFonts w:eastAsia="Calibri"/>
                <w:b/>
                <w:lang w:eastAsia="en-US"/>
              </w:rPr>
            </w:pPr>
            <w:r w:rsidRPr="00656BFB">
              <w:rPr>
                <w:rFonts w:eastAsia="Calibri"/>
                <w:b/>
                <w:lang w:eastAsia="en-US"/>
              </w:rPr>
              <w:t>CAS number</w:t>
            </w:r>
          </w:p>
        </w:tc>
        <w:tc>
          <w:tcPr>
            <w:tcW w:w="5098" w:type="dxa"/>
            <w:shd w:val="clear" w:color="auto" w:fill="auto"/>
          </w:tcPr>
          <w:p w14:paraId="65D83A95" w14:textId="77777777" w:rsidR="00881601" w:rsidRPr="00656BFB" w:rsidRDefault="007D2D8C" w:rsidP="00017CF8">
            <w:pPr>
              <w:spacing w:line="260" w:lineRule="atLeast"/>
              <w:rPr>
                <w:rFonts w:eastAsia="Calibri"/>
                <w:lang w:eastAsia="en-US"/>
              </w:rPr>
            </w:pPr>
            <w:r w:rsidRPr="00656BFB">
              <w:rPr>
                <w:rFonts w:eastAsia="Calibri"/>
                <w:lang w:eastAsia="en-US"/>
              </w:rPr>
              <w:t>52645-53-1</w:t>
            </w:r>
          </w:p>
        </w:tc>
      </w:tr>
      <w:tr w:rsidR="00881601" w:rsidRPr="00656BFB" w14:paraId="2612D8AE" w14:textId="77777777" w:rsidTr="0091166F">
        <w:tc>
          <w:tcPr>
            <w:tcW w:w="4106" w:type="dxa"/>
            <w:shd w:val="clear" w:color="auto" w:fill="auto"/>
          </w:tcPr>
          <w:p w14:paraId="12A2F7B6" w14:textId="77777777" w:rsidR="00881601" w:rsidRPr="00656BFB" w:rsidRDefault="00881601" w:rsidP="00017CF8">
            <w:pPr>
              <w:spacing w:line="260" w:lineRule="atLeast"/>
              <w:rPr>
                <w:rFonts w:eastAsia="Calibri"/>
                <w:b/>
                <w:lang w:eastAsia="en-US"/>
              </w:rPr>
            </w:pPr>
            <w:r w:rsidRPr="00656BFB">
              <w:rPr>
                <w:rFonts w:eastAsia="Calibri"/>
                <w:b/>
                <w:lang w:eastAsia="en-US"/>
              </w:rPr>
              <w:t>Index number in Annex VI of CLP</w:t>
            </w:r>
          </w:p>
        </w:tc>
        <w:tc>
          <w:tcPr>
            <w:tcW w:w="5098" w:type="dxa"/>
            <w:shd w:val="clear" w:color="auto" w:fill="auto"/>
          </w:tcPr>
          <w:p w14:paraId="1105C993" w14:textId="77777777" w:rsidR="00881601" w:rsidRPr="00656BFB" w:rsidRDefault="00A353D1" w:rsidP="00017CF8">
            <w:pPr>
              <w:spacing w:line="260" w:lineRule="atLeast"/>
              <w:rPr>
                <w:rFonts w:eastAsia="Calibri"/>
                <w:lang w:eastAsia="en-US"/>
              </w:rPr>
            </w:pPr>
            <w:smartTag w:uri="urn:schemas-microsoft-com:office:smarttags" w:element="phone">
              <w:smartTagPr>
                <w:attr w:uri="urn:schemas-microsoft-com:office:office" w:name="ls" w:val="trans"/>
              </w:smartTagPr>
              <w:r w:rsidRPr="00656BFB">
                <w:rPr>
                  <w:rFonts w:eastAsia="Calibri"/>
                  <w:lang w:eastAsia="en-US"/>
                </w:rPr>
                <w:t>613-058-00-2</w:t>
              </w:r>
            </w:smartTag>
          </w:p>
        </w:tc>
      </w:tr>
      <w:tr w:rsidR="00690A71" w:rsidRPr="00656BFB" w14:paraId="3091761D" w14:textId="77777777" w:rsidTr="0091166F">
        <w:tc>
          <w:tcPr>
            <w:tcW w:w="4106" w:type="dxa"/>
            <w:shd w:val="clear" w:color="auto" w:fill="auto"/>
          </w:tcPr>
          <w:p w14:paraId="3C0F619B" w14:textId="77777777" w:rsidR="00690A71" w:rsidRPr="00656BFB" w:rsidRDefault="00690A71" w:rsidP="00690A71">
            <w:pPr>
              <w:spacing w:line="260" w:lineRule="atLeast"/>
              <w:rPr>
                <w:rFonts w:eastAsia="Calibri"/>
                <w:b/>
                <w:lang w:eastAsia="en-US"/>
              </w:rPr>
            </w:pPr>
            <w:r w:rsidRPr="00656BFB">
              <w:rPr>
                <w:rFonts w:eastAsia="Calibri"/>
                <w:b/>
                <w:lang w:eastAsia="en-US"/>
              </w:rPr>
              <w:t>Minimum purity / content</w:t>
            </w:r>
          </w:p>
        </w:tc>
        <w:tc>
          <w:tcPr>
            <w:tcW w:w="5098" w:type="dxa"/>
            <w:shd w:val="clear" w:color="auto" w:fill="auto"/>
          </w:tcPr>
          <w:p w14:paraId="35203B58" w14:textId="77777777" w:rsidR="00690A71" w:rsidRPr="00656BFB" w:rsidRDefault="00690A71" w:rsidP="00690A71">
            <w:pPr>
              <w:spacing w:line="260" w:lineRule="atLeast"/>
              <w:rPr>
                <w:rFonts w:eastAsia="Calibri"/>
                <w:lang w:eastAsia="en-US"/>
              </w:rPr>
            </w:pPr>
            <w:r w:rsidRPr="00656BFB">
              <w:rPr>
                <w:rFonts w:eastAsia="Calibri"/>
              </w:rPr>
              <w:t xml:space="preserve">Specification </w:t>
            </w:r>
            <w:r w:rsidRPr="00656BFB">
              <w:rPr>
                <w:rFonts w:eastAsia="MS Gothic"/>
              </w:rPr>
              <w:t xml:space="preserve">≥ </w:t>
            </w:r>
            <w:r w:rsidRPr="00656BFB">
              <w:rPr>
                <w:rFonts w:eastAsia="Calibri"/>
              </w:rPr>
              <w:t xml:space="preserve">93.0% w/w sum of all permethrin isomers. </w:t>
            </w:r>
          </w:p>
        </w:tc>
      </w:tr>
      <w:tr w:rsidR="00690A71" w:rsidRPr="00656BFB" w14:paraId="23B146D9" w14:textId="77777777" w:rsidTr="0091166F">
        <w:trPr>
          <w:trHeight w:val="2062"/>
        </w:trPr>
        <w:tc>
          <w:tcPr>
            <w:tcW w:w="4106" w:type="dxa"/>
            <w:shd w:val="clear" w:color="auto" w:fill="auto"/>
          </w:tcPr>
          <w:p w14:paraId="576CF387" w14:textId="77777777" w:rsidR="00690A71" w:rsidRPr="00656BFB" w:rsidRDefault="00690A71" w:rsidP="00690A71">
            <w:pPr>
              <w:spacing w:line="260" w:lineRule="atLeast"/>
              <w:rPr>
                <w:rFonts w:eastAsia="Calibri"/>
                <w:b/>
                <w:lang w:eastAsia="en-US"/>
              </w:rPr>
            </w:pPr>
            <w:r w:rsidRPr="00656BFB">
              <w:rPr>
                <w:rFonts w:eastAsia="Calibri"/>
                <w:b/>
                <w:lang w:eastAsia="en-US"/>
              </w:rPr>
              <w:t>Structural formula</w:t>
            </w:r>
          </w:p>
        </w:tc>
        <w:tc>
          <w:tcPr>
            <w:tcW w:w="5098" w:type="dxa"/>
            <w:shd w:val="clear" w:color="auto" w:fill="auto"/>
          </w:tcPr>
          <w:p w14:paraId="09C75657" w14:textId="77777777" w:rsidR="00690A71" w:rsidRPr="00656BFB" w:rsidRDefault="00690A71" w:rsidP="00690A71">
            <w:pPr>
              <w:spacing w:line="260" w:lineRule="atLeast"/>
              <w:rPr>
                <w:rFonts w:eastAsia="Calibri"/>
              </w:rPr>
            </w:pPr>
            <w:r w:rsidRPr="00656BFB">
              <w:rPr>
                <w:rFonts w:eastAsia="Calibri"/>
              </w:rPr>
              <w:t>1Rcis isomer</w:t>
            </w:r>
          </w:p>
          <w:p w14:paraId="3F480858" w14:textId="77777777" w:rsidR="00690A71" w:rsidRPr="00656BFB" w:rsidRDefault="00690A71" w:rsidP="00690A71">
            <w:pPr>
              <w:spacing w:line="260" w:lineRule="atLeast"/>
              <w:jc w:val="right"/>
              <w:rPr>
                <w:rFonts w:eastAsia="Calibri"/>
              </w:rPr>
            </w:pPr>
            <w:r w:rsidRPr="00656BFB">
              <w:object w:dxaOrig="6519" w:dyaOrig="3759" w14:anchorId="36697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93.5pt" o:ole="">
                  <v:imagedata r:id="rId18" o:title=""/>
                </v:shape>
                <o:OLEObject Type="Embed" ProgID="ChemDraw.Document.6.0" ShapeID="_x0000_i1025" DrawAspect="Content" ObjectID="_1773735665" r:id="rId19"/>
              </w:object>
            </w:r>
          </w:p>
          <w:p w14:paraId="4974EF69" w14:textId="77777777" w:rsidR="00690A71" w:rsidRPr="00656BFB" w:rsidRDefault="00690A71" w:rsidP="00690A71">
            <w:pPr>
              <w:spacing w:line="260" w:lineRule="atLeast"/>
              <w:rPr>
                <w:rFonts w:eastAsia="Calibri"/>
              </w:rPr>
            </w:pPr>
            <w:r w:rsidRPr="00656BFB">
              <w:rPr>
                <w:rFonts w:eastAsia="Calibri"/>
              </w:rPr>
              <w:t>1Scis isomer</w:t>
            </w:r>
          </w:p>
          <w:p w14:paraId="26116803" w14:textId="77777777" w:rsidR="00690A71" w:rsidRPr="00656BFB" w:rsidRDefault="00690A71" w:rsidP="00690A71">
            <w:pPr>
              <w:spacing w:line="260" w:lineRule="atLeast"/>
              <w:jc w:val="right"/>
              <w:rPr>
                <w:rFonts w:eastAsia="Calibri"/>
              </w:rPr>
            </w:pPr>
            <w:r w:rsidRPr="00656BFB">
              <w:object w:dxaOrig="6519" w:dyaOrig="3759" w14:anchorId="06DCDD43">
                <v:shape id="_x0000_i1026" type="#_x0000_t75" style="width:165.5pt;height:93.5pt" o:ole="">
                  <v:imagedata r:id="rId20" o:title=""/>
                </v:shape>
                <o:OLEObject Type="Embed" ProgID="ChemDraw.Document.6.0" ShapeID="_x0000_i1026" DrawAspect="Content" ObjectID="_1773735666" r:id="rId21"/>
              </w:object>
            </w:r>
          </w:p>
          <w:p w14:paraId="04CFFEE7" w14:textId="77777777" w:rsidR="00690A71" w:rsidRPr="00656BFB" w:rsidRDefault="00690A71" w:rsidP="00690A71">
            <w:pPr>
              <w:spacing w:line="260" w:lineRule="atLeast"/>
              <w:rPr>
                <w:rFonts w:eastAsia="Calibri"/>
              </w:rPr>
            </w:pPr>
            <w:r w:rsidRPr="00656BFB">
              <w:rPr>
                <w:rFonts w:eastAsia="Calibri"/>
              </w:rPr>
              <w:t>1Rtrans isomer</w:t>
            </w:r>
          </w:p>
          <w:p w14:paraId="3A72A628" w14:textId="77777777" w:rsidR="00690A71" w:rsidRPr="00656BFB" w:rsidRDefault="00690A71" w:rsidP="00690A71">
            <w:pPr>
              <w:spacing w:line="260" w:lineRule="atLeast"/>
              <w:jc w:val="right"/>
              <w:rPr>
                <w:rFonts w:eastAsia="Calibri"/>
              </w:rPr>
            </w:pPr>
            <w:r w:rsidRPr="00656BFB">
              <w:object w:dxaOrig="6519" w:dyaOrig="3759" w14:anchorId="62210B9C">
                <v:shape id="_x0000_i1027" type="#_x0000_t75" style="width:165.5pt;height:93.5pt" o:ole="">
                  <v:imagedata r:id="rId22" o:title=""/>
                </v:shape>
                <o:OLEObject Type="Embed" ProgID="ChemDraw.Document.6.0" ShapeID="_x0000_i1027" DrawAspect="Content" ObjectID="_1773735667" r:id="rId23"/>
              </w:object>
            </w:r>
          </w:p>
          <w:p w14:paraId="5B5D15E2" w14:textId="77777777" w:rsidR="00690A71" w:rsidRPr="00656BFB" w:rsidRDefault="00690A71" w:rsidP="00690A71">
            <w:pPr>
              <w:spacing w:line="260" w:lineRule="atLeast"/>
              <w:rPr>
                <w:rFonts w:eastAsia="Calibri"/>
              </w:rPr>
            </w:pPr>
            <w:r w:rsidRPr="00656BFB">
              <w:rPr>
                <w:rFonts w:eastAsia="Calibri"/>
              </w:rPr>
              <w:t>1Strans isomer</w:t>
            </w:r>
          </w:p>
          <w:p w14:paraId="1D1D78A3" w14:textId="77777777" w:rsidR="00690A71" w:rsidRPr="00656BFB" w:rsidRDefault="00690A71" w:rsidP="00690A71">
            <w:pPr>
              <w:spacing w:line="260" w:lineRule="atLeast"/>
              <w:jc w:val="right"/>
              <w:rPr>
                <w:rFonts w:eastAsia="Calibri"/>
              </w:rPr>
            </w:pPr>
            <w:r w:rsidRPr="00656BFB">
              <w:object w:dxaOrig="6519" w:dyaOrig="3759" w14:anchorId="28C74953">
                <v:shape id="_x0000_i1028" type="#_x0000_t75" style="width:173pt;height:101pt" o:ole="">
                  <v:imagedata r:id="rId24" o:title=""/>
                </v:shape>
                <o:OLEObject Type="Embed" ProgID="ChemDraw.Document.6.0" ShapeID="_x0000_i1028" DrawAspect="Content" ObjectID="_1773735668" r:id="rId25"/>
              </w:object>
            </w:r>
          </w:p>
          <w:p w14:paraId="0EA9D085" w14:textId="77777777" w:rsidR="00690A71" w:rsidRPr="00656BFB" w:rsidRDefault="00690A71" w:rsidP="00690A71">
            <w:pPr>
              <w:spacing w:line="260" w:lineRule="atLeast"/>
              <w:jc w:val="center"/>
              <w:rPr>
                <w:rFonts w:eastAsia="Calibri"/>
                <w:lang w:eastAsia="en-US"/>
              </w:rPr>
            </w:pPr>
          </w:p>
        </w:tc>
      </w:tr>
    </w:tbl>
    <w:p w14:paraId="5676BF89" w14:textId="77777777" w:rsidR="00690A71" w:rsidRPr="00690A71" w:rsidRDefault="00690A71" w:rsidP="00690A71">
      <w:pPr>
        <w:spacing w:line="260" w:lineRule="atLeast"/>
        <w:jc w:val="both"/>
        <w:rPr>
          <w:rFonts w:eastAsia="Calibri"/>
          <w:lang w:eastAsia="fr-FR"/>
        </w:rPr>
      </w:pPr>
      <w:bookmarkStart w:id="47" w:name="_Toc425344069"/>
    </w:p>
    <w:p w14:paraId="249ED58B" w14:textId="77777777" w:rsidR="00DF6CFE" w:rsidRPr="0055372F" w:rsidRDefault="00AE0AC7" w:rsidP="00D63725">
      <w:pPr>
        <w:pStyle w:val="Ttulo4"/>
      </w:pPr>
      <w:bookmarkStart w:id="48" w:name="_Toc163122905"/>
      <w:r w:rsidRPr="0055372F">
        <w:t>Candidate(s) for substitution</w:t>
      </w:r>
      <w:bookmarkEnd w:id="47"/>
      <w:bookmarkEnd w:id="48"/>
    </w:p>
    <w:p w14:paraId="7C73091D" w14:textId="77777777" w:rsidR="00EC5D5E" w:rsidRPr="0055372F" w:rsidRDefault="00EC5D5E" w:rsidP="00EC5D5E">
      <w:pPr>
        <w:spacing w:line="260" w:lineRule="atLeast"/>
        <w:jc w:val="both"/>
        <w:rPr>
          <w:rFonts w:eastAsia="Calibri"/>
          <w:lang w:eastAsia="fr-FR"/>
        </w:rPr>
      </w:pPr>
      <w:r w:rsidRPr="0055372F">
        <w:rPr>
          <w:rFonts w:eastAsia="Calibri"/>
          <w:lang w:eastAsia="fr-FR"/>
        </w:rPr>
        <w:t>Permethrin does not meet the conditions laid down in Article 10 of Regulation (EU) No 528/2012, and is therefore not considered as a candidate for substitution.</w:t>
      </w:r>
    </w:p>
    <w:p w14:paraId="5CD3C08C" w14:textId="77777777" w:rsidR="00D57EDD" w:rsidRPr="0055372F" w:rsidRDefault="00D57EDD" w:rsidP="00EC5D5E">
      <w:pPr>
        <w:spacing w:line="260" w:lineRule="atLeast"/>
        <w:jc w:val="both"/>
        <w:rPr>
          <w:rFonts w:eastAsia="Calibri"/>
          <w:lang w:eastAsia="fr-FR"/>
        </w:rPr>
      </w:pPr>
    </w:p>
    <w:p w14:paraId="428E9752" w14:textId="77777777" w:rsidR="00234C10" w:rsidRPr="0055372F" w:rsidRDefault="00234C10" w:rsidP="00D63725">
      <w:pPr>
        <w:pStyle w:val="Ttulo4"/>
      </w:pPr>
      <w:bookmarkStart w:id="49" w:name="_Toc425344070"/>
      <w:bookmarkStart w:id="50" w:name="_Toc163122906"/>
      <w:r w:rsidRPr="0055372F">
        <w:t xml:space="preserve">Qualitative and quantitative information on the composition of the </w:t>
      </w:r>
      <w:r w:rsidR="00B224B7" w:rsidRPr="0055372F">
        <w:t>biocidal product</w:t>
      </w:r>
      <w:bookmarkEnd w:id="44"/>
      <w:bookmarkEnd w:id="49"/>
      <w:bookmarkEnd w:id="50"/>
    </w:p>
    <w:tbl>
      <w:tblPr>
        <w:tblW w:w="0" w:type="auto"/>
        <w:tblInd w:w="45" w:type="dxa"/>
        <w:tblLayout w:type="fixed"/>
        <w:tblCellMar>
          <w:left w:w="0" w:type="dxa"/>
          <w:right w:w="0" w:type="dxa"/>
        </w:tblCellMar>
        <w:tblLook w:val="0000" w:firstRow="0" w:lastRow="0" w:firstColumn="0" w:lastColumn="0" w:noHBand="0" w:noVBand="0"/>
      </w:tblPr>
      <w:tblGrid>
        <w:gridCol w:w="1271"/>
        <w:gridCol w:w="2835"/>
        <w:gridCol w:w="1134"/>
        <w:gridCol w:w="1418"/>
        <w:gridCol w:w="1275"/>
        <w:gridCol w:w="1088"/>
      </w:tblGrid>
      <w:tr w:rsidR="00690A71" w:rsidRPr="00AF5E5E" w14:paraId="73B9F50C" w14:textId="77777777" w:rsidTr="005B3E7B">
        <w:trPr>
          <w:tblHeader/>
        </w:trPr>
        <w:tc>
          <w:tcPr>
            <w:tcW w:w="127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0042C" w14:textId="77777777" w:rsidR="00690A71" w:rsidRPr="00AF5E5E" w:rsidRDefault="00690A71" w:rsidP="005B3E7B">
            <w:bookmarkStart w:id="51" w:name="_Toc403566543"/>
            <w:bookmarkStart w:id="52" w:name="_Toc425344072"/>
            <w:bookmarkStart w:id="53" w:name="_Toc366658846"/>
            <w:bookmarkStart w:id="54" w:name="d0e437"/>
            <w:r w:rsidRPr="00AF5E5E">
              <w:rPr>
                <w:b/>
                <w:bCs/>
                <w:szCs w:val="24"/>
                <w:lang w:eastAsia="en-GB"/>
              </w:rPr>
              <w:t>Common name</w:t>
            </w:r>
          </w:p>
        </w:tc>
        <w:tc>
          <w:tcPr>
            <w:tcW w:w="283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FBCEE97" w14:textId="77777777" w:rsidR="00690A71" w:rsidRPr="00AF5E5E" w:rsidRDefault="00690A71" w:rsidP="005B3E7B">
            <w:r w:rsidRPr="00AF5E5E">
              <w:rPr>
                <w:b/>
                <w:bCs/>
                <w:szCs w:val="24"/>
                <w:lang w:eastAsia="en-GB"/>
              </w:rPr>
              <w:t>IUPAC name</w:t>
            </w:r>
          </w:p>
        </w:tc>
        <w:tc>
          <w:tcPr>
            <w:tcW w:w="113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E19F231" w14:textId="77777777" w:rsidR="00690A71" w:rsidRPr="00AF5E5E" w:rsidRDefault="00690A71" w:rsidP="005B3E7B">
            <w:r w:rsidRPr="00AF5E5E">
              <w:rPr>
                <w:b/>
                <w:bCs/>
                <w:szCs w:val="24"/>
                <w:lang w:eastAsia="en-GB"/>
              </w:rPr>
              <w:t>Function</w:t>
            </w:r>
          </w:p>
        </w:tc>
        <w:tc>
          <w:tcPr>
            <w:tcW w:w="14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46D2BBF" w14:textId="77777777" w:rsidR="00690A71" w:rsidRPr="00AF5E5E" w:rsidRDefault="00690A71" w:rsidP="005B3E7B">
            <w:r w:rsidRPr="00AF5E5E">
              <w:rPr>
                <w:b/>
                <w:bCs/>
                <w:szCs w:val="24"/>
                <w:lang w:eastAsia="en-GB"/>
              </w:rPr>
              <w:t>CAS number</w:t>
            </w:r>
          </w:p>
        </w:tc>
        <w:tc>
          <w:tcPr>
            <w:tcW w:w="127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343899" w14:textId="77777777" w:rsidR="00690A71" w:rsidRPr="00AF5E5E" w:rsidRDefault="00690A71" w:rsidP="005B3E7B">
            <w:r w:rsidRPr="00AF5E5E">
              <w:rPr>
                <w:b/>
                <w:bCs/>
                <w:szCs w:val="24"/>
                <w:lang w:eastAsia="en-GB"/>
              </w:rPr>
              <w:t>EC number</w:t>
            </w:r>
          </w:p>
        </w:tc>
        <w:tc>
          <w:tcPr>
            <w:tcW w:w="108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D6C02F3" w14:textId="77777777" w:rsidR="00690A71" w:rsidRPr="00AF5E5E" w:rsidRDefault="00690A71" w:rsidP="005B3E7B">
            <w:r w:rsidRPr="00AF5E5E">
              <w:rPr>
                <w:b/>
                <w:bCs/>
                <w:szCs w:val="24"/>
                <w:lang w:eastAsia="en-GB"/>
              </w:rPr>
              <w:t>Content (%)</w:t>
            </w:r>
          </w:p>
        </w:tc>
      </w:tr>
      <w:tr w:rsidR="00690A71" w:rsidRPr="00AF5E5E" w14:paraId="160707E9" w14:textId="77777777" w:rsidTr="005B3E7B">
        <w:tc>
          <w:tcPr>
            <w:tcW w:w="127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FAC638" w14:textId="77777777" w:rsidR="00690A71" w:rsidRPr="00AF5E5E" w:rsidRDefault="00690A71" w:rsidP="005B3E7B">
            <w:pPr>
              <w:rPr>
                <w:lang w:val="pl-PL"/>
              </w:rPr>
            </w:pPr>
            <w:r w:rsidRPr="00AF5E5E">
              <w:rPr>
                <w:lang w:val="pl-PL"/>
              </w:rPr>
              <w:t>Permethrin</w:t>
            </w:r>
          </w:p>
        </w:tc>
        <w:tc>
          <w:tcPr>
            <w:tcW w:w="2835" w:type="dxa"/>
            <w:tcBorders>
              <w:top w:val="nil"/>
              <w:left w:val="nil"/>
              <w:bottom w:val="single" w:sz="4" w:space="0" w:color="000000"/>
              <w:right w:val="single" w:sz="4" w:space="0" w:color="000000"/>
            </w:tcBorders>
            <w:tcMar>
              <w:top w:w="40" w:type="dxa"/>
              <w:left w:w="40" w:type="dxa"/>
              <w:bottom w:w="40" w:type="dxa"/>
              <w:right w:w="40" w:type="dxa"/>
            </w:tcMar>
          </w:tcPr>
          <w:p w14:paraId="12932BBC" w14:textId="77777777" w:rsidR="00690A71" w:rsidRPr="00AF5E5E" w:rsidRDefault="00690A71" w:rsidP="005B3E7B">
            <w:pPr>
              <w:rPr>
                <w:lang w:val="pl-PL"/>
              </w:rPr>
            </w:pPr>
            <w:r w:rsidRPr="00AF5E5E">
              <w:rPr>
                <w:rStyle w:val="breakword"/>
                <w:lang w:val="pl-PL"/>
              </w:rPr>
              <w:t>(3-phenoxyphenyl)methyl 3-(2,2-dichloroethenyl)-2,2-dimethylcyclopropane-1-carboxylate</w:t>
            </w:r>
          </w:p>
        </w:tc>
        <w:tc>
          <w:tcPr>
            <w:tcW w:w="1134" w:type="dxa"/>
            <w:tcBorders>
              <w:top w:val="nil"/>
              <w:left w:val="nil"/>
              <w:bottom w:val="single" w:sz="4" w:space="0" w:color="000000"/>
              <w:right w:val="single" w:sz="4" w:space="0" w:color="000000"/>
            </w:tcBorders>
            <w:tcMar>
              <w:top w:w="40" w:type="dxa"/>
              <w:left w:w="40" w:type="dxa"/>
              <w:bottom w:w="40" w:type="dxa"/>
              <w:right w:w="40" w:type="dxa"/>
            </w:tcMar>
          </w:tcPr>
          <w:p w14:paraId="33019986" w14:textId="77777777" w:rsidR="00690A71" w:rsidRPr="00AF5E5E" w:rsidRDefault="00690A71" w:rsidP="005B3E7B">
            <w:r w:rsidRPr="00AF5E5E">
              <w:t>Active substance</w:t>
            </w:r>
          </w:p>
        </w:tc>
        <w:tc>
          <w:tcPr>
            <w:tcW w:w="1418" w:type="dxa"/>
            <w:tcBorders>
              <w:top w:val="nil"/>
              <w:left w:val="nil"/>
              <w:bottom w:val="single" w:sz="4" w:space="0" w:color="000000"/>
              <w:right w:val="single" w:sz="4" w:space="0" w:color="000000"/>
            </w:tcBorders>
            <w:tcMar>
              <w:top w:w="40" w:type="dxa"/>
              <w:left w:w="40" w:type="dxa"/>
              <w:bottom w:w="40" w:type="dxa"/>
              <w:right w:w="40" w:type="dxa"/>
            </w:tcMar>
          </w:tcPr>
          <w:p w14:paraId="5F6B756E" w14:textId="77777777" w:rsidR="00690A71" w:rsidRPr="00AF5E5E" w:rsidRDefault="00690A71" w:rsidP="005B3E7B">
            <w:pPr>
              <w:spacing w:line="260" w:lineRule="atLeast"/>
              <w:rPr>
                <w:rFonts w:eastAsia="Calibri"/>
                <w:lang w:eastAsia="en-US"/>
              </w:rPr>
            </w:pPr>
            <w:smartTag w:uri="urn:schemas-microsoft-com:office:smarttags" w:element="phone">
              <w:smartTagPr>
                <w:attr w:uri="urn:schemas-microsoft-com:office:office" w:name="ls" w:val="trans"/>
              </w:smartTagPr>
              <w:r w:rsidRPr="00AF5E5E">
                <w:rPr>
                  <w:rFonts w:eastAsia="Calibri"/>
                  <w:lang w:eastAsia="en-US"/>
                </w:rPr>
                <w:t>52645-53-1</w:t>
              </w:r>
            </w:smartTag>
          </w:p>
        </w:tc>
        <w:tc>
          <w:tcPr>
            <w:tcW w:w="1275" w:type="dxa"/>
            <w:tcBorders>
              <w:top w:val="nil"/>
              <w:left w:val="nil"/>
              <w:bottom w:val="single" w:sz="4" w:space="0" w:color="000000"/>
              <w:right w:val="single" w:sz="4" w:space="0" w:color="000000"/>
            </w:tcBorders>
            <w:tcMar>
              <w:top w:w="40" w:type="dxa"/>
              <w:left w:w="40" w:type="dxa"/>
              <w:bottom w:w="40" w:type="dxa"/>
              <w:right w:w="40" w:type="dxa"/>
            </w:tcMar>
          </w:tcPr>
          <w:p w14:paraId="3884EF4D" w14:textId="77777777" w:rsidR="00690A71" w:rsidRPr="00AF5E5E" w:rsidRDefault="00690A71" w:rsidP="005B3E7B">
            <w:pPr>
              <w:spacing w:line="260" w:lineRule="atLeast"/>
              <w:rPr>
                <w:rFonts w:eastAsia="Calibri"/>
                <w:lang w:eastAsia="en-US"/>
              </w:rPr>
            </w:pPr>
            <w:smartTag w:uri="urn:schemas-microsoft-com:office:smarttags" w:element="phone">
              <w:smartTagPr>
                <w:attr w:uri="urn:schemas-microsoft-com:office:office" w:name="ls" w:val="trans"/>
              </w:smartTagPr>
              <w:r w:rsidRPr="00AF5E5E">
                <w:rPr>
                  <w:rFonts w:eastAsia="Calibri"/>
                  <w:lang w:eastAsia="en-US"/>
                </w:rPr>
                <w:t>258-067-9</w:t>
              </w:r>
            </w:smartTag>
          </w:p>
        </w:tc>
        <w:tc>
          <w:tcPr>
            <w:tcW w:w="1088" w:type="dxa"/>
            <w:tcBorders>
              <w:top w:val="nil"/>
              <w:left w:val="nil"/>
              <w:bottom w:val="single" w:sz="4" w:space="0" w:color="000000"/>
              <w:right w:val="single" w:sz="4" w:space="0" w:color="000000"/>
            </w:tcBorders>
            <w:tcMar>
              <w:top w:w="40" w:type="dxa"/>
              <w:left w:w="40" w:type="dxa"/>
              <w:bottom w:w="40" w:type="dxa"/>
              <w:right w:w="40" w:type="dxa"/>
            </w:tcMar>
          </w:tcPr>
          <w:p w14:paraId="5EDD3DDA" w14:textId="77777777" w:rsidR="00417D61" w:rsidRPr="00AF5E5E" w:rsidRDefault="00690A71" w:rsidP="00417D61">
            <w:r w:rsidRPr="00AF5E5E">
              <w:t>0.4</w:t>
            </w:r>
            <w:r>
              <w:t xml:space="preserve"> </w:t>
            </w:r>
          </w:p>
          <w:p w14:paraId="689ACF13" w14:textId="77777777" w:rsidR="00690A71" w:rsidRPr="00AF5E5E" w:rsidRDefault="00690A71" w:rsidP="005B3E7B"/>
        </w:tc>
      </w:tr>
      <w:tr w:rsidR="008707A8" w:rsidRPr="00AF5E5E" w14:paraId="2442D445" w14:textId="77777777" w:rsidTr="005B3E7B">
        <w:tc>
          <w:tcPr>
            <w:tcW w:w="127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6D57E5" w14:textId="08BA6F56" w:rsidR="008707A8" w:rsidRPr="00AF5E5E" w:rsidRDefault="008707A8" w:rsidP="008707A8">
            <w:pPr>
              <w:rPr>
                <w:lang w:val="pl-PL"/>
              </w:rPr>
            </w:pPr>
            <w:r>
              <w:rPr>
                <w:lang w:val="pl-PL"/>
              </w:rPr>
              <w:t>Propan 2-ol</w:t>
            </w:r>
          </w:p>
        </w:tc>
        <w:tc>
          <w:tcPr>
            <w:tcW w:w="2835" w:type="dxa"/>
            <w:tcBorders>
              <w:top w:val="nil"/>
              <w:left w:val="nil"/>
              <w:bottom w:val="single" w:sz="4" w:space="0" w:color="000000"/>
              <w:right w:val="single" w:sz="4" w:space="0" w:color="000000"/>
            </w:tcBorders>
            <w:tcMar>
              <w:top w:w="40" w:type="dxa"/>
              <w:left w:w="40" w:type="dxa"/>
              <w:bottom w:w="40" w:type="dxa"/>
              <w:right w:w="40" w:type="dxa"/>
            </w:tcMar>
          </w:tcPr>
          <w:p w14:paraId="10D1A61D" w14:textId="402408B4" w:rsidR="008707A8" w:rsidRPr="00AF5E5E" w:rsidRDefault="00BF664B" w:rsidP="00BF664B">
            <w:pPr>
              <w:rPr>
                <w:rStyle w:val="breakword"/>
                <w:lang w:val="pl-PL"/>
              </w:rPr>
            </w:pPr>
            <w:r>
              <w:rPr>
                <w:lang w:val="pl-PL"/>
              </w:rPr>
              <w:t>2-Propan</w:t>
            </w:r>
            <w:r w:rsidR="008707A8">
              <w:rPr>
                <w:lang w:val="pl-PL"/>
              </w:rPr>
              <w:t>ol</w:t>
            </w:r>
          </w:p>
        </w:tc>
        <w:tc>
          <w:tcPr>
            <w:tcW w:w="1134" w:type="dxa"/>
            <w:tcBorders>
              <w:top w:val="nil"/>
              <w:left w:val="nil"/>
              <w:bottom w:val="single" w:sz="4" w:space="0" w:color="000000"/>
              <w:right w:val="single" w:sz="4" w:space="0" w:color="000000"/>
            </w:tcBorders>
            <w:tcMar>
              <w:top w:w="40" w:type="dxa"/>
              <w:left w:w="40" w:type="dxa"/>
              <w:bottom w:w="40" w:type="dxa"/>
              <w:right w:w="40" w:type="dxa"/>
            </w:tcMar>
          </w:tcPr>
          <w:p w14:paraId="55DE69AB" w14:textId="734DF075" w:rsidR="008707A8" w:rsidRPr="00AF5E5E" w:rsidRDefault="008707A8" w:rsidP="008707A8">
            <w:r w:rsidRPr="000F1122">
              <w:t xml:space="preserve">Solvent </w:t>
            </w:r>
          </w:p>
        </w:tc>
        <w:tc>
          <w:tcPr>
            <w:tcW w:w="1418" w:type="dxa"/>
            <w:tcBorders>
              <w:top w:val="nil"/>
              <w:left w:val="nil"/>
              <w:bottom w:val="single" w:sz="4" w:space="0" w:color="000000"/>
              <w:right w:val="single" w:sz="4" w:space="0" w:color="000000"/>
            </w:tcBorders>
            <w:tcMar>
              <w:top w:w="40" w:type="dxa"/>
              <w:left w:w="40" w:type="dxa"/>
              <w:bottom w:w="40" w:type="dxa"/>
              <w:right w:w="40" w:type="dxa"/>
            </w:tcMar>
          </w:tcPr>
          <w:p w14:paraId="5088BBBB" w14:textId="100EBDE1" w:rsidR="008707A8" w:rsidRPr="00AF5E5E" w:rsidRDefault="008707A8" w:rsidP="008707A8">
            <w:pPr>
              <w:spacing w:line="260" w:lineRule="atLeast"/>
              <w:rPr>
                <w:rFonts w:eastAsia="Calibri"/>
                <w:lang w:eastAsia="en-US"/>
              </w:rPr>
            </w:pPr>
            <w:r w:rsidRPr="000F1122">
              <w:t>67-63-0</w:t>
            </w:r>
          </w:p>
        </w:tc>
        <w:tc>
          <w:tcPr>
            <w:tcW w:w="1275" w:type="dxa"/>
            <w:tcBorders>
              <w:top w:val="nil"/>
              <w:left w:val="nil"/>
              <w:bottom w:val="single" w:sz="4" w:space="0" w:color="000000"/>
              <w:right w:val="single" w:sz="4" w:space="0" w:color="000000"/>
            </w:tcBorders>
            <w:tcMar>
              <w:top w:w="40" w:type="dxa"/>
              <w:left w:w="40" w:type="dxa"/>
              <w:bottom w:w="40" w:type="dxa"/>
              <w:right w:w="40" w:type="dxa"/>
            </w:tcMar>
          </w:tcPr>
          <w:p w14:paraId="2896E361" w14:textId="11F6EC95" w:rsidR="008707A8" w:rsidRPr="00AF5E5E" w:rsidRDefault="008707A8" w:rsidP="008707A8">
            <w:pPr>
              <w:spacing w:line="260" w:lineRule="atLeast"/>
              <w:rPr>
                <w:rFonts w:eastAsia="Calibri"/>
                <w:lang w:eastAsia="en-US"/>
              </w:rPr>
            </w:pPr>
            <w:r>
              <w:rPr>
                <w:rFonts w:cs="Verdana"/>
                <w:lang w:val="es-ES" w:eastAsia="es-ES"/>
              </w:rPr>
              <w:t>200-661-7</w:t>
            </w:r>
          </w:p>
        </w:tc>
        <w:tc>
          <w:tcPr>
            <w:tcW w:w="1088" w:type="dxa"/>
            <w:tcBorders>
              <w:top w:val="nil"/>
              <w:left w:val="nil"/>
              <w:bottom w:val="single" w:sz="4" w:space="0" w:color="000000"/>
              <w:right w:val="single" w:sz="4" w:space="0" w:color="000000"/>
            </w:tcBorders>
            <w:tcMar>
              <w:top w:w="40" w:type="dxa"/>
              <w:left w:w="40" w:type="dxa"/>
              <w:bottom w:w="40" w:type="dxa"/>
              <w:right w:w="40" w:type="dxa"/>
            </w:tcMar>
          </w:tcPr>
          <w:p w14:paraId="3F9DD00A" w14:textId="20972081" w:rsidR="008707A8" w:rsidRPr="00AF5E5E" w:rsidRDefault="008707A8" w:rsidP="008707A8">
            <w:r>
              <w:t>0.24</w:t>
            </w:r>
          </w:p>
        </w:tc>
      </w:tr>
      <w:tr w:rsidR="00690A71" w:rsidRPr="00AF5E5E" w14:paraId="17A4F114" w14:textId="77777777" w:rsidTr="005B3E7B">
        <w:tc>
          <w:tcPr>
            <w:tcW w:w="127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C740B9" w14:textId="77777777" w:rsidR="00690A71" w:rsidRPr="00AF5E5E" w:rsidRDefault="00690A71" w:rsidP="005B3E7B">
            <w:pPr>
              <w:rPr>
                <w:lang w:val="pl-PL"/>
              </w:rPr>
            </w:pPr>
            <w:r w:rsidRPr="00AF5E5E">
              <w:rPr>
                <w:lang w:val="pl-PL"/>
              </w:rPr>
              <w:t>Other components</w:t>
            </w:r>
          </w:p>
        </w:tc>
        <w:tc>
          <w:tcPr>
            <w:tcW w:w="6662" w:type="dxa"/>
            <w:gridSpan w:val="4"/>
            <w:tcBorders>
              <w:top w:val="nil"/>
              <w:left w:val="nil"/>
              <w:bottom w:val="single" w:sz="4" w:space="0" w:color="000000"/>
              <w:right w:val="single" w:sz="4" w:space="0" w:color="000000"/>
            </w:tcBorders>
            <w:tcMar>
              <w:top w:w="40" w:type="dxa"/>
              <w:left w:w="40" w:type="dxa"/>
              <w:bottom w:w="40" w:type="dxa"/>
              <w:right w:w="40" w:type="dxa"/>
            </w:tcMar>
          </w:tcPr>
          <w:p w14:paraId="450AD332" w14:textId="77777777" w:rsidR="00690A71" w:rsidRPr="002C0F7F" w:rsidRDefault="00690A71" w:rsidP="005B3E7B">
            <w:r w:rsidRPr="009F78BD">
              <w:rPr>
                <w:lang w:val="pt-BR"/>
              </w:rPr>
              <w:t>For further details on product composition please refer to the Confidential PAR.</w:t>
            </w:r>
          </w:p>
        </w:tc>
        <w:tc>
          <w:tcPr>
            <w:tcW w:w="1088" w:type="dxa"/>
            <w:tcBorders>
              <w:top w:val="nil"/>
              <w:left w:val="nil"/>
              <w:bottom w:val="single" w:sz="4" w:space="0" w:color="000000"/>
              <w:right w:val="single" w:sz="4" w:space="0" w:color="000000"/>
            </w:tcBorders>
            <w:tcMar>
              <w:top w:w="40" w:type="dxa"/>
              <w:left w:w="40" w:type="dxa"/>
              <w:bottom w:w="40" w:type="dxa"/>
              <w:right w:w="40" w:type="dxa"/>
            </w:tcMar>
          </w:tcPr>
          <w:p w14:paraId="4B5504C6" w14:textId="77777777" w:rsidR="00690A71" w:rsidRPr="00AF5E5E" w:rsidRDefault="00690A71" w:rsidP="005B3E7B">
            <w:r w:rsidRPr="00AF5E5E">
              <w:t>up to 100</w:t>
            </w:r>
          </w:p>
        </w:tc>
      </w:tr>
    </w:tbl>
    <w:p w14:paraId="2DC15B3E" w14:textId="77777777" w:rsidR="00690A71" w:rsidRDefault="00690A71" w:rsidP="00690A71">
      <w:pPr>
        <w:spacing w:line="260" w:lineRule="atLeast"/>
        <w:jc w:val="both"/>
        <w:rPr>
          <w:rFonts w:eastAsia="Calibri"/>
          <w:lang w:eastAsia="fr-FR"/>
        </w:rPr>
      </w:pP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8"/>
        <w:gridCol w:w="1446"/>
      </w:tblGrid>
      <w:tr w:rsidR="00656BFB" w:rsidRPr="00CE579F" w14:paraId="63138B3C" w14:textId="77777777" w:rsidTr="00FA6565">
        <w:trPr>
          <w:jc w:val="center"/>
        </w:trPr>
        <w:tc>
          <w:tcPr>
            <w:tcW w:w="6778" w:type="dxa"/>
            <w:shd w:val="clear" w:color="auto" w:fill="auto"/>
            <w:vAlign w:val="center"/>
          </w:tcPr>
          <w:p w14:paraId="6DD61E3B" w14:textId="77777777" w:rsidR="00656BFB" w:rsidRPr="00CE579F" w:rsidRDefault="00656BFB" w:rsidP="00FA6565">
            <w:pPr>
              <w:pStyle w:val="Listaconnmeros"/>
              <w:tabs>
                <w:tab w:val="clear" w:pos="360"/>
              </w:tabs>
              <w:ind w:left="0" w:firstLine="0"/>
            </w:pPr>
          </w:p>
        </w:tc>
        <w:tc>
          <w:tcPr>
            <w:tcW w:w="1446" w:type="dxa"/>
            <w:shd w:val="clear" w:color="auto" w:fill="auto"/>
            <w:vAlign w:val="center"/>
          </w:tcPr>
          <w:p w14:paraId="4A52ACED" w14:textId="77777777" w:rsidR="00656BFB" w:rsidRPr="00CE579F" w:rsidRDefault="00656BFB" w:rsidP="00FA6565">
            <w:pPr>
              <w:pStyle w:val="Listaconnmeros"/>
              <w:tabs>
                <w:tab w:val="clear" w:pos="360"/>
              </w:tabs>
              <w:ind w:left="0" w:firstLine="0"/>
              <w:jc w:val="center"/>
              <w:rPr>
                <w:b/>
                <w:bCs/>
              </w:rPr>
            </w:pPr>
            <w:r w:rsidRPr="00CE579F">
              <w:rPr>
                <w:b/>
                <w:bCs/>
              </w:rPr>
              <w:t>AS content</w:t>
            </w:r>
          </w:p>
          <w:p w14:paraId="60C0E4BA" w14:textId="77777777" w:rsidR="00656BFB" w:rsidRPr="00CE579F" w:rsidRDefault="00656BFB" w:rsidP="00FA6565">
            <w:pPr>
              <w:pStyle w:val="Listaconnmeros"/>
              <w:tabs>
                <w:tab w:val="clear" w:pos="360"/>
              </w:tabs>
              <w:ind w:left="0" w:firstLine="0"/>
              <w:jc w:val="center"/>
            </w:pPr>
          </w:p>
        </w:tc>
      </w:tr>
      <w:tr w:rsidR="00656BFB" w:rsidRPr="00CE579F" w14:paraId="5A979AB8" w14:textId="77777777" w:rsidTr="00FA6565">
        <w:trPr>
          <w:jc w:val="center"/>
        </w:trPr>
        <w:tc>
          <w:tcPr>
            <w:tcW w:w="6778" w:type="dxa"/>
            <w:shd w:val="clear" w:color="auto" w:fill="auto"/>
            <w:vAlign w:val="center"/>
          </w:tcPr>
          <w:p w14:paraId="7FD16A90" w14:textId="77777777" w:rsidR="00656BFB" w:rsidRPr="00CE579F" w:rsidRDefault="00656BFB" w:rsidP="00FA6565">
            <w:pPr>
              <w:pStyle w:val="Default"/>
              <w:rPr>
                <w:rFonts w:ascii="Verdana" w:hAnsi="Verdana"/>
                <w:b/>
                <w:sz w:val="20"/>
                <w:szCs w:val="20"/>
              </w:rPr>
            </w:pPr>
            <w:r w:rsidRPr="00CE579F">
              <w:rPr>
                <w:rFonts w:ascii="Verdana" w:hAnsi="Verdana"/>
                <w:b/>
                <w:sz w:val="20"/>
                <w:szCs w:val="20"/>
              </w:rPr>
              <w:t>Formulation recipe:</w:t>
            </w:r>
          </w:p>
          <w:p w14:paraId="1FF21A7D" w14:textId="77777777" w:rsidR="00656BFB" w:rsidRPr="00CE579F" w:rsidRDefault="00656BFB" w:rsidP="00FA6565">
            <w:pPr>
              <w:pStyle w:val="Listaconnmeros"/>
              <w:tabs>
                <w:tab w:val="clear" w:pos="360"/>
              </w:tabs>
              <w:ind w:left="0" w:firstLine="0"/>
            </w:pPr>
            <w:r w:rsidRPr="00CE579F">
              <w:rPr>
                <w:b/>
              </w:rPr>
              <w:t>Content of the AS used for the formulation of the BP (%)</w:t>
            </w:r>
          </w:p>
        </w:tc>
        <w:tc>
          <w:tcPr>
            <w:tcW w:w="1446" w:type="dxa"/>
            <w:shd w:val="clear" w:color="auto" w:fill="auto"/>
            <w:vAlign w:val="center"/>
          </w:tcPr>
          <w:p w14:paraId="25EEF0C6" w14:textId="77777777" w:rsidR="00656BFB" w:rsidRPr="00CE579F" w:rsidRDefault="00656BFB" w:rsidP="00FA6565">
            <w:pPr>
              <w:pStyle w:val="Listaconnmeros"/>
              <w:tabs>
                <w:tab w:val="clear" w:pos="360"/>
              </w:tabs>
              <w:ind w:left="0" w:firstLine="0"/>
              <w:jc w:val="center"/>
            </w:pPr>
            <w:r>
              <w:t>0.4</w:t>
            </w:r>
          </w:p>
        </w:tc>
      </w:tr>
      <w:tr w:rsidR="00656BFB" w:rsidRPr="00CE579F" w14:paraId="07E79741" w14:textId="77777777" w:rsidTr="00FA6565">
        <w:trPr>
          <w:jc w:val="center"/>
        </w:trPr>
        <w:tc>
          <w:tcPr>
            <w:tcW w:w="6778" w:type="dxa"/>
            <w:shd w:val="clear" w:color="auto" w:fill="auto"/>
            <w:vAlign w:val="center"/>
          </w:tcPr>
          <w:p w14:paraId="051766EE" w14:textId="77777777" w:rsidR="00656BFB" w:rsidRPr="00CE579F" w:rsidRDefault="00656BFB" w:rsidP="00FA6565">
            <w:pPr>
              <w:pStyle w:val="Listaconnmeros"/>
              <w:tabs>
                <w:tab w:val="clear" w:pos="360"/>
              </w:tabs>
              <w:ind w:left="0" w:firstLine="0"/>
            </w:pPr>
            <w:r w:rsidRPr="00CE579F">
              <w:rPr>
                <w:b/>
              </w:rPr>
              <w:t>AS content in the BP to be indicated in the SPC</w:t>
            </w:r>
            <w:r w:rsidRPr="00CE579F">
              <w:rPr>
                <w:b/>
                <w:bCs/>
              </w:rPr>
              <w:t xml:space="preserve"> (%)</w:t>
            </w:r>
          </w:p>
        </w:tc>
        <w:tc>
          <w:tcPr>
            <w:tcW w:w="1446" w:type="dxa"/>
            <w:shd w:val="clear" w:color="auto" w:fill="auto"/>
            <w:vAlign w:val="center"/>
          </w:tcPr>
          <w:p w14:paraId="6DD46305" w14:textId="77777777" w:rsidR="00656BFB" w:rsidRPr="00CE579F" w:rsidRDefault="00656BFB" w:rsidP="00FA6565">
            <w:pPr>
              <w:pStyle w:val="Listaconnmeros"/>
              <w:tabs>
                <w:tab w:val="clear" w:pos="360"/>
              </w:tabs>
              <w:ind w:left="0" w:firstLine="0"/>
              <w:jc w:val="center"/>
            </w:pPr>
            <w:r>
              <w:rPr>
                <w:b/>
                <w:bCs/>
              </w:rPr>
              <w:t>0.4</w:t>
            </w:r>
          </w:p>
        </w:tc>
      </w:tr>
      <w:tr w:rsidR="00656BFB" w:rsidRPr="00CE579F" w14:paraId="11B04A9E" w14:textId="77777777" w:rsidTr="00FA6565">
        <w:trPr>
          <w:jc w:val="center"/>
        </w:trPr>
        <w:tc>
          <w:tcPr>
            <w:tcW w:w="6778" w:type="dxa"/>
            <w:shd w:val="clear" w:color="auto" w:fill="auto"/>
            <w:vAlign w:val="center"/>
          </w:tcPr>
          <w:p w14:paraId="5AA24365" w14:textId="77777777" w:rsidR="00656BFB" w:rsidRPr="00CE579F" w:rsidRDefault="00656BFB" w:rsidP="00FA6565">
            <w:pPr>
              <w:pStyle w:val="Listaconnmeros"/>
              <w:tabs>
                <w:tab w:val="clear" w:pos="360"/>
              </w:tabs>
              <w:ind w:left="0" w:firstLine="0"/>
            </w:pPr>
            <w:r w:rsidRPr="00CE579F">
              <w:rPr>
                <w:b/>
                <w:bCs/>
              </w:rPr>
              <w:t>Minimum purity in the source of the AS (%)</w:t>
            </w:r>
          </w:p>
        </w:tc>
        <w:tc>
          <w:tcPr>
            <w:tcW w:w="1446" w:type="dxa"/>
            <w:shd w:val="clear" w:color="auto" w:fill="auto"/>
            <w:vAlign w:val="center"/>
          </w:tcPr>
          <w:p w14:paraId="1E006F08" w14:textId="77777777" w:rsidR="00656BFB" w:rsidRPr="00CE579F" w:rsidRDefault="00656BFB" w:rsidP="00FA6565">
            <w:pPr>
              <w:pStyle w:val="Listaconnmeros"/>
              <w:tabs>
                <w:tab w:val="clear" w:pos="360"/>
              </w:tabs>
              <w:ind w:left="0" w:firstLine="0"/>
              <w:jc w:val="center"/>
            </w:pPr>
            <w:r>
              <w:t>93</w:t>
            </w:r>
          </w:p>
        </w:tc>
      </w:tr>
      <w:tr w:rsidR="00656BFB" w:rsidRPr="00CE579F" w14:paraId="35C8F927" w14:textId="77777777" w:rsidTr="00FA6565">
        <w:trPr>
          <w:jc w:val="center"/>
        </w:trPr>
        <w:tc>
          <w:tcPr>
            <w:tcW w:w="6778" w:type="dxa"/>
            <w:shd w:val="clear" w:color="auto" w:fill="auto"/>
            <w:vAlign w:val="center"/>
          </w:tcPr>
          <w:p w14:paraId="332B5888" w14:textId="77777777" w:rsidR="00656BFB" w:rsidRPr="00CE579F" w:rsidRDefault="00656BFB" w:rsidP="00FA6565">
            <w:pPr>
              <w:pStyle w:val="Listaconnmeros"/>
              <w:tabs>
                <w:tab w:val="clear" w:pos="360"/>
              </w:tabs>
              <w:ind w:left="0" w:firstLine="0"/>
            </w:pPr>
            <w:r w:rsidRPr="00CE579F">
              <w:rPr>
                <w:b/>
                <w:bCs/>
              </w:rPr>
              <w:t>"Minimum pure" AS content (%)</w:t>
            </w:r>
          </w:p>
        </w:tc>
        <w:tc>
          <w:tcPr>
            <w:tcW w:w="1446" w:type="dxa"/>
            <w:shd w:val="clear" w:color="auto" w:fill="auto"/>
            <w:vAlign w:val="center"/>
          </w:tcPr>
          <w:p w14:paraId="20F017AD" w14:textId="77777777" w:rsidR="00656BFB" w:rsidRPr="00CE579F" w:rsidRDefault="00656BFB" w:rsidP="00FA6565">
            <w:pPr>
              <w:pStyle w:val="Listaconnmeros"/>
              <w:tabs>
                <w:tab w:val="clear" w:pos="360"/>
              </w:tabs>
              <w:ind w:left="0" w:firstLine="0"/>
              <w:jc w:val="center"/>
            </w:pPr>
            <w:r>
              <w:rPr>
                <w:b/>
                <w:bCs/>
              </w:rPr>
              <w:t>0.372</w:t>
            </w:r>
          </w:p>
        </w:tc>
      </w:tr>
    </w:tbl>
    <w:p w14:paraId="7A0B1492" w14:textId="77777777" w:rsidR="00690A71" w:rsidRPr="00690A71" w:rsidRDefault="00690A71" w:rsidP="00690A71">
      <w:pPr>
        <w:spacing w:line="260" w:lineRule="atLeast"/>
        <w:jc w:val="both"/>
        <w:rPr>
          <w:rFonts w:eastAsia="Calibri"/>
          <w:lang w:eastAsia="fr-FR"/>
        </w:rPr>
      </w:pPr>
    </w:p>
    <w:p w14:paraId="16212937" w14:textId="77777777" w:rsidR="00DF6CFE" w:rsidRPr="0055372F" w:rsidRDefault="00DF6CFE" w:rsidP="00D63725">
      <w:pPr>
        <w:pStyle w:val="Ttulo4"/>
      </w:pPr>
      <w:bookmarkStart w:id="55" w:name="_Toc163122907"/>
      <w:r w:rsidRPr="0055372F">
        <w:t>Information on technical equivalence</w:t>
      </w:r>
      <w:bookmarkEnd w:id="51"/>
      <w:bookmarkEnd w:id="52"/>
      <w:bookmarkEnd w:id="55"/>
    </w:p>
    <w:p w14:paraId="1136E658" w14:textId="77777777" w:rsidR="00F2234F" w:rsidRDefault="00F2234F" w:rsidP="00B22FF4">
      <w:pPr>
        <w:spacing w:line="260" w:lineRule="atLeast"/>
        <w:jc w:val="both"/>
        <w:rPr>
          <w:rFonts w:eastAsia="Calibri"/>
          <w:lang w:eastAsia="en-US"/>
        </w:rPr>
      </w:pPr>
      <w:r w:rsidRPr="001715D9">
        <w:rPr>
          <w:rFonts w:eastAsia="Calibri"/>
          <w:lang w:eastAsia="en-US"/>
        </w:rPr>
        <w:t xml:space="preserve">The source of permethrin </w:t>
      </w:r>
      <w:r w:rsidR="00BA4824" w:rsidRPr="00BA4824">
        <w:rPr>
          <w:rFonts w:eastAsia="Calibri"/>
          <w:lang w:eastAsia="en-US"/>
        </w:rPr>
        <w:t xml:space="preserve">active substance supplied by </w:t>
      </w:r>
      <w:r w:rsidRPr="0055372F">
        <w:t xml:space="preserve">Tagros Chemicals India </w:t>
      </w:r>
      <w:r w:rsidR="004B7BC0" w:rsidRPr="0055372F">
        <w:t>Limited</w:t>
      </w:r>
      <w:r w:rsidR="00BA4824" w:rsidRPr="00BA4824">
        <w:rPr>
          <w:rFonts w:eastAsia="Calibri"/>
          <w:lang w:eastAsia="en-US"/>
        </w:rPr>
        <w:t xml:space="preserve"> is the known source from the BPD/BPR process for the active substance</w:t>
      </w:r>
      <w:r w:rsidR="00BA4824">
        <w:rPr>
          <w:rFonts w:eastAsia="Calibri"/>
          <w:lang w:eastAsia="en-US"/>
        </w:rPr>
        <w:t xml:space="preserve"> permethrin</w:t>
      </w:r>
      <w:r w:rsidRPr="0055372F">
        <w:rPr>
          <w:rFonts w:eastAsia="Calibri"/>
          <w:lang w:eastAsia="en-US"/>
        </w:rPr>
        <w:t>.</w:t>
      </w:r>
      <w:r w:rsidR="008C504A">
        <w:rPr>
          <w:rFonts w:eastAsia="Calibri"/>
          <w:lang w:eastAsia="en-US"/>
        </w:rPr>
        <w:t xml:space="preserve"> </w:t>
      </w:r>
      <w:r w:rsidR="008C504A" w:rsidRPr="008C504A">
        <w:rPr>
          <w:rFonts w:eastAsia="Calibri"/>
          <w:lang w:eastAsia="en-US"/>
        </w:rPr>
        <w:t>Therefore, this source is not a technical equivalence</w:t>
      </w:r>
    </w:p>
    <w:p w14:paraId="022F7CC3" w14:textId="77777777" w:rsidR="00690A71" w:rsidRDefault="00690A71" w:rsidP="00B22FF4">
      <w:pPr>
        <w:spacing w:line="260" w:lineRule="atLeast"/>
        <w:jc w:val="both"/>
        <w:rPr>
          <w:rFonts w:eastAsia="Calibri"/>
          <w:lang w:eastAsia="en-US"/>
        </w:rPr>
      </w:pPr>
    </w:p>
    <w:p w14:paraId="7D6C3EDF" w14:textId="77777777" w:rsidR="00DF6CFE" w:rsidRPr="0055372F" w:rsidRDefault="00DF6CFE" w:rsidP="00D63725">
      <w:pPr>
        <w:pStyle w:val="Ttulo4"/>
      </w:pPr>
      <w:bookmarkStart w:id="56" w:name="_Toc403566544"/>
      <w:bookmarkStart w:id="57" w:name="_Toc425344073"/>
      <w:bookmarkStart w:id="58" w:name="_Toc163122908"/>
      <w:r w:rsidRPr="0055372F">
        <w:t>Information on the substance(s) of concern</w:t>
      </w:r>
      <w:bookmarkEnd w:id="56"/>
      <w:bookmarkEnd w:id="57"/>
      <w:bookmarkEnd w:id="58"/>
    </w:p>
    <w:p w14:paraId="3CB4E886" w14:textId="0AA13D5F" w:rsidR="00690A71" w:rsidRDefault="00690A71" w:rsidP="00690A71">
      <w:pPr>
        <w:pStyle w:val="Absatz"/>
        <w:ind w:left="0"/>
        <w:jc w:val="both"/>
        <w:rPr>
          <w:rFonts w:ascii="Verdana" w:hAnsi="Verdana"/>
        </w:rPr>
      </w:pPr>
      <w:r w:rsidRPr="009F78BD">
        <w:rPr>
          <w:rFonts w:ascii="Verdana" w:hAnsi="Verdana"/>
        </w:rPr>
        <w:t>Based on the BPR Art. 3.1(f) definition of ‘substance of concern’ which includes the condition «</w:t>
      </w:r>
      <w:r w:rsidRPr="009F78BD">
        <w:rPr>
          <w:rFonts w:ascii="Verdana" w:hAnsi="Verdana"/>
          <w:i/>
        </w:rPr>
        <w:t>and is present or is produced in a biocidal</w:t>
      </w:r>
      <w:r w:rsidRPr="009F78BD">
        <w:rPr>
          <w:rFonts w:ascii="Verdana" w:hAnsi="Verdana"/>
        </w:rPr>
        <w:t xml:space="preserve"> </w:t>
      </w:r>
      <w:r w:rsidRPr="009F78BD">
        <w:rPr>
          <w:rFonts w:ascii="Verdana" w:hAnsi="Verdana"/>
          <w:i/>
        </w:rPr>
        <w:t>product in sufficient concentration to present risks of such an effect</w:t>
      </w:r>
      <w:r w:rsidRPr="009F78BD">
        <w:rPr>
          <w:rFonts w:ascii="Verdana" w:hAnsi="Verdana"/>
        </w:rPr>
        <w:t xml:space="preserve">» no ‘substances of concern’ are present in the biocidal product. </w:t>
      </w:r>
    </w:p>
    <w:p w14:paraId="03492BBC" w14:textId="6E1FF9B9" w:rsidR="00690A71" w:rsidRDefault="00690A71" w:rsidP="00DF6CFE">
      <w:pPr>
        <w:spacing w:line="260" w:lineRule="atLeast"/>
        <w:jc w:val="both"/>
        <w:rPr>
          <w:rFonts w:eastAsia="Calibri" w:cs="Times"/>
          <w:bCs/>
          <w:szCs w:val="29"/>
        </w:rPr>
      </w:pPr>
    </w:p>
    <w:p w14:paraId="5BBC32C1" w14:textId="2BAE83EB" w:rsidR="00982671" w:rsidRDefault="00982671" w:rsidP="00DF6CFE">
      <w:pPr>
        <w:spacing w:line="260" w:lineRule="atLeast"/>
        <w:jc w:val="both"/>
        <w:rPr>
          <w:rFonts w:eastAsia="Calibri" w:cs="Times"/>
          <w:bCs/>
          <w:szCs w:val="29"/>
        </w:rPr>
      </w:pPr>
      <w:r w:rsidRPr="00982671">
        <w:rPr>
          <w:rFonts w:eastAsia="Calibri" w:cs="Times"/>
          <w:bCs/>
          <w:szCs w:val="29"/>
        </w:rPr>
        <w:lastRenderedPageBreak/>
        <w:t>Regarding to the environment, besides the active substance permethrin, this product contains</w:t>
      </w:r>
      <w:r>
        <w:rPr>
          <w:rFonts w:eastAsia="Calibri" w:cs="Times"/>
          <w:bCs/>
          <w:szCs w:val="29"/>
        </w:rPr>
        <w:t xml:space="preserve"> another substance of concern, </w:t>
      </w:r>
      <w:r w:rsidRPr="00982671">
        <w:rPr>
          <w:rFonts w:eastAsia="Calibri" w:cs="Times"/>
          <w:bCs/>
          <w:szCs w:val="29"/>
        </w:rPr>
        <w:t>Propan-2-ol, this substance is an active substance for other product types (PT1, PT2 and PT4) and it is in a concentration higher than 0.1% in the biocidal product. Therefore, although it is not considered as toxic for the environment, applying the specifications of Art. 3 (1f) of Regulation (EU) No 528/2012, this substance must be considered a Substance of Concern (SoC) and included into the environmental risk assessment.</w:t>
      </w:r>
    </w:p>
    <w:p w14:paraId="78A5E2BA" w14:textId="7F9FC153" w:rsidR="00982671" w:rsidRDefault="00982671" w:rsidP="00DF6CFE">
      <w:pPr>
        <w:spacing w:line="260" w:lineRule="atLeast"/>
        <w:jc w:val="both"/>
        <w:rPr>
          <w:rFonts w:eastAsia="Calibri" w:cs="Times"/>
          <w:bCs/>
          <w:szCs w:val="29"/>
        </w:rPr>
      </w:pPr>
    </w:p>
    <w:p w14:paraId="2EC8979F" w14:textId="6269746E" w:rsidR="00ED1282" w:rsidRDefault="00ED1282" w:rsidP="00DF6CFE">
      <w:pPr>
        <w:spacing w:line="260" w:lineRule="atLeast"/>
        <w:jc w:val="both"/>
        <w:rPr>
          <w:rFonts w:eastAsia="Calibri" w:cs="Times"/>
          <w:bCs/>
          <w:szCs w:val="29"/>
        </w:rPr>
      </w:pPr>
      <w:r w:rsidRPr="009F78BD">
        <w:t>Information on the complete composition is provided in the Confidential PAR.</w:t>
      </w:r>
    </w:p>
    <w:p w14:paraId="04237416" w14:textId="77777777" w:rsidR="00982671" w:rsidRPr="0055372F" w:rsidRDefault="00982671" w:rsidP="00DF6CFE">
      <w:pPr>
        <w:spacing w:line="260" w:lineRule="atLeast"/>
        <w:jc w:val="both"/>
        <w:rPr>
          <w:rFonts w:eastAsia="Calibri" w:cs="Times"/>
          <w:bCs/>
          <w:szCs w:val="29"/>
        </w:rPr>
      </w:pPr>
    </w:p>
    <w:p w14:paraId="291F709D" w14:textId="77777777" w:rsidR="00234C10" w:rsidRPr="0055372F" w:rsidRDefault="00234C10" w:rsidP="00D63725">
      <w:pPr>
        <w:pStyle w:val="Ttulo4"/>
      </w:pPr>
      <w:bookmarkStart w:id="59" w:name="_Toc425344074"/>
      <w:bookmarkStart w:id="60" w:name="_Toc163122909"/>
      <w:r w:rsidRPr="0055372F">
        <w:t>Type of formulation</w:t>
      </w:r>
      <w:bookmarkEnd w:id="53"/>
      <w:bookmarkEnd w:id="59"/>
      <w:bookmarkEnd w:id="60"/>
    </w:p>
    <w:tbl>
      <w:tblPr>
        <w:tblW w:w="5000" w:type="pct"/>
        <w:tblCellMar>
          <w:left w:w="0" w:type="dxa"/>
          <w:right w:w="0" w:type="dxa"/>
        </w:tblCellMar>
        <w:tblLook w:val="0000" w:firstRow="0" w:lastRow="0" w:firstColumn="0" w:lastColumn="0" w:noHBand="0" w:noVBand="0"/>
      </w:tblPr>
      <w:tblGrid>
        <w:gridCol w:w="9204"/>
      </w:tblGrid>
      <w:tr w:rsidR="00656BFB" w:rsidRPr="00656BFB" w14:paraId="69E52E00" w14:textId="77777777" w:rsidTr="009E501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54"/>
          <w:p w14:paraId="362FFC0C" w14:textId="77777777" w:rsidR="00234C10" w:rsidRPr="00656BFB" w:rsidRDefault="005D736E" w:rsidP="00017CF8">
            <w:r w:rsidRPr="00656BFB">
              <w:t>AL - Any other liquid.</w:t>
            </w:r>
          </w:p>
        </w:tc>
      </w:tr>
    </w:tbl>
    <w:p w14:paraId="1822A772" w14:textId="77777777" w:rsidR="00716685" w:rsidRPr="00656BFB" w:rsidRDefault="00716685" w:rsidP="00477122">
      <w:bookmarkStart w:id="61" w:name="_Toc366658847"/>
      <w:bookmarkStart w:id="62" w:name="d0e452"/>
    </w:p>
    <w:p w14:paraId="047E740B" w14:textId="77777777" w:rsidR="00EA733D" w:rsidRPr="0055372F" w:rsidRDefault="00EA733D" w:rsidP="004D1EF1">
      <w:pPr>
        <w:pStyle w:val="Ttulo3"/>
      </w:pPr>
      <w:bookmarkStart w:id="63" w:name="_Toc163122910"/>
      <w:r w:rsidRPr="0055372F">
        <w:t>Hazard and precautionary statements</w:t>
      </w:r>
      <w:bookmarkEnd w:id="63"/>
    </w:p>
    <w:p w14:paraId="0236833F" w14:textId="77777777" w:rsidR="00EA733D" w:rsidRPr="0055372F" w:rsidRDefault="00EA733D" w:rsidP="00EA733D">
      <w:pPr>
        <w:rPr>
          <w:b/>
        </w:rPr>
      </w:pPr>
      <w:r w:rsidRPr="0055372F">
        <w:rPr>
          <w:b/>
        </w:rPr>
        <w:t>Classification and labelling of the productaccording to the Regulation (EC) 1272/2008</w:t>
      </w:r>
    </w:p>
    <w:tbl>
      <w:tblPr>
        <w:tblW w:w="5000" w:type="pct"/>
        <w:jc w:val="center"/>
        <w:tblLook w:val="04A0" w:firstRow="1" w:lastRow="0" w:firstColumn="1" w:lastColumn="0" w:noHBand="0" w:noVBand="1"/>
      </w:tblPr>
      <w:tblGrid>
        <w:gridCol w:w="2661"/>
        <w:gridCol w:w="6547"/>
      </w:tblGrid>
      <w:tr w:rsidR="00656BFB" w:rsidRPr="00656BFB" w14:paraId="72B43F75" w14:textId="77777777" w:rsidTr="00656BF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14:paraId="0055B2AD" w14:textId="77777777" w:rsidR="005D2E15" w:rsidRPr="00656BFB" w:rsidRDefault="005D2E15" w:rsidP="00044CE8">
            <w:pPr>
              <w:rPr>
                <w:b/>
                <w:lang w:eastAsia="fi-FI"/>
              </w:rPr>
            </w:pPr>
            <w:r w:rsidRPr="00656BFB">
              <w:rPr>
                <w:b/>
                <w:lang w:eastAsia="en-US"/>
              </w:rPr>
              <w:t>Classification</w:t>
            </w:r>
          </w:p>
        </w:tc>
      </w:tr>
      <w:tr w:rsidR="00656BFB" w:rsidRPr="00656BFB" w14:paraId="267972CE"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07F36D94" w14:textId="77777777" w:rsidR="00B1786B" w:rsidRPr="00656BFB" w:rsidRDefault="00B1786B" w:rsidP="00883285">
            <w:pPr>
              <w:rPr>
                <w:lang w:eastAsia="fi-FI"/>
              </w:rPr>
            </w:pPr>
            <w:r w:rsidRPr="00656BFB">
              <w:rPr>
                <w:lang w:eastAsia="en-US"/>
              </w:rPr>
              <w:t>Hazard category</w:t>
            </w:r>
          </w:p>
        </w:tc>
        <w:tc>
          <w:tcPr>
            <w:tcW w:w="3555" w:type="pct"/>
            <w:tcBorders>
              <w:top w:val="single" w:sz="2" w:space="0" w:color="auto"/>
              <w:left w:val="single" w:sz="2" w:space="0" w:color="auto"/>
              <w:bottom w:val="single" w:sz="2" w:space="0" w:color="auto"/>
              <w:right w:val="single" w:sz="2" w:space="0" w:color="auto"/>
            </w:tcBorders>
          </w:tcPr>
          <w:p w14:paraId="20BF76A6" w14:textId="77777777" w:rsidR="00B1786B" w:rsidRPr="00656BFB" w:rsidRDefault="00B1786B" w:rsidP="001C2B37">
            <w:pPr>
              <w:rPr>
                <w:lang w:eastAsia="fi-FI"/>
              </w:rPr>
            </w:pPr>
            <w:r w:rsidRPr="00656BFB">
              <w:rPr>
                <w:lang w:eastAsia="fi-FI"/>
              </w:rPr>
              <w:t>Aquatic Acute 1</w:t>
            </w:r>
          </w:p>
          <w:p w14:paraId="6C377467" w14:textId="77777777" w:rsidR="00B1786B" w:rsidRPr="00656BFB" w:rsidRDefault="00B1786B" w:rsidP="001C2B37">
            <w:pPr>
              <w:rPr>
                <w:lang w:eastAsia="fi-FI"/>
              </w:rPr>
            </w:pPr>
            <w:r w:rsidRPr="00656BFB">
              <w:rPr>
                <w:lang w:eastAsia="fi-FI"/>
              </w:rPr>
              <w:t>Aquatic Chronic 1</w:t>
            </w:r>
          </w:p>
        </w:tc>
      </w:tr>
      <w:tr w:rsidR="00656BFB" w:rsidRPr="00656BFB" w14:paraId="4B76A117"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1C360528" w14:textId="77777777" w:rsidR="00B1786B" w:rsidRPr="00656BFB" w:rsidRDefault="00B1786B" w:rsidP="00883285">
            <w:pPr>
              <w:rPr>
                <w:lang w:eastAsia="fi-FI"/>
              </w:rPr>
            </w:pPr>
            <w:r w:rsidRPr="00656BFB">
              <w:rPr>
                <w:lang w:eastAsia="en-US"/>
              </w:rPr>
              <w:t>Hazard statement</w:t>
            </w:r>
          </w:p>
        </w:tc>
        <w:tc>
          <w:tcPr>
            <w:tcW w:w="3555" w:type="pct"/>
            <w:tcBorders>
              <w:top w:val="single" w:sz="2" w:space="0" w:color="auto"/>
              <w:left w:val="single" w:sz="2" w:space="0" w:color="auto"/>
              <w:bottom w:val="single" w:sz="2" w:space="0" w:color="auto"/>
              <w:right w:val="single" w:sz="2" w:space="0" w:color="auto"/>
            </w:tcBorders>
          </w:tcPr>
          <w:p w14:paraId="5F708B79" w14:textId="77777777" w:rsidR="00B1786B" w:rsidRPr="00656BFB" w:rsidRDefault="00B1786B" w:rsidP="001C2B37">
            <w:pPr>
              <w:rPr>
                <w:lang w:eastAsia="fi-FI"/>
              </w:rPr>
            </w:pPr>
            <w:r w:rsidRPr="00656BFB">
              <w:rPr>
                <w:lang w:eastAsia="fi-FI"/>
              </w:rPr>
              <w:t>H400: Very toxic to aquatic life</w:t>
            </w:r>
          </w:p>
          <w:p w14:paraId="7BA386C8" w14:textId="77777777" w:rsidR="00B1786B" w:rsidRPr="00656BFB" w:rsidRDefault="00B1786B" w:rsidP="001C2B37">
            <w:pPr>
              <w:rPr>
                <w:lang w:eastAsia="fi-FI"/>
              </w:rPr>
            </w:pPr>
            <w:r w:rsidRPr="00656BFB">
              <w:rPr>
                <w:lang w:eastAsia="fi-FI"/>
              </w:rPr>
              <w:t>H410: Very toxic to aquatic life with long lasting effects</w:t>
            </w:r>
          </w:p>
        </w:tc>
      </w:tr>
      <w:tr w:rsidR="00656BFB" w:rsidRPr="00656BFB" w14:paraId="4E29E1C5" w14:textId="77777777" w:rsidTr="00656BF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14:paraId="210EC1B4" w14:textId="77777777" w:rsidR="00B1786B" w:rsidRPr="00656BFB" w:rsidRDefault="00B1786B" w:rsidP="00044CE8">
            <w:pPr>
              <w:rPr>
                <w:lang w:eastAsia="fi-FI"/>
              </w:rPr>
            </w:pPr>
          </w:p>
        </w:tc>
      </w:tr>
      <w:tr w:rsidR="00656BFB" w:rsidRPr="00656BFB" w14:paraId="6B0CE54C" w14:textId="77777777" w:rsidTr="00656BF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14:paraId="37C71211" w14:textId="77777777" w:rsidR="00B1786B" w:rsidRPr="00656BFB" w:rsidRDefault="00B1786B" w:rsidP="00044CE8">
            <w:pPr>
              <w:rPr>
                <w:b/>
                <w:lang w:eastAsia="fi-FI"/>
              </w:rPr>
            </w:pPr>
            <w:r w:rsidRPr="00656BFB">
              <w:rPr>
                <w:b/>
                <w:lang w:eastAsia="en-US"/>
              </w:rPr>
              <w:t>Labelling</w:t>
            </w:r>
          </w:p>
        </w:tc>
      </w:tr>
      <w:tr w:rsidR="00656BFB" w:rsidRPr="00656BFB" w14:paraId="349F1E8E"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68C58D9E" w14:textId="77777777" w:rsidR="00B1786B" w:rsidRPr="00656BFB" w:rsidRDefault="00B1786B" w:rsidP="00883285">
            <w:pPr>
              <w:rPr>
                <w:lang w:eastAsia="en-US"/>
              </w:rPr>
            </w:pPr>
            <w:r w:rsidRPr="00656BFB">
              <w:rPr>
                <w:lang w:eastAsia="en-US"/>
              </w:rPr>
              <w:t>Signal words</w:t>
            </w:r>
          </w:p>
        </w:tc>
        <w:tc>
          <w:tcPr>
            <w:tcW w:w="3555" w:type="pct"/>
            <w:tcBorders>
              <w:top w:val="single" w:sz="2" w:space="0" w:color="auto"/>
              <w:left w:val="single" w:sz="2" w:space="0" w:color="auto"/>
              <w:bottom w:val="single" w:sz="2" w:space="0" w:color="auto"/>
              <w:right w:val="single" w:sz="2" w:space="0" w:color="auto"/>
            </w:tcBorders>
          </w:tcPr>
          <w:p w14:paraId="7DD6CDB9" w14:textId="77777777" w:rsidR="00B1786B" w:rsidRPr="00656BFB" w:rsidRDefault="00B1786B" w:rsidP="001C2B37">
            <w:pPr>
              <w:rPr>
                <w:lang w:eastAsia="fi-FI"/>
              </w:rPr>
            </w:pPr>
            <w:r w:rsidRPr="00656BFB">
              <w:rPr>
                <w:lang w:eastAsia="fi-FI"/>
              </w:rPr>
              <w:t>Warning</w:t>
            </w:r>
          </w:p>
        </w:tc>
      </w:tr>
      <w:tr w:rsidR="00656BFB" w:rsidRPr="00656BFB" w14:paraId="058728BF"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tcPr>
          <w:p w14:paraId="5763FA3D" w14:textId="77777777" w:rsidR="00206616" w:rsidRPr="00656BFB" w:rsidRDefault="00206616" w:rsidP="00206616">
            <w:pPr>
              <w:widowControl w:val="0"/>
              <w:rPr>
                <w:lang w:eastAsia="en-US"/>
              </w:rPr>
            </w:pPr>
            <w:r w:rsidRPr="00656BFB">
              <w:rPr>
                <w:lang w:eastAsia="en-US"/>
              </w:rPr>
              <w:t>Hazard pictogram</w:t>
            </w:r>
          </w:p>
        </w:tc>
        <w:tc>
          <w:tcPr>
            <w:tcW w:w="3555" w:type="pct"/>
            <w:tcBorders>
              <w:top w:val="single" w:sz="2" w:space="0" w:color="auto"/>
              <w:left w:val="single" w:sz="2" w:space="0" w:color="auto"/>
              <w:bottom w:val="single" w:sz="2" w:space="0" w:color="auto"/>
              <w:right w:val="single" w:sz="2" w:space="0" w:color="auto"/>
            </w:tcBorders>
          </w:tcPr>
          <w:p w14:paraId="3183C908" w14:textId="2A2B98D6" w:rsidR="00206616" w:rsidRPr="00656BFB" w:rsidRDefault="00CB79CD" w:rsidP="00206616">
            <w:pPr>
              <w:widowControl w:val="0"/>
              <w:rPr>
                <w:lang w:eastAsia="fi-FI"/>
              </w:rPr>
            </w:pPr>
            <w:r w:rsidRPr="00656BFB">
              <w:rPr>
                <w:noProof/>
                <w:lang w:val="es-ES" w:eastAsia="es-ES"/>
              </w:rPr>
              <w:drawing>
                <wp:inline distT="0" distB="0" distL="0" distR="0" wp14:anchorId="0054ACFA" wp14:editId="20C7C05E">
                  <wp:extent cx="707390" cy="707390"/>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p>
          <w:p w14:paraId="274E650B" w14:textId="13AD7909" w:rsidR="00206616" w:rsidRPr="00656BFB" w:rsidRDefault="00206616" w:rsidP="006552CE">
            <w:pPr>
              <w:widowControl w:val="0"/>
              <w:tabs>
                <w:tab w:val="left" w:pos="175"/>
              </w:tabs>
              <w:rPr>
                <w:lang w:eastAsia="fi-FI"/>
              </w:rPr>
            </w:pPr>
            <w:r w:rsidRPr="00656BFB">
              <w:rPr>
                <w:lang w:eastAsia="fi-FI"/>
              </w:rPr>
              <w:tab/>
              <w:t>GHS09</w:t>
            </w:r>
          </w:p>
        </w:tc>
      </w:tr>
      <w:tr w:rsidR="00656BFB" w:rsidRPr="00656BFB" w14:paraId="742889E1"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2D32E162" w14:textId="77777777" w:rsidR="00206616" w:rsidRPr="00656BFB" w:rsidRDefault="00206616" w:rsidP="00206616">
            <w:pPr>
              <w:rPr>
                <w:lang w:eastAsia="en-US"/>
              </w:rPr>
            </w:pPr>
            <w:r w:rsidRPr="00656BFB">
              <w:rPr>
                <w:lang w:eastAsia="en-US"/>
              </w:rPr>
              <w:t>Hazard statements</w:t>
            </w:r>
          </w:p>
        </w:tc>
        <w:tc>
          <w:tcPr>
            <w:tcW w:w="3555" w:type="pct"/>
            <w:tcBorders>
              <w:top w:val="single" w:sz="2" w:space="0" w:color="auto"/>
              <w:left w:val="single" w:sz="2" w:space="0" w:color="auto"/>
              <w:bottom w:val="single" w:sz="2" w:space="0" w:color="auto"/>
              <w:right w:val="single" w:sz="2" w:space="0" w:color="auto"/>
            </w:tcBorders>
          </w:tcPr>
          <w:p w14:paraId="13FD36B5" w14:textId="77777777" w:rsidR="00206616" w:rsidRPr="00656BFB" w:rsidRDefault="00206616" w:rsidP="00206616">
            <w:pPr>
              <w:rPr>
                <w:lang w:eastAsia="fi-FI"/>
              </w:rPr>
            </w:pPr>
            <w:r w:rsidRPr="00656BFB">
              <w:rPr>
                <w:lang w:eastAsia="fi-FI"/>
              </w:rPr>
              <w:t>H410: Very toxic to aquatic life with long lasting effects</w:t>
            </w:r>
          </w:p>
        </w:tc>
      </w:tr>
      <w:tr w:rsidR="00656BFB" w:rsidRPr="00656BFB" w14:paraId="22A3D9A3"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523E6B8E" w14:textId="77777777" w:rsidR="00656BFB" w:rsidRPr="00656BFB" w:rsidRDefault="00656BFB" w:rsidP="00656BFB">
            <w:pPr>
              <w:rPr>
                <w:lang w:eastAsia="en-US"/>
              </w:rPr>
            </w:pPr>
            <w:r w:rsidRPr="00656BFB">
              <w:rPr>
                <w:lang w:eastAsia="en-US"/>
              </w:rPr>
              <w:t>Precautionary statements</w:t>
            </w:r>
          </w:p>
        </w:tc>
        <w:tc>
          <w:tcPr>
            <w:tcW w:w="3555" w:type="pct"/>
            <w:tcBorders>
              <w:top w:val="single" w:sz="2" w:space="0" w:color="auto"/>
              <w:left w:val="single" w:sz="2" w:space="0" w:color="auto"/>
              <w:bottom w:val="single" w:sz="2" w:space="0" w:color="auto"/>
              <w:right w:val="single" w:sz="2" w:space="0" w:color="auto"/>
            </w:tcBorders>
          </w:tcPr>
          <w:p w14:paraId="3FB1194D" w14:textId="77777777" w:rsidR="00656BFB" w:rsidRPr="00593DD6" w:rsidRDefault="00656BFB" w:rsidP="00656BFB">
            <w:pPr>
              <w:widowControl w:val="0"/>
              <w:rPr>
                <w:lang w:eastAsia="fi-FI"/>
              </w:rPr>
            </w:pPr>
            <w:r w:rsidRPr="00593DD6">
              <w:rPr>
                <w:lang w:eastAsia="fi-FI"/>
              </w:rPr>
              <w:t>P101</w:t>
            </w:r>
            <w:r>
              <w:rPr>
                <w:lang w:eastAsia="fi-FI"/>
              </w:rPr>
              <w:t>:</w:t>
            </w:r>
            <w:r w:rsidRPr="00593DD6">
              <w:rPr>
                <w:lang w:eastAsia="fi-FI"/>
              </w:rPr>
              <w:t xml:space="preserve"> If medical advice is needed, have product container or label at hand.</w:t>
            </w:r>
          </w:p>
          <w:p w14:paraId="08247C56" w14:textId="77777777" w:rsidR="00656BFB" w:rsidRPr="00593DD6" w:rsidRDefault="00656BFB" w:rsidP="00656BFB">
            <w:pPr>
              <w:widowControl w:val="0"/>
              <w:rPr>
                <w:lang w:eastAsia="fi-FI"/>
              </w:rPr>
            </w:pPr>
            <w:r w:rsidRPr="00593DD6">
              <w:rPr>
                <w:lang w:eastAsia="fi-FI"/>
              </w:rPr>
              <w:t>P102</w:t>
            </w:r>
            <w:r>
              <w:rPr>
                <w:lang w:eastAsia="fi-FI"/>
              </w:rPr>
              <w:t>:</w:t>
            </w:r>
            <w:r w:rsidRPr="00593DD6">
              <w:rPr>
                <w:lang w:eastAsia="fi-FI"/>
              </w:rPr>
              <w:t xml:space="preserve"> Keep out of reach of children.</w:t>
            </w:r>
          </w:p>
          <w:p w14:paraId="7AC2AF27" w14:textId="77777777" w:rsidR="00656BFB" w:rsidRPr="00593DD6" w:rsidRDefault="00656BFB" w:rsidP="00656BFB">
            <w:pPr>
              <w:widowControl w:val="0"/>
              <w:rPr>
                <w:lang w:eastAsia="fi-FI"/>
              </w:rPr>
            </w:pPr>
            <w:r w:rsidRPr="00593DD6">
              <w:rPr>
                <w:lang w:eastAsia="fi-FI"/>
              </w:rPr>
              <w:t>P103</w:t>
            </w:r>
            <w:r>
              <w:rPr>
                <w:lang w:eastAsia="fi-FI"/>
              </w:rPr>
              <w:t>:</w:t>
            </w:r>
            <w:r w:rsidRPr="00593DD6">
              <w:rPr>
                <w:lang w:eastAsia="fi-FI"/>
              </w:rPr>
              <w:t xml:space="preserve"> Read label before use.</w:t>
            </w:r>
          </w:p>
          <w:p w14:paraId="19C6690D" w14:textId="77777777" w:rsidR="00656BFB" w:rsidRPr="00FA72FB" w:rsidRDefault="00656BFB" w:rsidP="00656BFB">
            <w:pPr>
              <w:rPr>
                <w:lang w:eastAsia="fi-FI"/>
              </w:rPr>
            </w:pPr>
            <w:r w:rsidRPr="00FA72FB">
              <w:rPr>
                <w:lang w:eastAsia="fi-FI"/>
              </w:rPr>
              <w:t>P273</w:t>
            </w:r>
            <w:r>
              <w:rPr>
                <w:lang w:eastAsia="fi-FI"/>
              </w:rPr>
              <w:t>:</w:t>
            </w:r>
            <w:r w:rsidRPr="00FA72FB">
              <w:rPr>
                <w:lang w:eastAsia="fi-FI"/>
              </w:rPr>
              <w:t xml:space="preserve"> Avoid release to the environment.</w:t>
            </w:r>
          </w:p>
          <w:p w14:paraId="6BB8D131" w14:textId="77777777" w:rsidR="00656BFB" w:rsidRDefault="00656BFB" w:rsidP="00656BFB">
            <w:pPr>
              <w:rPr>
                <w:lang w:eastAsia="fi-FI"/>
              </w:rPr>
            </w:pPr>
            <w:r>
              <w:rPr>
                <w:lang w:eastAsia="fi-FI"/>
              </w:rPr>
              <w:t>P391: Collect spillage.</w:t>
            </w:r>
          </w:p>
          <w:p w14:paraId="2C3E2ADB" w14:textId="77777777" w:rsidR="00656BFB" w:rsidRDefault="00656BFB" w:rsidP="00656BFB">
            <w:pPr>
              <w:rPr>
                <w:lang w:eastAsia="fi-FI"/>
              </w:rPr>
            </w:pPr>
            <w:r>
              <w:rPr>
                <w:lang w:eastAsia="fi-FI"/>
              </w:rPr>
              <w:t xml:space="preserve">P501: </w:t>
            </w:r>
          </w:p>
          <w:p w14:paraId="67FED651" w14:textId="3C650F58" w:rsidR="00656BFB" w:rsidRDefault="00656BFB" w:rsidP="00656BFB">
            <w:pPr>
              <w:ind w:left="635" w:hanging="635"/>
              <w:rPr>
                <w:lang w:eastAsia="fi-FI"/>
              </w:rPr>
            </w:pPr>
            <w:r>
              <w:rPr>
                <w:lang w:eastAsia="fi-FI"/>
              </w:rPr>
              <w:t>•</w:t>
            </w:r>
            <w:r>
              <w:rPr>
                <w:lang w:eastAsia="fi-FI"/>
              </w:rPr>
              <w:tab/>
              <w:t xml:space="preserve">Trained professional </w:t>
            </w:r>
            <w:r w:rsidR="00FA67DE">
              <w:rPr>
                <w:lang w:eastAsia="fi-FI"/>
              </w:rPr>
              <w:t xml:space="preserve">and Professional </w:t>
            </w:r>
            <w:r>
              <w:rPr>
                <w:lang w:eastAsia="fi-FI"/>
              </w:rPr>
              <w:t>users: Dispose of contents/container as hazardous waste to a registered establishment or undertaking, in accordance with current regulations.</w:t>
            </w:r>
          </w:p>
          <w:p w14:paraId="3670DB8F" w14:textId="43676652" w:rsidR="00656BFB" w:rsidRPr="00764282" w:rsidRDefault="00656BFB" w:rsidP="00FA67DE">
            <w:pPr>
              <w:ind w:left="635" w:hanging="635"/>
              <w:rPr>
                <w:lang w:eastAsia="fi-FI"/>
              </w:rPr>
            </w:pPr>
            <w:r>
              <w:rPr>
                <w:lang w:eastAsia="fi-FI"/>
              </w:rPr>
              <w:t>•</w:t>
            </w:r>
            <w:r>
              <w:rPr>
                <w:lang w:eastAsia="fi-FI"/>
              </w:rPr>
              <w:tab/>
              <w:t>Non-professional users: Dispose of content and / or its container as hazardous waste according to the regulations in force.</w:t>
            </w:r>
          </w:p>
        </w:tc>
      </w:tr>
      <w:tr w:rsidR="00656BFB" w:rsidRPr="00656BFB" w14:paraId="0F350B53" w14:textId="77777777" w:rsidTr="00656BF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14:paraId="02E11025" w14:textId="77777777" w:rsidR="00206616" w:rsidRPr="00656BFB" w:rsidRDefault="00206616" w:rsidP="00206616">
            <w:pPr>
              <w:rPr>
                <w:lang w:eastAsia="fi-FI"/>
              </w:rPr>
            </w:pPr>
          </w:p>
        </w:tc>
      </w:tr>
      <w:tr w:rsidR="00656BFB" w:rsidRPr="00656BFB" w14:paraId="4AB28CC1" w14:textId="77777777" w:rsidTr="00656BF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01002542" w14:textId="77777777" w:rsidR="00206616" w:rsidRPr="00656BFB" w:rsidRDefault="00206616" w:rsidP="00206616">
            <w:pPr>
              <w:rPr>
                <w:lang w:eastAsia="fi-FI"/>
              </w:rPr>
            </w:pPr>
            <w:r w:rsidRPr="00656BFB">
              <w:rPr>
                <w:lang w:eastAsia="en-US"/>
              </w:rPr>
              <w:t>Note</w:t>
            </w:r>
          </w:p>
        </w:tc>
        <w:tc>
          <w:tcPr>
            <w:tcW w:w="3555" w:type="pct"/>
            <w:tcBorders>
              <w:top w:val="single" w:sz="2" w:space="0" w:color="auto"/>
              <w:left w:val="single" w:sz="2" w:space="0" w:color="auto"/>
              <w:bottom w:val="single" w:sz="2" w:space="0" w:color="auto"/>
              <w:right w:val="single" w:sz="2" w:space="0" w:color="auto"/>
            </w:tcBorders>
          </w:tcPr>
          <w:p w14:paraId="7DA1FEA2" w14:textId="77777777" w:rsidR="00206616" w:rsidRPr="00656BFB" w:rsidRDefault="00206616" w:rsidP="00206616">
            <w:pPr>
              <w:rPr>
                <w:lang w:eastAsia="fi-FI"/>
              </w:rPr>
            </w:pPr>
            <w:r w:rsidRPr="00656BFB">
              <w:rPr>
                <w:lang w:eastAsia="fi-FI"/>
              </w:rPr>
              <w:t>EUH208 Contains permethrin. May produce an allergic reaction.</w:t>
            </w:r>
          </w:p>
        </w:tc>
      </w:tr>
    </w:tbl>
    <w:p w14:paraId="3ECEAFE4" w14:textId="77777777" w:rsidR="005D2E15" w:rsidRPr="009E5014" w:rsidRDefault="007D2288" w:rsidP="00477122">
      <w:r w:rsidRPr="009E5014">
        <w:br w:type="page"/>
      </w:r>
    </w:p>
    <w:p w14:paraId="1A3E8743" w14:textId="77777777" w:rsidR="00234C10" w:rsidRPr="0055372F" w:rsidRDefault="00234C10" w:rsidP="004D1EF1">
      <w:pPr>
        <w:pStyle w:val="Ttulo3"/>
      </w:pPr>
      <w:bookmarkStart w:id="64" w:name="_Toc425344076"/>
      <w:bookmarkStart w:id="65" w:name="_Toc163122911"/>
      <w:r w:rsidRPr="0055372F">
        <w:lastRenderedPageBreak/>
        <w:t>Authorised use(s)</w:t>
      </w:r>
      <w:bookmarkEnd w:id="61"/>
      <w:bookmarkEnd w:id="64"/>
      <w:bookmarkEnd w:id="65"/>
    </w:p>
    <w:p w14:paraId="6BD7C91D" w14:textId="77777777" w:rsidR="004A4A51" w:rsidRPr="008356B2" w:rsidRDefault="004A4A51" w:rsidP="004A4A51">
      <w:pPr>
        <w:pStyle w:val="Ttulo4"/>
        <w:ind w:left="851" w:hanging="864"/>
      </w:pPr>
      <w:bookmarkStart w:id="66" w:name="_Toc519501592"/>
      <w:bookmarkStart w:id="67" w:name="_Toc132035526"/>
      <w:bookmarkStart w:id="68" w:name="_Toc366658848"/>
      <w:bookmarkStart w:id="69" w:name="d0e1044"/>
      <w:bookmarkStart w:id="70" w:name="_Toc163122912"/>
      <w:bookmarkEnd w:id="62"/>
      <w:r w:rsidRPr="008356B2">
        <w:t>Use description</w:t>
      </w:r>
      <w:bookmarkEnd w:id="66"/>
      <w:bookmarkEnd w:id="67"/>
      <w:bookmarkEnd w:id="70"/>
    </w:p>
    <w:p w14:paraId="504B4B14" w14:textId="0D14E55E" w:rsidR="004A4A51" w:rsidRPr="00A5663B" w:rsidRDefault="004A4A51" w:rsidP="004A4A51">
      <w:pPr>
        <w:pStyle w:val="Descripcin"/>
        <w:spacing w:after="120"/>
        <w:jc w:val="both"/>
        <w:rPr>
          <w:rFonts w:ascii="Verdana" w:hAnsi="Verdana"/>
          <w:sz w:val="20"/>
        </w:rPr>
      </w:pPr>
      <w:r w:rsidRPr="00A5663B">
        <w:rPr>
          <w:rFonts w:ascii="Verdana" w:hAnsi="Verdana"/>
          <w:sz w:val="20"/>
        </w:rPr>
        <w:t xml:space="preserve">Table </w:t>
      </w:r>
      <w:r w:rsidRPr="00A5663B">
        <w:rPr>
          <w:rFonts w:ascii="Verdana" w:hAnsi="Verdana"/>
          <w:sz w:val="20"/>
        </w:rPr>
        <w:fldChar w:fldCharType="begin"/>
      </w:r>
      <w:r w:rsidRPr="00A5663B">
        <w:rPr>
          <w:rFonts w:ascii="Verdana" w:hAnsi="Verdana"/>
          <w:sz w:val="20"/>
        </w:rPr>
        <w:instrText xml:space="preserve"> SEQ Table \* ARABIC </w:instrText>
      </w:r>
      <w:r w:rsidRPr="00A5663B">
        <w:rPr>
          <w:rFonts w:ascii="Verdana" w:hAnsi="Verdana"/>
          <w:sz w:val="20"/>
        </w:rPr>
        <w:fldChar w:fldCharType="separate"/>
      </w:r>
      <w:r w:rsidRPr="00A5663B">
        <w:rPr>
          <w:rFonts w:ascii="Verdana" w:hAnsi="Verdana"/>
          <w:noProof/>
          <w:sz w:val="20"/>
        </w:rPr>
        <w:t>1</w:t>
      </w:r>
      <w:r w:rsidRPr="00A5663B">
        <w:rPr>
          <w:rFonts w:ascii="Verdana" w:hAnsi="Verdana"/>
          <w:sz w:val="20"/>
        </w:rPr>
        <w:fldChar w:fldCharType="end"/>
      </w:r>
      <w:r w:rsidRPr="00A5663B">
        <w:rPr>
          <w:rFonts w:ascii="Verdana" w:hAnsi="Verdana"/>
          <w:sz w:val="20"/>
        </w:rPr>
        <w:t xml:space="preserve">. Use # 1 – </w:t>
      </w:r>
      <w:r w:rsidRPr="00A5663B">
        <w:rPr>
          <w:rFonts w:ascii="Verdana" w:hAnsi="Verdana"/>
          <w:sz w:val="20"/>
          <w:lang w:val="en-GB"/>
        </w:rPr>
        <w:t>Indoor – spot in hiding places including crack and crevices– crawling insects – cockroaches, ants and silverfishes – General public / Professionals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4A4A51" w:rsidRPr="008356B2" w14:paraId="0EFB89BD" w14:textId="77777777" w:rsidTr="00FA656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8C2DAE" w14:textId="77777777" w:rsidR="004A4A51" w:rsidRPr="008356B2" w:rsidRDefault="004A4A51" w:rsidP="00FA6565">
            <w:pPr>
              <w:rPr>
                <w:b/>
              </w:rPr>
            </w:pPr>
            <w:r w:rsidRPr="008356B2">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3C1703C" w14:textId="77777777" w:rsidR="004A4A51" w:rsidRPr="008356B2" w:rsidRDefault="004A4A51" w:rsidP="00FA6565">
            <w:r w:rsidRPr="008356B2">
              <w:t>PT18 - Insecticides, acaricides and products to control other arthropods (Pest control)</w:t>
            </w:r>
          </w:p>
        </w:tc>
      </w:tr>
      <w:tr w:rsidR="004A4A51" w:rsidRPr="008356B2" w14:paraId="6EBFFF75"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DFC644" w14:textId="77777777" w:rsidR="004A4A51" w:rsidRPr="008356B2" w:rsidRDefault="004A4A51" w:rsidP="00FA6565">
            <w:pPr>
              <w:rPr>
                <w:b/>
              </w:rPr>
            </w:pPr>
            <w:r w:rsidRPr="008356B2">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C5F7CB" w14:textId="2F63F47E" w:rsidR="004A4A51" w:rsidRPr="008356B2" w:rsidRDefault="009C2092" w:rsidP="00FA6565">
            <w:r w:rsidRPr="00593DD6">
              <w:t xml:space="preserve">The product is a ready-for-use formulation to be applied by trigger sprayer into spot and/or crack and crevices treatments against crawling insects in empty rooms at domestic facilities as </w:t>
            </w:r>
            <w:r w:rsidRPr="00E6609E">
              <w:t>kitchens and food store rooms. It is applied in hiding places (e.g. voids, grooves, crack and crevices) where crawling ins</w:t>
            </w:r>
            <w:r w:rsidRPr="00593DD6">
              <w:t>ects are looking for food, paying special attention to grooves and cracks and areas behind or under machinery, kitchen equipment or pipes.</w:t>
            </w:r>
          </w:p>
        </w:tc>
      </w:tr>
      <w:tr w:rsidR="004A4A51" w:rsidRPr="009E5A8E" w14:paraId="5F86195F"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B82E1A" w14:textId="77777777" w:rsidR="004A4A51" w:rsidRPr="008356B2" w:rsidRDefault="004A4A51" w:rsidP="00FA6565">
            <w:pPr>
              <w:rPr>
                <w:b/>
              </w:rPr>
            </w:pPr>
            <w:r w:rsidRPr="008356B2">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CD8C5C" w14:textId="77777777" w:rsidR="004A4A51" w:rsidRPr="00395F3F" w:rsidRDefault="004A4A51" w:rsidP="00FA6565">
            <w:pPr>
              <w:rPr>
                <w:rFonts w:eastAsia="Verdana" w:cs="Verdana"/>
                <w:lang w:val="en-US" w:eastAsia="es-ES"/>
              </w:rPr>
            </w:pPr>
            <w:r w:rsidRPr="00395F3F">
              <w:rPr>
                <w:rFonts w:eastAsia="Verdana" w:cs="Verdana"/>
                <w:lang w:val="en-US" w:eastAsia="es-ES"/>
              </w:rPr>
              <w:t>Crawling insects</w:t>
            </w:r>
          </w:p>
          <w:p w14:paraId="528E9B5C" w14:textId="77777777" w:rsidR="004A4A51" w:rsidRPr="00395F3F" w:rsidRDefault="004A4A51" w:rsidP="00FA6565">
            <w:pPr>
              <w:rPr>
                <w:rFonts w:eastAsia="Verdana" w:cs="Verdana"/>
                <w:lang w:val="en-US" w:eastAsia="es-ES"/>
              </w:rPr>
            </w:pPr>
            <w:r w:rsidRPr="00395F3F">
              <w:rPr>
                <w:rFonts w:eastAsia="Verdana" w:cs="Verdana"/>
                <w:lang w:val="en-US" w:eastAsia="es-ES"/>
              </w:rPr>
              <w:t xml:space="preserve">Cockroaches: </w:t>
            </w:r>
          </w:p>
          <w:p w14:paraId="43EAEEAA" w14:textId="77777777" w:rsidR="004A4A51" w:rsidRPr="00395F3F" w:rsidRDefault="004A4A51" w:rsidP="00FA6565">
            <w:pPr>
              <w:rPr>
                <w:rFonts w:eastAsia="Verdana" w:cs="Verdana"/>
                <w:lang w:val="en-US" w:eastAsia="es-ES"/>
              </w:rPr>
            </w:pPr>
            <w:r w:rsidRPr="00395F3F">
              <w:rPr>
                <w:rFonts w:eastAsia="Verdana" w:cs="Verdana"/>
                <w:i/>
                <w:lang w:val="en-US" w:eastAsia="es-ES"/>
              </w:rPr>
              <w:t>Blattella germanica</w:t>
            </w:r>
            <w:r w:rsidRPr="00395F3F">
              <w:rPr>
                <w:rFonts w:eastAsia="Verdana" w:cs="Verdana"/>
                <w:lang w:val="en-US" w:eastAsia="es-ES"/>
              </w:rPr>
              <w:t xml:space="preserve"> (adults and nymphs)</w:t>
            </w:r>
          </w:p>
          <w:p w14:paraId="26D2CC39" w14:textId="77777777" w:rsidR="004A4A51" w:rsidRPr="00395F3F" w:rsidRDefault="004A4A51" w:rsidP="00FA6565">
            <w:pPr>
              <w:rPr>
                <w:rFonts w:cs="Times"/>
                <w:bCs/>
                <w:lang w:val="en-US"/>
              </w:rPr>
            </w:pPr>
            <w:r w:rsidRPr="00395F3F">
              <w:rPr>
                <w:rFonts w:cs="Times"/>
                <w:bCs/>
                <w:i/>
                <w:lang w:val="en-US"/>
              </w:rPr>
              <w:t>Blatta orientalis</w:t>
            </w:r>
            <w:r w:rsidRPr="00395F3F">
              <w:rPr>
                <w:rFonts w:cs="Times"/>
                <w:bCs/>
                <w:lang w:val="en-US"/>
              </w:rPr>
              <w:t xml:space="preserve"> (adults and nymphs)</w:t>
            </w:r>
          </w:p>
          <w:p w14:paraId="7FF15FB9" w14:textId="77777777" w:rsidR="004A4A51" w:rsidRPr="00755FC2" w:rsidRDefault="004A4A51" w:rsidP="00FA6565">
            <w:pPr>
              <w:rPr>
                <w:lang w:val="es-ES"/>
              </w:rPr>
            </w:pPr>
            <w:r w:rsidRPr="00755FC2">
              <w:rPr>
                <w:lang w:val="es-ES"/>
              </w:rPr>
              <w:t>Ants:</w:t>
            </w:r>
          </w:p>
          <w:p w14:paraId="69F2452C" w14:textId="77777777" w:rsidR="004A4A51" w:rsidRPr="00755FC2" w:rsidRDefault="004A4A51" w:rsidP="00FA6565">
            <w:pPr>
              <w:rPr>
                <w:lang w:val="es-ES"/>
              </w:rPr>
            </w:pPr>
            <w:r w:rsidRPr="00755FC2">
              <w:rPr>
                <w:i/>
                <w:lang w:val="es-ES"/>
              </w:rPr>
              <w:t>Lasius niger</w:t>
            </w:r>
            <w:r w:rsidRPr="00755FC2">
              <w:rPr>
                <w:lang w:val="es-ES"/>
              </w:rPr>
              <w:t xml:space="preserve"> (adults)</w:t>
            </w:r>
          </w:p>
          <w:p w14:paraId="0E54AAB0" w14:textId="77777777" w:rsidR="004A4A51" w:rsidRPr="00755FC2" w:rsidRDefault="004A4A51" w:rsidP="00FA6565">
            <w:pPr>
              <w:rPr>
                <w:lang w:val="es-ES"/>
              </w:rPr>
            </w:pPr>
            <w:r w:rsidRPr="00755FC2">
              <w:rPr>
                <w:lang w:val="es-ES"/>
              </w:rPr>
              <w:t>Silverfishes:</w:t>
            </w:r>
          </w:p>
          <w:p w14:paraId="6124E585" w14:textId="77777777" w:rsidR="004A4A51" w:rsidRPr="00755FC2" w:rsidRDefault="004A4A51" w:rsidP="00FA6565">
            <w:pPr>
              <w:rPr>
                <w:lang w:val="es-ES"/>
              </w:rPr>
            </w:pPr>
            <w:r w:rsidRPr="00755FC2">
              <w:rPr>
                <w:i/>
                <w:lang w:val="es-ES"/>
              </w:rPr>
              <w:t>Lepisma saccharina</w:t>
            </w:r>
            <w:r w:rsidRPr="00755FC2">
              <w:rPr>
                <w:lang w:val="es-ES"/>
              </w:rPr>
              <w:t xml:space="preserve"> (adults)</w:t>
            </w:r>
          </w:p>
        </w:tc>
      </w:tr>
      <w:tr w:rsidR="004A4A51" w:rsidRPr="008356B2" w14:paraId="24991093"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884D98" w14:textId="77777777" w:rsidR="004A4A51" w:rsidRPr="008356B2" w:rsidRDefault="004A4A51" w:rsidP="00FA6565">
            <w:pPr>
              <w:rPr>
                <w:b/>
              </w:rPr>
            </w:pPr>
            <w:r w:rsidRPr="008356B2">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6159244" w14:textId="75AFF992" w:rsidR="004A4A51" w:rsidRPr="00395F3F" w:rsidRDefault="004A4A51" w:rsidP="00B713CB">
            <w:r w:rsidRPr="00395F3F">
              <w:t>Indoor – spot in hiding places including crack and crevices</w:t>
            </w:r>
            <w:r w:rsidR="009C2092">
              <w:t xml:space="preserve"> </w:t>
            </w:r>
            <w:r w:rsidR="009C2092" w:rsidRPr="009C2092">
              <w:t>on restricted areas not regularly cleaning</w:t>
            </w:r>
          </w:p>
        </w:tc>
      </w:tr>
      <w:tr w:rsidR="004A4A51" w:rsidRPr="008356B2" w14:paraId="6E7833A5"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1D9106" w14:textId="77777777" w:rsidR="004A4A51" w:rsidRPr="008356B2" w:rsidRDefault="004A4A51" w:rsidP="00FA6565">
            <w:pPr>
              <w:rPr>
                <w:b/>
              </w:rPr>
            </w:pPr>
            <w:r w:rsidRPr="008356B2">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5160CE" w14:textId="77777777" w:rsidR="004A4A51" w:rsidRPr="00395F3F" w:rsidRDefault="004A4A51" w:rsidP="00FA6565">
            <w:r w:rsidRPr="00395F3F">
              <w:t>Spraying.</w:t>
            </w:r>
          </w:p>
          <w:p w14:paraId="18256AA0" w14:textId="41E812C0" w:rsidR="004A4A51" w:rsidRPr="00395F3F" w:rsidRDefault="004A4A51" w:rsidP="006552CE">
            <w:pPr>
              <w:jc w:val="both"/>
            </w:pPr>
            <w:r w:rsidRPr="00395F3F">
              <w:t xml:space="preserve">The product is applied by spraying downwards on corners (spot treatment) and in hiding places including crack and crevices wherein the insects use to pass or hide using </w:t>
            </w:r>
            <w:r w:rsidR="009C2092" w:rsidRPr="00760A0D">
              <w:t>trigger or handheld sprayers</w:t>
            </w:r>
            <w:r w:rsidR="009C2092">
              <w:t>.</w:t>
            </w:r>
          </w:p>
        </w:tc>
      </w:tr>
      <w:tr w:rsidR="004A4A51" w:rsidRPr="008356B2" w14:paraId="1FD33B86"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6231A3" w14:textId="77777777" w:rsidR="004A4A51" w:rsidRPr="008356B2" w:rsidRDefault="004A4A51" w:rsidP="00FA6565">
            <w:pPr>
              <w:rPr>
                <w:b/>
              </w:rPr>
            </w:pPr>
            <w:r w:rsidRPr="008356B2">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16F4E3" w14:textId="77777777" w:rsidR="004A4A51" w:rsidRPr="00395F3F" w:rsidRDefault="004A4A51" w:rsidP="00FA6565">
            <w:r w:rsidRPr="00395F3F">
              <w:t>For cockroaches and ants: 1</w:t>
            </w:r>
            <w:r>
              <w:t>5 mL</w:t>
            </w:r>
            <w:r w:rsidRPr="00395F3F">
              <w:t xml:space="preserve">/m² (equivalent to 10 </w:t>
            </w:r>
            <w:r>
              <w:t>sprayings)</w:t>
            </w:r>
          </w:p>
          <w:p w14:paraId="09BD6490" w14:textId="77777777" w:rsidR="004A4A51" w:rsidRPr="00395F3F" w:rsidRDefault="004A4A51" w:rsidP="00FA6565"/>
          <w:p w14:paraId="481FBCBC" w14:textId="003EAE50" w:rsidR="004A4A51" w:rsidRDefault="004A4A51" w:rsidP="00FA6565">
            <w:r w:rsidRPr="00395F3F">
              <w:t xml:space="preserve">For silverfishes: 25.5 </w:t>
            </w:r>
            <w:r>
              <w:t>mL</w:t>
            </w:r>
            <w:r w:rsidRPr="00395F3F">
              <w:t>/m</w:t>
            </w:r>
            <w:r w:rsidRPr="00395F3F">
              <w:rPr>
                <w:vertAlign w:val="superscript"/>
              </w:rPr>
              <w:t>2</w:t>
            </w:r>
            <w:r w:rsidRPr="00395F3F">
              <w:t xml:space="preserve"> (equivalent to 17 </w:t>
            </w:r>
            <w:r>
              <w:t>sprayings</w:t>
            </w:r>
            <w:r w:rsidRPr="00395F3F">
              <w:t>)</w:t>
            </w:r>
          </w:p>
          <w:p w14:paraId="7FB1F3CC" w14:textId="77777777" w:rsidR="00670644" w:rsidRDefault="00670644" w:rsidP="00FA6565"/>
          <w:p w14:paraId="7119D004" w14:textId="48EC4061" w:rsidR="00C440E3" w:rsidRDefault="00670644" w:rsidP="00FA6565">
            <w:pPr>
              <w:rPr>
                <w:rFonts w:eastAsia="MS Mincho"/>
              </w:rPr>
            </w:pPr>
            <w:r w:rsidRPr="00265D37">
              <w:rPr>
                <w:rFonts w:eastAsia="MS Mincho"/>
              </w:rPr>
              <w:t>The product showed residual efficacy against ants (3 weeks) and silverfishes (3 weeks on non-por</w:t>
            </w:r>
            <w:r>
              <w:rPr>
                <w:rFonts w:eastAsia="MS Mincho"/>
              </w:rPr>
              <w:t>ous surfaces and 1 week on poro</w:t>
            </w:r>
            <w:r w:rsidRPr="00265D37">
              <w:rPr>
                <w:rFonts w:eastAsia="MS Mincho"/>
              </w:rPr>
              <w:t>us surfaces).</w:t>
            </w:r>
          </w:p>
          <w:p w14:paraId="2A6EB570" w14:textId="77777777" w:rsidR="007069B0" w:rsidRDefault="007069B0" w:rsidP="00FA6565">
            <w:pPr>
              <w:rPr>
                <w:rFonts w:eastAsia="MS Mincho"/>
              </w:rPr>
            </w:pPr>
          </w:p>
          <w:p w14:paraId="61AA652B" w14:textId="7CA14052" w:rsidR="00670644" w:rsidRPr="007069B0" w:rsidRDefault="007069B0" w:rsidP="007069B0">
            <w:pPr>
              <w:spacing w:after="120" w:line="276" w:lineRule="auto"/>
              <w:jc w:val="both"/>
              <w:rPr>
                <w:rFonts w:eastAsia="MS Mincho"/>
              </w:rPr>
            </w:pPr>
            <w:r>
              <w:rPr>
                <w:rFonts w:eastAsia="MS Mincho"/>
              </w:rPr>
              <w:t>T</w:t>
            </w:r>
            <w:r w:rsidRPr="007069B0">
              <w:rPr>
                <w:rFonts w:eastAsia="MS Mincho"/>
              </w:rPr>
              <w:t>he product has no residual action against cockroaches</w:t>
            </w:r>
            <w:r>
              <w:rPr>
                <w:rFonts w:eastAsia="MS Mincho"/>
              </w:rPr>
              <w:t>.</w:t>
            </w:r>
          </w:p>
          <w:p w14:paraId="41C78F5A" w14:textId="235EB2B1" w:rsidR="00C440E3" w:rsidRPr="00395F3F" w:rsidRDefault="00C440E3" w:rsidP="00FA6565">
            <w:r w:rsidRPr="00593DD6">
              <w:rPr>
                <w:rFonts w:cs="Calibri,Italic"/>
                <w:iCs/>
                <w:lang w:eastAsia="it-IT"/>
              </w:rPr>
              <w:t xml:space="preserve">In case of re-invasion, re-apply the product if necessary every 4 weeks (maximum 12 applications per year). If the infestation persists, contact a </w:t>
            </w:r>
            <w:r w:rsidR="0003426B">
              <w:rPr>
                <w:rFonts w:cs="Calibri,Italic"/>
                <w:iCs/>
                <w:lang w:eastAsia="it-IT"/>
              </w:rPr>
              <w:t xml:space="preserve">(trained) </w:t>
            </w:r>
            <w:r w:rsidRPr="00593DD6">
              <w:rPr>
                <w:rFonts w:cs="Calibri,Italic"/>
                <w:iCs/>
                <w:lang w:eastAsia="it-IT"/>
              </w:rPr>
              <w:t>professional.</w:t>
            </w:r>
          </w:p>
        </w:tc>
      </w:tr>
      <w:tr w:rsidR="004A4A51" w:rsidRPr="008356B2" w14:paraId="25ED1D5C"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9F56A1" w14:textId="77777777" w:rsidR="004A4A51" w:rsidRPr="008356B2" w:rsidRDefault="004A4A51" w:rsidP="00FA6565">
            <w:pPr>
              <w:rPr>
                <w:b/>
              </w:rPr>
            </w:pPr>
            <w:r w:rsidRPr="008356B2">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CB14E3" w14:textId="77777777" w:rsidR="004A4A51" w:rsidRPr="00395F3F" w:rsidRDefault="004A4A51" w:rsidP="00FA6565">
            <w:r w:rsidRPr="00395F3F">
              <w:t xml:space="preserve">General public / Professional </w:t>
            </w:r>
          </w:p>
        </w:tc>
      </w:tr>
      <w:tr w:rsidR="004A4A51" w:rsidRPr="008356B2" w14:paraId="591684C1"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8C248C" w14:textId="77777777" w:rsidR="004A4A51" w:rsidRPr="008356B2" w:rsidRDefault="004A4A51" w:rsidP="00FA6565">
            <w:pPr>
              <w:rPr>
                <w:b/>
              </w:rPr>
            </w:pPr>
            <w:r w:rsidRPr="008356B2">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62C555" w14:textId="77777777" w:rsidR="00EF6EAE" w:rsidRPr="00EF6EAE" w:rsidRDefault="00EF6EAE" w:rsidP="00EF6EAE">
            <w:pPr>
              <w:rPr>
                <w:u w:val="single"/>
              </w:rPr>
            </w:pPr>
            <w:r w:rsidRPr="00EF6EAE">
              <w:rPr>
                <w:u w:val="single"/>
              </w:rPr>
              <w:t>Professional:</w:t>
            </w:r>
          </w:p>
          <w:p w14:paraId="6B3929BD" w14:textId="77777777" w:rsidR="00EF6EAE" w:rsidRDefault="00EF6EAE" w:rsidP="00EF6EAE">
            <w:r>
              <w:t>Plastic bottle (250, 300, 400, 500, 600, 700, 800, 900, 1000 mL)</w:t>
            </w:r>
          </w:p>
          <w:p w14:paraId="0B032C07" w14:textId="77777777" w:rsidR="00EF6EAE" w:rsidRDefault="00EF6EAE" w:rsidP="00EF6EAE">
            <w:r>
              <w:t>Jerry can (250, 300, 400, 500, 600, 700, 800, 900, 1000 mL)</w:t>
            </w:r>
          </w:p>
          <w:p w14:paraId="13BCBF78" w14:textId="77777777" w:rsidR="004A4A51" w:rsidRDefault="00EF6EAE" w:rsidP="00EF6EAE">
            <w:r>
              <w:lastRenderedPageBreak/>
              <w:t>Plastic bottle with trigger spray (100, 150, 200, 250, 300, 400, 500, 600, 700, 800, 900, 1000 mL)</w:t>
            </w:r>
          </w:p>
          <w:p w14:paraId="4B0A178A" w14:textId="77777777" w:rsidR="00EF6EAE" w:rsidRDefault="00EF6EAE" w:rsidP="00EF6EAE"/>
          <w:p w14:paraId="5D35E4C5" w14:textId="77777777" w:rsidR="00EF6EAE" w:rsidRPr="00EF6EAE" w:rsidRDefault="00EF6EAE" w:rsidP="00EF6EAE">
            <w:pPr>
              <w:rPr>
                <w:u w:val="single"/>
              </w:rPr>
            </w:pPr>
            <w:r w:rsidRPr="00EF6EAE">
              <w:rPr>
                <w:u w:val="single"/>
              </w:rPr>
              <w:t>General public:</w:t>
            </w:r>
          </w:p>
          <w:p w14:paraId="77963906" w14:textId="77777777" w:rsidR="00EF6EAE" w:rsidRPr="00EF6EAE" w:rsidRDefault="00EF6EAE" w:rsidP="00EF6EAE">
            <w:r>
              <w:t>Plastic bottle with trigger spray (100, 150, 200, 250, 300, 400, 500, 600, 700, 800, 900, 1000 mL)</w:t>
            </w:r>
          </w:p>
        </w:tc>
      </w:tr>
    </w:tbl>
    <w:p w14:paraId="4FEFB767" w14:textId="77777777" w:rsidR="004A4A51" w:rsidRPr="008356B2" w:rsidRDefault="004A4A51" w:rsidP="004A4A51">
      <w:bookmarkStart w:id="71" w:name="_Toc416859529"/>
    </w:p>
    <w:p w14:paraId="3A5BDBB6" w14:textId="77777777" w:rsidR="004A4A51" w:rsidRPr="008356B2" w:rsidRDefault="004A4A51" w:rsidP="004A4A51">
      <w:pPr>
        <w:pStyle w:val="Ttulo5"/>
      </w:pPr>
      <w:bookmarkStart w:id="72" w:name="_Toc519501593"/>
      <w:r w:rsidRPr="008356B2">
        <w:t>Use-specific instructions for use</w:t>
      </w:r>
      <w:bookmarkEnd w:id="71"/>
      <w:bookmarkEnd w:id="7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7EC010B0"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C6CD54" w14:textId="5EF21D80" w:rsidR="004A4A51" w:rsidRPr="008356B2" w:rsidRDefault="009C2092" w:rsidP="00FA6565">
            <w:pPr>
              <w:spacing w:after="120"/>
              <w:rPr>
                <w:lang w:val="en-US"/>
              </w:rPr>
            </w:pPr>
            <w:r w:rsidRPr="00203A41">
              <w:rPr>
                <w:rFonts w:cs="Times"/>
                <w:bCs/>
                <w:szCs w:val="29"/>
              </w:rPr>
              <w:t>Refer to general direction of use (section 2.1.5)</w:t>
            </w:r>
            <w:r>
              <w:rPr>
                <w:rFonts w:cs="Times"/>
                <w:bCs/>
                <w:szCs w:val="29"/>
              </w:rPr>
              <w:t>.</w:t>
            </w:r>
          </w:p>
        </w:tc>
      </w:tr>
    </w:tbl>
    <w:p w14:paraId="294D35D6" w14:textId="77777777" w:rsidR="004A4A51" w:rsidRPr="008356B2" w:rsidRDefault="004A4A51" w:rsidP="004A4A51">
      <w:bookmarkStart w:id="73" w:name="_Toc416859530"/>
    </w:p>
    <w:p w14:paraId="12171D00" w14:textId="77777777" w:rsidR="004A4A51" w:rsidRPr="008356B2" w:rsidRDefault="004A4A51" w:rsidP="004A4A51">
      <w:pPr>
        <w:pStyle w:val="Ttulo5"/>
      </w:pPr>
      <w:r w:rsidRPr="008356B2">
        <w:t xml:space="preserve"> </w:t>
      </w:r>
      <w:bookmarkStart w:id="74" w:name="_Toc519501594"/>
      <w:r w:rsidRPr="008356B2">
        <w:t>Use-specific risk mitigation measures</w:t>
      </w:r>
      <w:bookmarkEnd w:id="73"/>
      <w:bookmarkEnd w:id="74"/>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3529E968"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C03CB4" w14:textId="6E9AE539" w:rsidR="004A4A51" w:rsidRPr="00593DD6" w:rsidRDefault="009C2092" w:rsidP="00FA6565">
            <w:pPr>
              <w:spacing w:after="120"/>
              <w:jc w:val="both"/>
              <w:rPr>
                <w:rFonts w:cs="Times"/>
                <w:bCs/>
                <w:szCs w:val="29"/>
              </w:rPr>
            </w:pPr>
            <w:r w:rsidRPr="009C2092">
              <w:rPr>
                <w:rFonts w:cs="Times"/>
                <w:bCs/>
                <w:szCs w:val="29"/>
              </w:rPr>
              <w:t>The product has to be applied only on restricted areas on surfaces not regularly cleaned, for example behind or under the fridge, under the oven or the water heater, in all cracks and crevices that can be a harbourage for crawling insects.</w:t>
            </w:r>
          </w:p>
          <w:p w14:paraId="58435855" w14:textId="77777777" w:rsidR="004A4A51" w:rsidRPr="005236D3" w:rsidRDefault="004A4A51" w:rsidP="00FA6565">
            <w:pPr>
              <w:spacing w:after="120"/>
              <w:jc w:val="both"/>
              <w:rPr>
                <w:bCs/>
                <w:u w:val="single"/>
              </w:rPr>
            </w:pPr>
            <w:r w:rsidRPr="005236D3">
              <w:rPr>
                <w:bCs/>
                <w:u w:val="single"/>
              </w:rPr>
              <w:t>Professional:</w:t>
            </w:r>
            <w:r w:rsidRPr="005236D3">
              <w:rPr>
                <w:bCs/>
              </w:rPr>
              <w:t xml:space="preserve">  </w:t>
            </w:r>
          </w:p>
          <w:p w14:paraId="2AA0AA98" w14:textId="77777777" w:rsidR="004A4A51" w:rsidRDefault="004A4A51" w:rsidP="00FA6565">
            <w:pPr>
              <w:spacing w:after="120"/>
              <w:jc w:val="both"/>
              <w:rPr>
                <w:rFonts w:cs="Times"/>
                <w:bCs/>
                <w:szCs w:val="29"/>
              </w:rPr>
            </w:pPr>
            <w:r w:rsidRPr="00903CFA">
              <w:rPr>
                <w:rFonts w:cs="Times"/>
                <w:bCs/>
                <w:szCs w:val="29"/>
              </w:rPr>
              <w:t xml:space="preserve">Wear protective chemical resistant gloves during product handling phase (glove material to be specified by the authorisation holder within the product information). </w:t>
            </w:r>
            <w:r>
              <w:t>New gloves for each work shift.</w:t>
            </w:r>
          </w:p>
          <w:p w14:paraId="70BD4A67" w14:textId="77777777" w:rsidR="004A4A51" w:rsidRDefault="004A4A51" w:rsidP="00FA6565">
            <w:pPr>
              <w:spacing w:after="120"/>
              <w:jc w:val="both"/>
              <w:rPr>
                <w:rFonts w:cs="Times"/>
                <w:bCs/>
                <w:szCs w:val="29"/>
              </w:rPr>
            </w:pPr>
            <w:r w:rsidRPr="002851FE">
              <w:rPr>
                <w:rFonts w:cs="Times"/>
                <w:bCs/>
                <w:szCs w:val="29"/>
              </w:rPr>
              <w:t xml:space="preserve">Wear a protective coverall (at least type X, EN XXXXX) which is impermeable for the biocidal product (coverall material to be specified by the authorisation holder within the product information). </w:t>
            </w:r>
          </w:p>
          <w:p w14:paraId="28DC52AC" w14:textId="77777777" w:rsidR="004A4A51" w:rsidRDefault="004A4A51" w:rsidP="00FA6565">
            <w:pPr>
              <w:spacing w:after="120"/>
              <w:jc w:val="both"/>
              <w:rPr>
                <w:rFonts w:cs="Times"/>
                <w:bCs/>
                <w:szCs w:val="29"/>
              </w:rPr>
            </w:pPr>
            <w:r w:rsidRPr="002851FE">
              <w:rPr>
                <w:rFonts w:cs="Times"/>
                <w:bCs/>
                <w:szCs w:val="29"/>
              </w:rPr>
              <w:t>Use of respiratory protective equipment (RPE) providing a protection factor of 10 is mandatory. At least a powered air purifying respirator with helmet/hood/mask (TH1/TM1), or a half/full mask with combination filter gas/P2 is required (filter type (code letter, colour) to be specified by the authorisation holder within the product information).</w:t>
            </w:r>
          </w:p>
          <w:p w14:paraId="275C50B3" w14:textId="77777777" w:rsidR="004A4A51" w:rsidRDefault="004A4A51" w:rsidP="00FA6565">
            <w:pPr>
              <w:pStyle w:val="1Texto"/>
              <w:spacing w:before="0"/>
              <w:rPr>
                <w:rFonts w:cs="Times"/>
                <w:bCs/>
                <w:szCs w:val="29"/>
              </w:rPr>
            </w:pPr>
            <w:r w:rsidRPr="009C77AE">
              <w:rPr>
                <w:rFonts w:cs="Times"/>
                <w:bCs/>
                <w:szCs w:val="29"/>
              </w:rPr>
              <w:t>(Trained) Professionals are not allowed to wash contaminated clothes at home.</w:t>
            </w:r>
          </w:p>
          <w:p w14:paraId="18BED870" w14:textId="77777777" w:rsidR="004A4A51" w:rsidRPr="005236D3" w:rsidRDefault="004A4A51" w:rsidP="00FA6565">
            <w:pPr>
              <w:pStyle w:val="1Texto"/>
              <w:spacing w:before="0"/>
              <w:rPr>
                <w:u w:val="single"/>
                <w:lang w:val="en-GB"/>
              </w:rPr>
            </w:pPr>
            <w:r w:rsidRPr="005236D3">
              <w:rPr>
                <w:u w:val="single"/>
                <w:lang w:val="en-GB"/>
              </w:rPr>
              <w:t>General public:</w:t>
            </w:r>
          </w:p>
          <w:p w14:paraId="6C8201DF" w14:textId="77777777" w:rsidR="004A4A51" w:rsidRPr="00593DD6" w:rsidRDefault="004A4A51" w:rsidP="00FA6565">
            <w:pPr>
              <w:pStyle w:val="1Texto"/>
              <w:spacing w:before="0"/>
              <w:rPr>
                <w:lang w:val="en-GB"/>
              </w:rPr>
            </w:pPr>
            <w:r w:rsidRPr="00593DD6">
              <w:rPr>
                <w:lang w:val="en-GB"/>
              </w:rPr>
              <w:t>Due to the fact that the product is intended for use by consumers (non-professionals), it is necessary to make clear that there might be a risk of building up resistance and that this can be reduced. Since consumers have no knowledge of resistance issues the label claim should contain information to prevent it. The following phrase is proposed:</w:t>
            </w:r>
          </w:p>
          <w:p w14:paraId="528EC943" w14:textId="5A09D810" w:rsidR="004A4A51" w:rsidRDefault="004A4A51" w:rsidP="00FA6565">
            <w:pPr>
              <w:spacing w:after="120"/>
              <w:jc w:val="both"/>
              <w:rPr>
                <w:rFonts w:cs="Times"/>
                <w:bCs/>
                <w:szCs w:val="29"/>
              </w:rPr>
            </w:pPr>
            <w:r w:rsidRPr="00593DD6">
              <w:t xml:space="preserve">"To avoid resistance occurrence, keep the label instructions and avoid repeated use of products containing permethrin. Alternate with products containing different active substances. When the infestation persists contact a </w:t>
            </w:r>
            <w:r w:rsidR="003E2E4B">
              <w:t>(trained) professional."</w:t>
            </w:r>
          </w:p>
          <w:p w14:paraId="0DA60567" w14:textId="77777777" w:rsidR="004A4A51" w:rsidRPr="008356B2" w:rsidRDefault="004A4A51" w:rsidP="00FA6565">
            <w:pPr>
              <w:spacing w:after="120"/>
              <w:rPr>
                <w:rFonts w:cs="Times"/>
                <w:bCs/>
                <w:szCs w:val="29"/>
              </w:rPr>
            </w:pPr>
            <w:r w:rsidRPr="00593DD6">
              <w:rPr>
                <w:rFonts w:cs="Times"/>
                <w:bCs/>
                <w:szCs w:val="29"/>
              </w:rPr>
              <w:t>Please refer to general direction of use for further information.</w:t>
            </w:r>
          </w:p>
        </w:tc>
      </w:tr>
    </w:tbl>
    <w:p w14:paraId="23EBFBF9" w14:textId="77777777" w:rsidR="004A4A51" w:rsidRPr="008356B2" w:rsidRDefault="004A4A51" w:rsidP="004A4A51">
      <w:bookmarkStart w:id="75" w:name="_Toc416859531"/>
    </w:p>
    <w:p w14:paraId="2F2E33FC" w14:textId="77777777" w:rsidR="004A4A51" w:rsidRPr="008356B2" w:rsidRDefault="004A4A51" w:rsidP="004A4A51">
      <w:pPr>
        <w:pStyle w:val="Ttulo5"/>
      </w:pPr>
      <w:r w:rsidRPr="008356B2">
        <w:t xml:space="preserve"> </w:t>
      </w:r>
      <w:bookmarkStart w:id="76" w:name="_Toc519501595"/>
      <w:r w:rsidRPr="008356B2">
        <w:t>Where specific to the use, the particulars of likely direct or indirect effects, first aid instructions and emergency measures to protect the environment</w:t>
      </w:r>
      <w:bookmarkEnd w:id="75"/>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2FDFC7FF"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D0AB0" w14:textId="77777777" w:rsidR="004A4A51" w:rsidRPr="008356B2" w:rsidRDefault="004A4A51" w:rsidP="00FA6565">
            <w:pPr>
              <w:pStyle w:val="HTMLconformatoprevio"/>
              <w:rPr>
                <w:rFonts w:ascii="Verdana" w:hAnsi="Verdana" w:cs="Times"/>
                <w:bCs/>
                <w:szCs w:val="29"/>
              </w:rPr>
            </w:pPr>
            <w:r w:rsidRPr="00203A41">
              <w:rPr>
                <w:rFonts w:ascii="Verdana" w:hAnsi="Verdana" w:cs="Times"/>
                <w:bCs/>
                <w:szCs w:val="29"/>
              </w:rPr>
              <w:t>Refer to general direction of use (section 2.1.5)</w:t>
            </w:r>
          </w:p>
        </w:tc>
      </w:tr>
    </w:tbl>
    <w:p w14:paraId="3708551C" w14:textId="77777777" w:rsidR="004A4A51" w:rsidRPr="008356B2" w:rsidRDefault="004A4A51" w:rsidP="004A4A51">
      <w:bookmarkStart w:id="77" w:name="_Toc416859532"/>
    </w:p>
    <w:p w14:paraId="55B5D3FC" w14:textId="77777777" w:rsidR="004A4A51" w:rsidRPr="008356B2" w:rsidRDefault="004A4A51" w:rsidP="004A4A51">
      <w:pPr>
        <w:pStyle w:val="Ttulo5"/>
      </w:pPr>
      <w:bookmarkStart w:id="78" w:name="_Toc519501596"/>
      <w:r w:rsidRPr="008356B2">
        <w:lastRenderedPageBreak/>
        <w:t>Where specific to the use, the instructions for safe disposal of the product and its packaging</w:t>
      </w:r>
      <w:bookmarkEnd w:id="77"/>
      <w:bookmarkEnd w:id="78"/>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53CD90EF"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89F1B4" w14:textId="7B2FEF23" w:rsidR="00FA67DE" w:rsidRPr="00FA67DE" w:rsidRDefault="00FA67DE" w:rsidP="00FA67DE">
            <w:pPr>
              <w:rPr>
                <w:rFonts w:cs="Times"/>
                <w:bCs/>
                <w:szCs w:val="29"/>
              </w:rPr>
            </w:pPr>
            <w:r>
              <w:rPr>
                <w:rFonts w:cs="Times"/>
                <w:bCs/>
                <w:szCs w:val="29"/>
              </w:rPr>
              <w:t>(T</w:t>
            </w:r>
            <w:r w:rsidRPr="00FA67DE">
              <w:rPr>
                <w:rFonts w:cs="Times"/>
                <w:bCs/>
                <w:szCs w:val="29"/>
              </w:rPr>
              <w:t>rained</w:t>
            </w:r>
            <w:r>
              <w:rPr>
                <w:rFonts w:cs="Times"/>
                <w:bCs/>
                <w:szCs w:val="29"/>
              </w:rPr>
              <w:t xml:space="preserve">) </w:t>
            </w:r>
            <w:r w:rsidRPr="00FA67DE">
              <w:rPr>
                <w:rFonts w:cs="Times"/>
                <w:bCs/>
                <w:szCs w:val="29"/>
              </w:rPr>
              <w:t xml:space="preserve">Professional </w:t>
            </w:r>
            <w:r>
              <w:rPr>
                <w:rFonts w:cs="Times"/>
                <w:bCs/>
                <w:szCs w:val="29"/>
              </w:rPr>
              <w:t>users</w:t>
            </w:r>
            <w:r w:rsidRPr="00FA67DE">
              <w:rPr>
                <w:rFonts w:cs="Times"/>
                <w:bCs/>
                <w:szCs w:val="29"/>
              </w:rPr>
              <w:t>:</w:t>
            </w:r>
          </w:p>
          <w:p w14:paraId="160A3DC4" w14:textId="77777777" w:rsidR="00FA67DE" w:rsidRPr="00FA67DE" w:rsidRDefault="00FA67DE" w:rsidP="00FA67DE">
            <w:pPr>
              <w:rPr>
                <w:rFonts w:cs="Times"/>
                <w:bCs/>
                <w:szCs w:val="29"/>
              </w:rPr>
            </w:pPr>
            <w:r w:rsidRPr="00FA67DE">
              <w:rPr>
                <w:rFonts w:cs="Times"/>
                <w:bCs/>
                <w:szCs w:val="29"/>
              </w:rPr>
              <w:t>Empty containers, unused product, washing water, containers and other waste generated during application are considered hazardous waste. Deposit packaging waste at the established collection points or deliver it to a registered hazardous waste operator as agreed with the extended producer responsibility system. Deliver the other wastes to a registered establishment or undertaking for hazardous waste, in accordance with current regulations.</w:t>
            </w:r>
          </w:p>
          <w:p w14:paraId="21F04499" w14:textId="77777777" w:rsidR="00FA67DE" w:rsidRPr="00FA67DE" w:rsidRDefault="00FA67DE" w:rsidP="00FA67DE">
            <w:pPr>
              <w:rPr>
                <w:rFonts w:cs="Times"/>
                <w:bCs/>
                <w:szCs w:val="29"/>
              </w:rPr>
            </w:pPr>
            <w:r w:rsidRPr="00FA67DE">
              <w:rPr>
                <w:rFonts w:cs="Times"/>
                <w:bCs/>
                <w:szCs w:val="29"/>
              </w:rPr>
              <w:t>Code the waste according to Decision 2014/955 / EU.</w:t>
            </w:r>
          </w:p>
          <w:p w14:paraId="1984647F" w14:textId="77777777" w:rsidR="00FA67DE" w:rsidRPr="00FA67DE" w:rsidRDefault="00FA67DE" w:rsidP="00FA67DE">
            <w:pPr>
              <w:rPr>
                <w:rFonts w:cs="Times"/>
                <w:bCs/>
                <w:szCs w:val="29"/>
              </w:rPr>
            </w:pPr>
            <w:r w:rsidRPr="00FA67DE">
              <w:rPr>
                <w:rFonts w:cs="Times"/>
                <w:bCs/>
                <w:szCs w:val="29"/>
              </w:rPr>
              <w:t>Do not release to soil, ground, surface water or any kind of sewer</w:t>
            </w:r>
          </w:p>
          <w:p w14:paraId="0710177C" w14:textId="77777777" w:rsidR="00FA67DE" w:rsidRPr="00FA67DE" w:rsidRDefault="00FA67DE" w:rsidP="00FA67DE">
            <w:pPr>
              <w:rPr>
                <w:rFonts w:cs="Times"/>
                <w:bCs/>
                <w:szCs w:val="29"/>
              </w:rPr>
            </w:pPr>
          </w:p>
          <w:p w14:paraId="6CBE0AB6" w14:textId="77777777" w:rsidR="00FA67DE" w:rsidRDefault="00FA67DE" w:rsidP="00FA67DE">
            <w:pPr>
              <w:rPr>
                <w:rFonts w:cs="Times"/>
                <w:bCs/>
                <w:szCs w:val="29"/>
              </w:rPr>
            </w:pPr>
            <w:r w:rsidRPr="00FA67DE">
              <w:rPr>
                <w:rFonts w:cs="Times"/>
                <w:bCs/>
                <w:szCs w:val="29"/>
              </w:rPr>
              <w:t>Non professional users:</w:t>
            </w:r>
          </w:p>
          <w:p w14:paraId="3B9248F5" w14:textId="29D508C4" w:rsidR="004A4A51" w:rsidRPr="001E562A" w:rsidRDefault="004A4A51" w:rsidP="00FA67DE">
            <w:pPr>
              <w:rPr>
                <w:rFonts w:cs="Times"/>
                <w:bCs/>
                <w:szCs w:val="29"/>
              </w:rPr>
            </w:pPr>
            <w:r w:rsidRPr="001E562A">
              <w:rPr>
                <w:rFonts w:cs="Times"/>
                <w:bCs/>
                <w:szCs w:val="29"/>
              </w:rPr>
              <w:t>Empty containers, unused product and other waste generated during the treatment are considered hazardous waste. Dispose of in accordance with current regulations.</w:t>
            </w:r>
          </w:p>
          <w:p w14:paraId="7605B3BF" w14:textId="77777777" w:rsidR="004A4A51" w:rsidRPr="008356B2" w:rsidRDefault="004A4A51" w:rsidP="00FA6565">
            <w:pPr>
              <w:rPr>
                <w:rFonts w:cs="Times"/>
                <w:bCs/>
                <w:szCs w:val="29"/>
              </w:rPr>
            </w:pPr>
            <w:r w:rsidRPr="001E562A">
              <w:rPr>
                <w:rFonts w:cs="Times"/>
                <w:bCs/>
                <w:szCs w:val="29"/>
              </w:rPr>
              <w:t>Do not release into soil, ground, surface water or any kind of sewer.</w:t>
            </w:r>
          </w:p>
        </w:tc>
      </w:tr>
    </w:tbl>
    <w:p w14:paraId="103E060E" w14:textId="77777777" w:rsidR="004A4A51" w:rsidRPr="008356B2" w:rsidRDefault="004A4A51" w:rsidP="004A4A51">
      <w:bookmarkStart w:id="79" w:name="_Toc416859533"/>
    </w:p>
    <w:p w14:paraId="367B09C6" w14:textId="77777777" w:rsidR="004A4A51" w:rsidRPr="008356B2" w:rsidRDefault="004A4A51" w:rsidP="004A4A51">
      <w:pPr>
        <w:pStyle w:val="Ttulo5"/>
      </w:pPr>
      <w:bookmarkStart w:id="80" w:name="_Toc519501597"/>
      <w:r w:rsidRPr="008356B2">
        <w:t>Where specific to the use, the conditions of storage and shelf-life of the product under normal conditions of storage</w:t>
      </w:r>
      <w:bookmarkEnd w:id="79"/>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1AA58FBE"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32BDBC"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5C883993" w14:textId="77777777" w:rsidR="004A4A51" w:rsidRPr="008356B2" w:rsidRDefault="004A4A51" w:rsidP="004A4A51">
      <w:pPr>
        <w:pStyle w:val="Absatz"/>
        <w:rPr>
          <w:lang w:val="de-DE"/>
        </w:rPr>
      </w:pPr>
    </w:p>
    <w:p w14:paraId="7115962A" w14:textId="77777777" w:rsidR="004A4A51" w:rsidRPr="008356B2" w:rsidRDefault="004A4A51" w:rsidP="004A4A51">
      <w:pPr>
        <w:pStyle w:val="Ttulo4"/>
        <w:ind w:left="851" w:hanging="864"/>
      </w:pPr>
      <w:bookmarkStart w:id="81" w:name="_Toc132035527"/>
      <w:bookmarkStart w:id="82" w:name="_Toc163122913"/>
      <w:r w:rsidRPr="008356B2">
        <w:t>Use description</w:t>
      </w:r>
      <w:bookmarkEnd w:id="81"/>
      <w:bookmarkEnd w:id="82"/>
    </w:p>
    <w:p w14:paraId="642EBA53" w14:textId="7B065F9B" w:rsidR="004A4A51" w:rsidRPr="00A5663B" w:rsidRDefault="004A4A51" w:rsidP="004A4A51">
      <w:pPr>
        <w:pStyle w:val="Descripcin"/>
        <w:spacing w:after="120"/>
        <w:jc w:val="both"/>
        <w:rPr>
          <w:rFonts w:ascii="Verdana" w:hAnsi="Verdana"/>
          <w:sz w:val="20"/>
        </w:rPr>
      </w:pPr>
      <w:r w:rsidRPr="00A5663B">
        <w:rPr>
          <w:rFonts w:ascii="Verdana" w:hAnsi="Verdana"/>
          <w:sz w:val="20"/>
        </w:rPr>
        <w:t xml:space="preserve">Table </w:t>
      </w:r>
      <w:r w:rsidRPr="00A5663B">
        <w:rPr>
          <w:rFonts w:ascii="Verdana" w:hAnsi="Verdana"/>
          <w:sz w:val="20"/>
        </w:rPr>
        <w:fldChar w:fldCharType="begin"/>
      </w:r>
      <w:r w:rsidRPr="00A5663B">
        <w:rPr>
          <w:rFonts w:ascii="Verdana" w:hAnsi="Verdana"/>
          <w:sz w:val="20"/>
        </w:rPr>
        <w:instrText xml:space="preserve"> SEQ Table \* ARABIC </w:instrText>
      </w:r>
      <w:r w:rsidRPr="00A5663B">
        <w:rPr>
          <w:rFonts w:ascii="Verdana" w:hAnsi="Verdana"/>
          <w:sz w:val="20"/>
        </w:rPr>
        <w:fldChar w:fldCharType="separate"/>
      </w:r>
      <w:r w:rsidRPr="00A5663B">
        <w:rPr>
          <w:rFonts w:ascii="Verdana" w:hAnsi="Verdana"/>
          <w:noProof/>
          <w:sz w:val="20"/>
        </w:rPr>
        <w:t>2</w:t>
      </w:r>
      <w:r w:rsidRPr="00A5663B">
        <w:rPr>
          <w:rFonts w:ascii="Verdana" w:hAnsi="Verdana"/>
          <w:sz w:val="20"/>
        </w:rPr>
        <w:fldChar w:fldCharType="end"/>
      </w:r>
      <w:r w:rsidRPr="00A5663B">
        <w:rPr>
          <w:rFonts w:ascii="Verdana" w:hAnsi="Verdana"/>
          <w:sz w:val="20"/>
        </w:rPr>
        <w:t xml:space="preserve">. Use # 2 – </w:t>
      </w:r>
      <w:r w:rsidRPr="00A5663B">
        <w:rPr>
          <w:rFonts w:ascii="Verdana" w:hAnsi="Verdana"/>
          <w:sz w:val="20"/>
          <w:lang w:val="en-GB"/>
        </w:rPr>
        <w:t>Indoor – spot in hiding places including crack and crevices – crawling insects – cockroaches and silverfishes –</w:t>
      </w:r>
      <w:r>
        <w:rPr>
          <w:rFonts w:ascii="Verdana" w:hAnsi="Verdana"/>
          <w:sz w:val="20"/>
          <w:lang w:val="en-GB"/>
        </w:rPr>
        <w:t xml:space="preserve"> </w:t>
      </w:r>
      <w:r w:rsidRPr="00A5663B">
        <w:rPr>
          <w:rFonts w:ascii="Verdana" w:hAnsi="Verdana"/>
          <w:sz w:val="20"/>
          <w:lang w:val="en-GB"/>
        </w:rPr>
        <w:t>Trained professionals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4A4A51" w:rsidRPr="008356B2" w14:paraId="40CC7BD6" w14:textId="77777777" w:rsidTr="00FA656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AEDFBC" w14:textId="77777777" w:rsidR="004A4A51" w:rsidRPr="008356B2" w:rsidRDefault="004A4A51" w:rsidP="00FA6565">
            <w:pPr>
              <w:rPr>
                <w:b/>
              </w:rPr>
            </w:pPr>
            <w:r w:rsidRPr="008356B2">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2CA2A7B" w14:textId="77777777" w:rsidR="004A4A51" w:rsidRPr="008356B2" w:rsidRDefault="004A4A51" w:rsidP="00FA6565">
            <w:r w:rsidRPr="008356B2">
              <w:t>PT18 - Insecticides, acaricides and products to control other arthropods (Pest control)</w:t>
            </w:r>
          </w:p>
        </w:tc>
      </w:tr>
      <w:tr w:rsidR="004A4A51" w:rsidRPr="008356B2" w14:paraId="5469388D"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B7A1B2" w14:textId="77777777" w:rsidR="004A4A51" w:rsidRPr="008356B2" w:rsidRDefault="004A4A51" w:rsidP="00FA6565">
            <w:pPr>
              <w:rPr>
                <w:b/>
              </w:rPr>
            </w:pPr>
            <w:r w:rsidRPr="008356B2">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2C32B84" w14:textId="5F0F14D9" w:rsidR="004A4A51" w:rsidRPr="00E4387A" w:rsidRDefault="00982671" w:rsidP="00AB794E">
            <w:r w:rsidRPr="00FC56B2">
              <w:t xml:space="preserve">The product is a ready-for-use formulation to be applied by spraying into spot and/or crack and crevices treatments against crawling insects in empty rooms at </w:t>
            </w:r>
            <w:r w:rsidR="00936D73">
              <w:t xml:space="preserve">industrial and </w:t>
            </w:r>
            <w:r w:rsidRPr="00FC56B2">
              <w:t xml:space="preserve">domestic facilities as kitchens and store rooms. It is applied in hiding places (e.g. voids, grooves, crack and crevices) </w:t>
            </w:r>
            <w:r w:rsidR="00936D73" w:rsidRPr="00FC56B2">
              <w:t>of garages, lofts, attics, garrets, kitchens…</w:t>
            </w:r>
            <w:r w:rsidR="00936D73">
              <w:t xml:space="preserve"> </w:t>
            </w:r>
            <w:r w:rsidRPr="00FC56B2">
              <w:t>where crawling insects are looking for food, paying special attention to grooves and cracks and areas behind or under machinery, kitchen equipment or pipes</w:t>
            </w:r>
            <w:r w:rsidRPr="000F1122">
              <w:t>.</w:t>
            </w:r>
          </w:p>
        </w:tc>
      </w:tr>
      <w:tr w:rsidR="004A4A51" w:rsidRPr="008356B2" w14:paraId="76900E7A"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AB4BA4" w14:textId="77777777" w:rsidR="004A4A51" w:rsidRPr="008356B2" w:rsidRDefault="004A4A51" w:rsidP="00FA6565">
            <w:pPr>
              <w:rPr>
                <w:b/>
              </w:rPr>
            </w:pPr>
            <w:r w:rsidRPr="008356B2">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81CB4A" w14:textId="77777777" w:rsidR="004A4A51" w:rsidRPr="00395F3F" w:rsidRDefault="004A4A51" w:rsidP="00FA6565">
            <w:pPr>
              <w:rPr>
                <w:rFonts w:eastAsia="Verdana" w:cs="Verdana"/>
                <w:lang w:val="en-US" w:eastAsia="es-ES"/>
              </w:rPr>
            </w:pPr>
            <w:r w:rsidRPr="00395F3F">
              <w:rPr>
                <w:rFonts w:eastAsia="Verdana" w:cs="Verdana"/>
                <w:lang w:val="en-US" w:eastAsia="es-ES"/>
              </w:rPr>
              <w:t>Crawling insects</w:t>
            </w:r>
          </w:p>
          <w:p w14:paraId="3760A143" w14:textId="77777777" w:rsidR="004A4A51" w:rsidRPr="00395F3F" w:rsidRDefault="004A4A51" w:rsidP="00FA6565">
            <w:pPr>
              <w:rPr>
                <w:rFonts w:eastAsia="Verdana" w:cs="Verdana"/>
                <w:lang w:val="en-US" w:eastAsia="es-ES"/>
              </w:rPr>
            </w:pPr>
            <w:r w:rsidRPr="00395F3F">
              <w:rPr>
                <w:rFonts w:eastAsia="Verdana" w:cs="Verdana"/>
                <w:lang w:val="en-US" w:eastAsia="es-ES"/>
              </w:rPr>
              <w:t xml:space="preserve">Cockroaches: </w:t>
            </w:r>
          </w:p>
          <w:p w14:paraId="111756D8" w14:textId="77777777" w:rsidR="004A4A51" w:rsidRPr="00395F3F" w:rsidRDefault="004A4A51" w:rsidP="00FA6565">
            <w:pPr>
              <w:rPr>
                <w:rFonts w:eastAsia="Verdana" w:cs="Verdana"/>
                <w:lang w:val="en-US" w:eastAsia="es-ES"/>
              </w:rPr>
            </w:pPr>
            <w:r w:rsidRPr="00395F3F">
              <w:rPr>
                <w:rFonts w:eastAsia="Verdana" w:cs="Verdana"/>
                <w:i/>
                <w:lang w:val="en-US" w:eastAsia="es-ES"/>
              </w:rPr>
              <w:t>Blattella germanica</w:t>
            </w:r>
            <w:r w:rsidRPr="00395F3F">
              <w:rPr>
                <w:rFonts w:eastAsia="Verdana" w:cs="Verdana"/>
                <w:lang w:val="en-US" w:eastAsia="es-ES"/>
              </w:rPr>
              <w:t xml:space="preserve"> (adults and nymphs)</w:t>
            </w:r>
          </w:p>
          <w:p w14:paraId="476B453B" w14:textId="77777777" w:rsidR="004A4A51" w:rsidRPr="00395F3F" w:rsidRDefault="004A4A51" w:rsidP="00FA6565">
            <w:pPr>
              <w:rPr>
                <w:rFonts w:cs="Times"/>
                <w:bCs/>
                <w:lang w:val="en-US"/>
              </w:rPr>
            </w:pPr>
            <w:r w:rsidRPr="00395F3F">
              <w:rPr>
                <w:rFonts w:cs="Times"/>
                <w:bCs/>
                <w:i/>
                <w:lang w:val="en-US"/>
              </w:rPr>
              <w:t>Blatta orientalis</w:t>
            </w:r>
            <w:r w:rsidRPr="00395F3F">
              <w:rPr>
                <w:rFonts w:cs="Times"/>
                <w:bCs/>
                <w:lang w:val="en-US"/>
              </w:rPr>
              <w:t xml:space="preserve"> (adults and nymphs)</w:t>
            </w:r>
          </w:p>
          <w:p w14:paraId="794BBB14" w14:textId="77777777" w:rsidR="004A4A51" w:rsidRPr="00395F3F" w:rsidRDefault="004A4A51" w:rsidP="00FA6565">
            <w:r w:rsidRPr="00395F3F">
              <w:t>Silverfishes:</w:t>
            </w:r>
          </w:p>
          <w:p w14:paraId="6954D584" w14:textId="77777777" w:rsidR="004A4A51" w:rsidRPr="00395F3F" w:rsidRDefault="004A4A51" w:rsidP="00FA6565">
            <w:r w:rsidRPr="00395F3F">
              <w:rPr>
                <w:i/>
              </w:rPr>
              <w:t>Lepisma saccharina</w:t>
            </w:r>
            <w:r w:rsidRPr="00395F3F">
              <w:t xml:space="preserve"> (adults)</w:t>
            </w:r>
          </w:p>
        </w:tc>
      </w:tr>
      <w:tr w:rsidR="004A4A51" w:rsidRPr="008356B2" w14:paraId="7D0380EF"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88633F" w14:textId="77777777" w:rsidR="004A4A51" w:rsidRPr="008356B2" w:rsidRDefault="004A4A51" w:rsidP="00FA6565">
            <w:pPr>
              <w:rPr>
                <w:b/>
              </w:rPr>
            </w:pPr>
            <w:r w:rsidRPr="008356B2">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54245A" w14:textId="3E8EAA08" w:rsidR="004A4A51" w:rsidRPr="00395F3F" w:rsidRDefault="004A4A51" w:rsidP="00B713CB">
            <w:r w:rsidRPr="00395F3F">
              <w:t>Indoor – spot in hiding places including crack and crevices</w:t>
            </w:r>
            <w:r w:rsidR="00982671">
              <w:t xml:space="preserve"> </w:t>
            </w:r>
            <w:r w:rsidR="00982671" w:rsidRPr="00982671">
              <w:t>on restricted areas not regularly cleaning</w:t>
            </w:r>
          </w:p>
        </w:tc>
      </w:tr>
      <w:tr w:rsidR="004A4A51" w:rsidRPr="008356B2" w14:paraId="6DE4158B"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7654ED" w14:textId="77777777" w:rsidR="004A4A51" w:rsidRPr="008356B2" w:rsidRDefault="004A4A51" w:rsidP="00FA6565">
            <w:pPr>
              <w:rPr>
                <w:b/>
              </w:rPr>
            </w:pPr>
            <w:r w:rsidRPr="008356B2">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A4C490" w14:textId="77777777" w:rsidR="004A4A51" w:rsidRPr="00395F3F" w:rsidRDefault="004A4A51" w:rsidP="00FA6565">
            <w:r w:rsidRPr="00395F3F">
              <w:t>Spraying.</w:t>
            </w:r>
          </w:p>
          <w:p w14:paraId="3055FD53" w14:textId="4FA024E1" w:rsidR="004A4A51" w:rsidRPr="00395F3F" w:rsidRDefault="004A4A51" w:rsidP="006552CE">
            <w:pPr>
              <w:jc w:val="both"/>
            </w:pPr>
            <w:r w:rsidRPr="00395F3F">
              <w:t xml:space="preserve">The product is applied by spraying downwards on corners (spot treatment) and in hiding places including crack and crevices wherein the insects use to pass or hide using </w:t>
            </w:r>
            <w:r w:rsidR="00982671" w:rsidRPr="00E6609E">
              <w:t xml:space="preserve">hand held or backpack sprayers </w:t>
            </w:r>
            <w:r w:rsidR="00982671">
              <w:t>(low pressure 1-3 bars)</w:t>
            </w:r>
            <w:r w:rsidRPr="00395F3F">
              <w:t>.</w:t>
            </w:r>
          </w:p>
        </w:tc>
      </w:tr>
      <w:tr w:rsidR="004A4A51" w:rsidRPr="008356B2" w14:paraId="4A463DB8"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1B5EC5" w14:textId="77777777" w:rsidR="004A4A51" w:rsidRPr="008356B2" w:rsidRDefault="004A4A51" w:rsidP="00FA6565">
            <w:pPr>
              <w:rPr>
                <w:b/>
              </w:rPr>
            </w:pPr>
            <w:r w:rsidRPr="008356B2">
              <w:rPr>
                <w:b/>
                <w:bCs/>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F0F8D59" w14:textId="77777777" w:rsidR="004A4A51" w:rsidRPr="00395F3F" w:rsidRDefault="004A4A51" w:rsidP="00FA6565">
            <w:r>
              <w:t>For cockroaches: 15 mL</w:t>
            </w:r>
            <w:r w:rsidRPr="00395F3F">
              <w:t xml:space="preserve">/m² (equivalent to 10 </w:t>
            </w:r>
            <w:r>
              <w:t>sprayings</w:t>
            </w:r>
            <w:r w:rsidRPr="00395F3F">
              <w:t xml:space="preserve"> with the trigger spray)</w:t>
            </w:r>
          </w:p>
          <w:p w14:paraId="22AE6ABF" w14:textId="77777777" w:rsidR="004A4A51" w:rsidRPr="00395F3F" w:rsidRDefault="004A4A51" w:rsidP="00FA6565"/>
          <w:p w14:paraId="1841EBF1" w14:textId="77777777" w:rsidR="004A4A51" w:rsidRPr="00395F3F" w:rsidRDefault="004A4A51" w:rsidP="00FA6565">
            <w:r w:rsidRPr="00395F3F">
              <w:t xml:space="preserve">For silverfishes: 25.5 </w:t>
            </w:r>
            <w:r>
              <w:t>mL</w:t>
            </w:r>
            <w:r w:rsidRPr="00395F3F">
              <w:t>/m</w:t>
            </w:r>
            <w:r w:rsidRPr="00395F3F">
              <w:rPr>
                <w:vertAlign w:val="superscript"/>
              </w:rPr>
              <w:t>2</w:t>
            </w:r>
            <w:r w:rsidRPr="00395F3F">
              <w:t xml:space="preserve"> (equivalent to 17 </w:t>
            </w:r>
            <w:r>
              <w:t>sprayings</w:t>
            </w:r>
            <w:r w:rsidRPr="00395F3F">
              <w:t xml:space="preserve"> with the trigger spray)</w:t>
            </w:r>
          </w:p>
          <w:p w14:paraId="613D43F9" w14:textId="77777777" w:rsidR="00AE46FD" w:rsidRDefault="00AE46FD" w:rsidP="00FA6565">
            <w:pPr>
              <w:spacing w:after="120" w:line="276" w:lineRule="auto"/>
              <w:jc w:val="both"/>
              <w:rPr>
                <w:rFonts w:eastAsia="MS Mincho"/>
              </w:rPr>
            </w:pPr>
          </w:p>
          <w:p w14:paraId="4EA29F07" w14:textId="7CB8BA54" w:rsidR="004A4A51" w:rsidRDefault="00AE46FD" w:rsidP="00FA6565">
            <w:pPr>
              <w:spacing w:after="120" w:line="276" w:lineRule="auto"/>
              <w:jc w:val="both"/>
              <w:rPr>
                <w:rFonts w:eastAsia="MS Mincho"/>
              </w:rPr>
            </w:pPr>
            <w:r w:rsidRPr="00265D37">
              <w:rPr>
                <w:rFonts w:eastAsia="MS Mincho"/>
              </w:rPr>
              <w:t>The product showed residual efficacy against silverfishes (3 weeks on non-porous surfaces and 1 week on porous surfaces)</w:t>
            </w:r>
          </w:p>
          <w:p w14:paraId="55D11AEE" w14:textId="738695FA" w:rsidR="007069B0" w:rsidRDefault="007069B0" w:rsidP="00FA6565">
            <w:pPr>
              <w:spacing w:after="120" w:line="276" w:lineRule="auto"/>
              <w:jc w:val="both"/>
              <w:rPr>
                <w:rFonts w:eastAsia="MS Mincho"/>
              </w:rPr>
            </w:pPr>
            <w:r>
              <w:rPr>
                <w:rFonts w:eastAsia="MS Mincho"/>
              </w:rPr>
              <w:t>T</w:t>
            </w:r>
            <w:r w:rsidRPr="007069B0">
              <w:rPr>
                <w:rFonts w:eastAsia="MS Mincho"/>
              </w:rPr>
              <w:t>he product has no residual action against cockroaches</w:t>
            </w:r>
            <w:r>
              <w:rPr>
                <w:rFonts w:eastAsia="MS Mincho"/>
              </w:rPr>
              <w:t>.</w:t>
            </w:r>
          </w:p>
          <w:p w14:paraId="34054C20" w14:textId="20C25F1B" w:rsidR="00C440E3" w:rsidRPr="00755FC2" w:rsidRDefault="00C440E3" w:rsidP="00FA6565">
            <w:pPr>
              <w:spacing w:after="120" w:line="276" w:lineRule="auto"/>
              <w:jc w:val="both"/>
              <w:rPr>
                <w:rFonts w:eastAsia="Calibri"/>
              </w:rPr>
            </w:pPr>
            <w:r w:rsidRPr="00593DD6">
              <w:rPr>
                <w:rFonts w:cs="Calibri,Italic"/>
                <w:iCs/>
                <w:lang w:eastAsia="it-IT"/>
              </w:rPr>
              <w:t>In case of re-invasion, re-apply the product if necessary every 4 weeks (maximum 12 applications per year).</w:t>
            </w:r>
          </w:p>
        </w:tc>
      </w:tr>
      <w:tr w:rsidR="004A4A51" w:rsidRPr="008356B2" w14:paraId="10DED0CA"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BA8A5F" w14:textId="77777777" w:rsidR="004A4A51" w:rsidRPr="008356B2" w:rsidRDefault="004A4A51" w:rsidP="00FA6565">
            <w:pPr>
              <w:rPr>
                <w:b/>
              </w:rPr>
            </w:pPr>
            <w:r w:rsidRPr="008356B2">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65B1FC7" w14:textId="77777777" w:rsidR="004A4A51" w:rsidRPr="00395F3F" w:rsidRDefault="004A4A51" w:rsidP="00FA6565">
            <w:r w:rsidRPr="00395F3F">
              <w:t>Trained professionals</w:t>
            </w:r>
          </w:p>
        </w:tc>
      </w:tr>
      <w:tr w:rsidR="004A4A51" w:rsidRPr="008356B2" w14:paraId="54B0765F"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FC9166" w14:textId="77777777" w:rsidR="004A4A51" w:rsidRPr="008356B2" w:rsidRDefault="004A4A51" w:rsidP="00FA6565">
            <w:pPr>
              <w:rPr>
                <w:b/>
              </w:rPr>
            </w:pPr>
            <w:r w:rsidRPr="008356B2">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62E2DA" w14:textId="77777777" w:rsidR="00EF6EAE" w:rsidRDefault="00EF6EAE" w:rsidP="00EF6EAE">
            <w:r>
              <w:t>Plastic bottle (250, 300, 400, 500, 600, 700, 800, 900, 1000 mL; 1, 2, 3, 5, 10 and 25 L)</w:t>
            </w:r>
          </w:p>
          <w:p w14:paraId="4EA59525" w14:textId="77777777" w:rsidR="00EF6EAE" w:rsidRDefault="00EF6EAE" w:rsidP="00EF6EAE">
            <w:r>
              <w:t>Jerry can (250, 300, 400, 500, 600, 700, 800, 900, 1000 mL; 1, 2, 3, 5, 10 and 25 L)</w:t>
            </w:r>
          </w:p>
          <w:p w14:paraId="41577F03" w14:textId="77777777" w:rsidR="004A4A51" w:rsidRPr="006839BB" w:rsidRDefault="00EF6EAE" w:rsidP="00EF6EAE">
            <w:r>
              <w:t>Plastic bottle with trigger spray (100, 150, 200, 250, 300, 400, 500, 600, 700, 800, 900, 1000 mL)</w:t>
            </w:r>
          </w:p>
        </w:tc>
      </w:tr>
    </w:tbl>
    <w:p w14:paraId="10BA0404" w14:textId="77777777" w:rsidR="004A4A51" w:rsidRPr="008356B2" w:rsidRDefault="004A4A51" w:rsidP="004A4A51"/>
    <w:p w14:paraId="4B38B756" w14:textId="77777777" w:rsidR="004A4A51" w:rsidRPr="008356B2" w:rsidRDefault="004A4A51" w:rsidP="004A4A51">
      <w:pPr>
        <w:pStyle w:val="Ttulo5"/>
      </w:pPr>
      <w:bookmarkStart w:id="83" w:name="_Toc519501598"/>
      <w:r w:rsidRPr="008356B2">
        <w:t>Use-specific instructions for use</w:t>
      </w:r>
      <w:bookmarkEnd w:id="83"/>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9C2092" w:rsidRPr="008356B2" w14:paraId="1650BC84" w14:textId="77777777" w:rsidTr="00FA6565">
        <w:tc>
          <w:tcPr>
            <w:tcW w:w="9026" w:type="dxa"/>
            <w:tcBorders>
              <w:top w:val="single" w:sz="4" w:space="0" w:color="000000"/>
              <w:left w:val="single" w:sz="4" w:space="0" w:color="000000"/>
              <w:bottom w:val="single" w:sz="4" w:space="0" w:color="000000"/>
              <w:right w:val="single" w:sz="4" w:space="0" w:color="000000"/>
            </w:tcBorders>
          </w:tcPr>
          <w:p w14:paraId="7A652BDD" w14:textId="6762314D" w:rsidR="009C2092" w:rsidRPr="008356B2" w:rsidRDefault="009C2092" w:rsidP="009C2092">
            <w:pPr>
              <w:spacing w:after="120"/>
              <w:rPr>
                <w:lang w:val="en-US" w:eastAsia="it-IT"/>
              </w:rPr>
            </w:pPr>
            <w:r w:rsidRPr="00E767FF">
              <w:rPr>
                <w:rFonts w:cs="Times"/>
                <w:bCs/>
                <w:szCs w:val="29"/>
              </w:rPr>
              <w:t>Refer to general direction of use (section 2.1.5)</w:t>
            </w:r>
          </w:p>
        </w:tc>
      </w:tr>
    </w:tbl>
    <w:p w14:paraId="325CD7EA" w14:textId="77777777" w:rsidR="004A4A51" w:rsidRPr="008356B2" w:rsidRDefault="004A4A51" w:rsidP="004A4A51"/>
    <w:p w14:paraId="2ED3FC2F" w14:textId="77777777" w:rsidR="004A4A51" w:rsidRPr="008356B2" w:rsidRDefault="004A4A51" w:rsidP="004A4A51">
      <w:pPr>
        <w:pStyle w:val="Ttulo5"/>
      </w:pPr>
      <w:r w:rsidRPr="008356B2">
        <w:t xml:space="preserve"> </w:t>
      </w:r>
      <w:bookmarkStart w:id="84" w:name="_Toc519501599"/>
      <w:r w:rsidRPr="008356B2">
        <w:t>Use-specific risk mitigation measures</w:t>
      </w:r>
      <w:bookmarkEnd w:id="84"/>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4EF2D4FB"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7E5831" w14:textId="233E1F4F" w:rsidR="004A4A51" w:rsidRPr="00593DD6" w:rsidRDefault="009C2092" w:rsidP="00FA6565">
            <w:pPr>
              <w:spacing w:after="120"/>
              <w:jc w:val="both"/>
              <w:rPr>
                <w:rFonts w:cs="Times"/>
                <w:bCs/>
                <w:szCs w:val="29"/>
              </w:rPr>
            </w:pPr>
            <w:r w:rsidRPr="009C2092">
              <w:rPr>
                <w:rFonts w:cs="Times"/>
                <w:bCs/>
                <w:szCs w:val="29"/>
              </w:rPr>
              <w:t>The product has to be applied only on restricted areas on surfaces not regularly cleaned, for example behind or under the fridge, under the oven or the water heater, in all cracks and crevices that can be a harbourage for crawling insects.</w:t>
            </w:r>
            <w:r w:rsidR="004A4A51" w:rsidRPr="00593DD6">
              <w:rPr>
                <w:rFonts w:cs="Times"/>
                <w:bCs/>
                <w:szCs w:val="29"/>
              </w:rPr>
              <w:t xml:space="preserve"> </w:t>
            </w:r>
          </w:p>
          <w:p w14:paraId="2B09FD5C" w14:textId="77777777" w:rsidR="004A4A51" w:rsidRDefault="004A4A51" w:rsidP="00FA6565">
            <w:pPr>
              <w:spacing w:after="120"/>
              <w:jc w:val="both"/>
              <w:rPr>
                <w:rFonts w:cs="Times"/>
                <w:bCs/>
                <w:szCs w:val="29"/>
              </w:rPr>
            </w:pPr>
            <w:r w:rsidRPr="00903CFA">
              <w:rPr>
                <w:rFonts w:cs="Times"/>
                <w:bCs/>
                <w:szCs w:val="29"/>
              </w:rPr>
              <w:t xml:space="preserve">Wear protective chemical resistant gloves during product handling phase (glove material to be specified by the authorisation holder within the product information). </w:t>
            </w:r>
            <w:r>
              <w:t>New gloves for each work shift.</w:t>
            </w:r>
          </w:p>
          <w:p w14:paraId="394976AF" w14:textId="77777777" w:rsidR="004A4A51" w:rsidRDefault="004A4A51" w:rsidP="00FA6565">
            <w:pPr>
              <w:spacing w:after="120"/>
              <w:jc w:val="both"/>
              <w:rPr>
                <w:rFonts w:cs="Times"/>
                <w:bCs/>
                <w:szCs w:val="29"/>
              </w:rPr>
            </w:pPr>
            <w:r w:rsidRPr="002851FE">
              <w:rPr>
                <w:rFonts w:cs="Times"/>
                <w:bCs/>
                <w:szCs w:val="29"/>
              </w:rPr>
              <w:t xml:space="preserve">Wear a protective coverall (at least type X, EN XXXXX) which is impermeable for the biocidal product (coverall material to be specified by the authorisation holder within the product information). </w:t>
            </w:r>
          </w:p>
          <w:p w14:paraId="525ADD42" w14:textId="77777777" w:rsidR="004A4A51" w:rsidRDefault="004A4A51" w:rsidP="00FA6565">
            <w:pPr>
              <w:spacing w:after="120"/>
              <w:jc w:val="both"/>
              <w:rPr>
                <w:rFonts w:cs="Times"/>
                <w:bCs/>
                <w:szCs w:val="29"/>
              </w:rPr>
            </w:pPr>
            <w:r w:rsidRPr="002851FE">
              <w:rPr>
                <w:rFonts w:cs="Times"/>
                <w:bCs/>
                <w:szCs w:val="29"/>
              </w:rPr>
              <w:t>Use of respiratory protective equipment (RPE) providing a protection factor of 10 is mandatory. At least a powered air purifying respirator with helmet/hood/mask (TH1/TM1), or a half/full mask with combination filter gas/P2 is required (filter type (code letter, colour) to be specified by the authorisation holder within the product information).</w:t>
            </w:r>
          </w:p>
          <w:p w14:paraId="02E703F9" w14:textId="5B77E454" w:rsidR="004A4A51" w:rsidRPr="00593DD6" w:rsidRDefault="006402D9" w:rsidP="00FA6565">
            <w:pPr>
              <w:spacing w:after="120"/>
              <w:jc w:val="both"/>
              <w:rPr>
                <w:rFonts w:cs="Times"/>
                <w:bCs/>
                <w:szCs w:val="29"/>
              </w:rPr>
            </w:pPr>
            <w:r>
              <w:rPr>
                <w:rFonts w:cs="Times"/>
                <w:bCs/>
                <w:szCs w:val="29"/>
              </w:rPr>
              <w:t>Trained</w:t>
            </w:r>
            <w:r w:rsidR="004A4A51" w:rsidRPr="009C77AE">
              <w:rPr>
                <w:rFonts w:cs="Times"/>
                <w:bCs/>
                <w:szCs w:val="29"/>
              </w:rPr>
              <w:t xml:space="preserve"> Professionals are not allowed to wash contaminated clothes at home.</w:t>
            </w:r>
          </w:p>
          <w:p w14:paraId="79BC7C20" w14:textId="77777777" w:rsidR="004A4A51" w:rsidRPr="008356B2" w:rsidRDefault="004A4A51" w:rsidP="00FA6565">
            <w:pPr>
              <w:spacing w:after="120"/>
              <w:rPr>
                <w:rFonts w:cs="Times"/>
                <w:bCs/>
                <w:szCs w:val="29"/>
              </w:rPr>
            </w:pPr>
            <w:r w:rsidRPr="00593DD6">
              <w:rPr>
                <w:rFonts w:cs="Times"/>
                <w:bCs/>
                <w:szCs w:val="29"/>
              </w:rPr>
              <w:t>Please refer to general direction of use for further information.</w:t>
            </w:r>
          </w:p>
        </w:tc>
      </w:tr>
    </w:tbl>
    <w:p w14:paraId="54E176AD" w14:textId="77777777" w:rsidR="004A4A51" w:rsidRPr="008356B2" w:rsidRDefault="004A4A51" w:rsidP="004A4A51"/>
    <w:p w14:paraId="6892AE5A" w14:textId="77777777" w:rsidR="004A4A51" w:rsidRPr="008356B2" w:rsidRDefault="004A4A51" w:rsidP="004A4A51">
      <w:pPr>
        <w:pStyle w:val="Ttulo5"/>
      </w:pPr>
      <w:r w:rsidRPr="008356B2">
        <w:t xml:space="preserve"> </w:t>
      </w:r>
      <w:bookmarkStart w:id="85" w:name="_Toc519501600"/>
      <w:r w:rsidRPr="008356B2">
        <w:t>Where specific to the use, the particulars of likely direct or indirect effects, first aid instructions and emergency measures to protect the environment</w:t>
      </w:r>
      <w:bookmarkEnd w:id="8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155926F6"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794ED" w14:textId="77777777" w:rsidR="004A4A51" w:rsidRPr="008356B2" w:rsidRDefault="004A4A51" w:rsidP="00FA6565">
            <w:pPr>
              <w:pStyle w:val="HTMLconformatoprevio"/>
              <w:rPr>
                <w:rFonts w:ascii="Verdana" w:hAnsi="Verdana" w:cs="Times"/>
                <w:bCs/>
                <w:szCs w:val="29"/>
              </w:rPr>
            </w:pPr>
            <w:r w:rsidRPr="00203A41">
              <w:rPr>
                <w:rFonts w:ascii="Verdana" w:hAnsi="Verdana" w:cs="Times"/>
                <w:bCs/>
                <w:szCs w:val="29"/>
              </w:rPr>
              <w:t>Refer to general direction of use (section 2.1.5)</w:t>
            </w:r>
          </w:p>
        </w:tc>
      </w:tr>
    </w:tbl>
    <w:p w14:paraId="18385D32" w14:textId="77777777" w:rsidR="004A4A51" w:rsidRPr="008356B2" w:rsidRDefault="004A4A51" w:rsidP="004A4A51"/>
    <w:p w14:paraId="455C18FC" w14:textId="77777777" w:rsidR="004A4A51" w:rsidRPr="008356B2" w:rsidRDefault="004A4A51" w:rsidP="004A4A51">
      <w:pPr>
        <w:pStyle w:val="Ttulo5"/>
      </w:pPr>
      <w:bookmarkStart w:id="86" w:name="_Toc519501601"/>
      <w:r w:rsidRPr="008356B2">
        <w:t>Where specific to the use, the instructions for safe disposal of the product and its packaging</w:t>
      </w:r>
      <w:bookmarkEnd w:id="86"/>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453E62C6"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3762DF" w14:textId="729B794F" w:rsidR="004A4A51" w:rsidRPr="00FA67DE" w:rsidRDefault="00FA67DE" w:rsidP="00FA6565">
            <w:pPr>
              <w:widowControl w:val="0"/>
              <w:autoSpaceDE w:val="0"/>
              <w:autoSpaceDN w:val="0"/>
              <w:adjustRightInd w:val="0"/>
              <w:spacing w:before="80"/>
              <w:rPr>
                <w:rFonts w:cs="Times"/>
                <w:bCs/>
                <w:szCs w:val="29"/>
              </w:rPr>
            </w:pPr>
            <w:r w:rsidRPr="00FA67DE">
              <w:rPr>
                <w:rFonts w:cs="Times"/>
                <w:bCs/>
                <w:szCs w:val="29"/>
                <w:lang w:val="en-US"/>
              </w:rPr>
              <w:t>Empty containers, unused product, washing water, containers and other waste generated during application are considered hazardous waste. Deposit packaging waste at the established collection points or deliver it to a registered hazardous waste operator as agreed with the extended producer responsibility system. Deliver the other wastes to a registered establishment or undertaking for hazardous waste, in accordance with current regulations.</w:t>
            </w:r>
          </w:p>
          <w:p w14:paraId="5CD8F15B" w14:textId="77777777" w:rsidR="004A4A51" w:rsidRDefault="004A4A51" w:rsidP="00FA6565">
            <w:pPr>
              <w:widowControl w:val="0"/>
              <w:autoSpaceDE w:val="0"/>
              <w:autoSpaceDN w:val="0"/>
              <w:adjustRightInd w:val="0"/>
              <w:spacing w:before="80"/>
              <w:rPr>
                <w:rFonts w:cs="Times"/>
                <w:bCs/>
                <w:szCs w:val="29"/>
                <w:lang w:val="en-US"/>
              </w:rPr>
            </w:pPr>
            <w:r w:rsidRPr="000F171E">
              <w:rPr>
                <w:rFonts w:cs="Times"/>
                <w:bCs/>
                <w:szCs w:val="29"/>
                <w:lang w:val="en-US"/>
              </w:rPr>
              <w:t>Code the waste according Decision 2014/955/EU.</w:t>
            </w:r>
          </w:p>
          <w:p w14:paraId="09B02314" w14:textId="77777777" w:rsidR="004A4A51" w:rsidRPr="008356B2" w:rsidRDefault="004A4A51" w:rsidP="00FA6565">
            <w:pPr>
              <w:rPr>
                <w:rFonts w:cs="Times"/>
                <w:bCs/>
                <w:szCs w:val="29"/>
              </w:rPr>
            </w:pPr>
            <w:r w:rsidRPr="000F171E">
              <w:rPr>
                <w:rFonts w:cs="Times"/>
                <w:bCs/>
                <w:szCs w:val="29"/>
                <w:lang w:val="en-US"/>
              </w:rPr>
              <w:t>Do not release to soil, ground, surface water or any kind of sewer.</w:t>
            </w:r>
          </w:p>
        </w:tc>
      </w:tr>
    </w:tbl>
    <w:p w14:paraId="05601BBA" w14:textId="77777777" w:rsidR="004A4A51" w:rsidRPr="008356B2" w:rsidRDefault="004A4A51" w:rsidP="004A4A51">
      <w:pPr>
        <w:pStyle w:val="Ttulo5"/>
        <w:spacing w:before="240"/>
        <w:ind w:left="1009" w:hanging="1009"/>
      </w:pPr>
      <w:bookmarkStart w:id="87" w:name="_Toc519501602"/>
      <w:r w:rsidRPr="008356B2">
        <w:t>Where specific to the use, the conditions of storage and shelf-life of the product under normal conditions of storage</w:t>
      </w:r>
      <w:bookmarkEnd w:id="8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4FE29974"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146139"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1DC9139B" w14:textId="77777777" w:rsidR="004A4A51" w:rsidRDefault="004A4A51" w:rsidP="004A4A51"/>
    <w:p w14:paraId="4601ED70" w14:textId="77777777" w:rsidR="004A4A51" w:rsidRPr="00E4387A" w:rsidRDefault="004A4A51" w:rsidP="004A4A51">
      <w:pPr>
        <w:pStyle w:val="Ttulo4"/>
        <w:ind w:left="851" w:hanging="864"/>
      </w:pPr>
      <w:bookmarkStart w:id="88" w:name="_Toc2942911"/>
      <w:bookmarkStart w:id="89" w:name="_Toc132035528"/>
      <w:bookmarkStart w:id="90" w:name="_Toc163122914"/>
      <w:r w:rsidRPr="00E4387A">
        <w:t>Use description</w:t>
      </w:r>
      <w:bookmarkEnd w:id="88"/>
      <w:bookmarkEnd w:id="89"/>
      <w:bookmarkEnd w:id="90"/>
    </w:p>
    <w:p w14:paraId="52FEAA24" w14:textId="77777777" w:rsidR="004A4A51" w:rsidRPr="00A5663B" w:rsidRDefault="004A4A51" w:rsidP="004A4A51">
      <w:pPr>
        <w:pStyle w:val="Descripcin"/>
        <w:spacing w:after="120"/>
        <w:jc w:val="both"/>
        <w:rPr>
          <w:rFonts w:ascii="Verdana" w:hAnsi="Verdana"/>
          <w:sz w:val="20"/>
        </w:rPr>
      </w:pPr>
      <w:r w:rsidRPr="00A5663B">
        <w:rPr>
          <w:rFonts w:ascii="Verdana" w:hAnsi="Verdana"/>
          <w:sz w:val="20"/>
        </w:rPr>
        <w:t xml:space="preserve">Table </w:t>
      </w:r>
      <w:r w:rsidRPr="00A5663B">
        <w:rPr>
          <w:rFonts w:ascii="Verdana" w:hAnsi="Verdana"/>
          <w:sz w:val="20"/>
        </w:rPr>
        <w:fldChar w:fldCharType="begin"/>
      </w:r>
      <w:r w:rsidRPr="00A5663B">
        <w:rPr>
          <w:rFonts w:ascii="Verdana" w:hAnsi="Verdana"/>
          <w:sz w:val="20"/>
        </w:rPr>
        <w:instrText xml:space="preserve"> SEQ Table \* ARABIC </w:instrText>
      </w:r>
      <w:r w:rsidRPr="00A5663B">
        <w:rPr>
          <w:rFonts w:ascii="Verdana" w:hAnsi="Verdana"/>
          <w:sz w:val="20"/>
        </w:rPr>
        <w:fldChar w:fldCharType="separate"/>
      </w:r>
      <w:r w:rsidRPr="00A5663B">
        <w:rPr>
          <w:rFonts w:ascii="Verdana" w:hAnsi="Verdana"/>
          <w:noProof/>
          <w:sz w:val="20"/>
        </w:rPr>
        <w:t>3</w:t>
      </w:r>
      <w:r w:rsidRPr="00A5663B">
        <w:rPr>
          <w:rFonts w:ascii="Verdana" w:hAnsi="Verdana"/>
          <w:sz w:val="20"/>
        </w:rPr>
        <w:fldChar w:fldCharType="end"/>
      </w:r>
      <w:r w:rsidRPr="00A5663B">
        <w:rPr>
          <w:rFonts w:ascii="Verdana" w:hAnsi="Verdana"/>
          <w:sz w:val="20"/>
        </w:rPr>
        <w:t xml:space="preserve">. Use # 3 – </w:t>
      </w:r>
      <w:r w:rsidRPr="00A5663B">
        <w:rPr>
          <w:rFonts w:ascii="Verdana" w:hAnsi="Verdana"/>
          <w:sz w:val="20"/>
          <w:lang w:val="en-GB"/>
        </w:rPr>
        <w:t xml:space="preserve">Outdoor – Directly application in ant nests – </w:t>
      </w:r>
      <w:r w:rsidRPr="00D572FF">
        <w:rPr>
          <w:rFonts w:ascii="Verdana" w:hAnsi="Verdana"/>
          <w:sz w:val="20"/>
          <w:lang w:val="en-GB"/>
        </w:rPr>
        <w:t>Trained professionals</w:t>
      </w:r>
      <w:r w:rsidRPr="00A5663B">
        <w:rPr>
          <w:rFonts w:ascii="Verdana" w:hAnsi="Verdana"/>
          <w:sz w:val="20"/>
          <w:lang w:val="en-GB"/>
        </w:rPr>
        <w:t xml:space="preserve"> / Professionals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4A4A51" w:rsidRPr="00E4387A" w14:paraId="5EC4AE32" w14:textId="77777777" w:rsidTr="00FA656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D219B9" w14:textId="77777777" w:rsidR="004A4A51" w:rsidRPr="00E4387A" w:rsidRDefault="004A4A51" w:rsidP="00FA6565">
            <w:pPr>
              <w:rPr>
                <w:b/>
              </w:rPr>
            </w:pPr>
            <w:r w:rsidRPr="00E4387A">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317E3D" w14:textId="77777777" w:rsidR="004A4A51" w:rsidRPr="00E4387A" w:rsidRDefault="004A4A51" w:rsidP="00FA6565">
            <w:r w:rsidRPr="00E4387A">
              <w:t>PT18 - Insecticides, acaricides and products to control other arthropods (Pest control)</w:t>
            </w:r>
          </w:p>
        </w:tc>
      </w:tr>
      <w:tr w:rsidR="004A4A51" w:rsidRPr="00E4387A" w14:paraId="3565E499"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5B8B4E" w14:textId="77777777" w:rsidR="004A4A51" w:rsidRPr="00E4387A" w:rsidRDefault="004A4A51" w:rsidP="00FA6565">
            <w:pPr>
              <w:rPr>
                <w:b/>
              </w:rPr>
            </w:pPr>
            <w:r w:rsidRPr="00E4387A">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FC12B0" w14:textId="77777777" w:rsidR="004A4A51" w:rsidRPr="00395F3F" w:rsidRDefault="004A4A51" w:rsidP="00FA6565">
            <w:r w:rsidRPr="00395F3F">
              <w:t>The product is sprayed directly into the ant nests.</w:t>
            </w:r>
          </w:p>
        </w:tc>
      </w:tr>
      <w:tr w:rsidR="004A4A51" w:rsidRPr="00E4387A" w14:paraId="37B3BF4D"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FF8253" w14:textId="77777777" w:rsidR="004A4A51" w:rsidRPr="00E4387A" w:rsidRDefault="004A4A51" w:rsidP="00FA6565">
            <w:pPr>
              <w:rPr>
                <w:b/>
              </w:rPr>
            </w:pPr>
            <w:r w:rsidRPr="00E4387A">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375B3C" w14:textId="77777777" w:rsidR="004A4A51" w:rsidRPr="00395F3F" w:rsidRDefault="004A4A51" w:rsidP="00FA6565">
            <w:r w:rsidRPr="00395F3F">
              <w:rPr>
                <w:iCs/>
              </w:rPr>
              <w:t>Black ant (</w:t>
            </w:r>
            <w:r w:rsidRPr="00395F3F">
              <w:rPr>
                <w:i/>
                <w:iCs/>
              </w:rPr>
              <w:t>Lasius niger)</w:t>
            </w:r>
            <w:r w:rsidRPr="00395F3F">
              <w:rPr>
                <w:iCs/>
              </w:rPr>
              <w:t xml:space="preserve"> - adults, </w:t>
            </w:r>
            <w:r w:rsidRPr="00395F3F">
              <w:rPr>
                <w:snapToGrid w:val="0"/>
              </w:rPr>
              <w:t>larvae, nymphs, queen</w:t>
            </w:r>
          </w:p>
        </w:tc>
      </w:tr>
      <w:tr w:rsidR="004A4A51" w:rsidRPr="00E4387A" w14:paraId="52058220"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BEB0C9" w14:textId="77777777" w:rsidR="004A4A51" w:rsidRPr="00E4387A" w:rsidRDefault="004A4A51" w:rsidP="00FA6565">
            <w:pPr>
              <w:rPr>
                <w:b/>
              </w:rPr>
            </w:pPr>
            <w:r w:rsidRPr="00E4387A">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90D141" w14:textId="77777777" w:rsidR="004A4A51" w:rsidRPr="00395F3F" w:rsidRDefault="004A4A51" w:rsidP="00FA6565">
            <w:r w:rsidRPr="00395F3F">
              <w:t xml:space="preserve">Outdoor </w:t>
            </w:r>
          </w:p>
          <w:p w14:paraId="71B89A54" w14:textId="77777777" w:rsidR="004A4A51" w:rsidRPr="00395F3F" w:rsidRDefault="004A4A51" w:rsidP="00FA6565">
            <w:r w:rsidRPr="00395F3F">
              <w:t>The product is applied directly to the ant nests, around houses on paved ways, balconies, and terraces where ant nests are located.</w:t>
            </w:r>
          </w:p>
        </w:tc>
      </w:tr>
      <w:tr w:rsidR="004A4A51" w:rsidRPr="00E4387A" w14:paraId="5ECB7F3D"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5DD7F9" w14:textId="77777777" w:rsidR="004A4A51" w:rsidRPr="00E4387A" w:rsidRDefault="004A4A51" w:rsidP="00FA6565">
            <w:pPr>
              <w:rPr>
                <w:b/>
              </w:rPr>
            </w:pPr>
            <w:r w:rsidRPr="00E4387A">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3336D7" w14:textId="77777777" w:rsidR="004A4A51" w:rsidRPr="00395F3F" w:rsidRDefault="004A4A51" w:rsidP="00FA6565">
            <w:r w:rsidRPr="00395F3F">
              <w:t>Spraying</w:t>
            </w:r>
          </w:p>
        </w:tc>
      </w:tr>
      <w:tr w:rsidR="004A4A51" w:rsidRPr="00E4387A" w14:paraId="51C18FD3"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DD3CA7" w14:textId="77777777" w:rsidR="004A4A51" w:rsidRPr="00E4387A" w:rsidRDefault="004A4A51" w:rsidP="00FA6565">
            <w:pPr>
              <w:rPr>
                <w:b/>
              </w:rPr>
            </w:pPr>
            <w:r w:rsidRPr="00E4387A">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9C76F6" w14:textId="1DA61B10" w:rsidR="00EF5AEE" w:rsidRDefault="004A4A51" w:rsidP="00FA6565">
            <w:pPr>
              <w:rPr>
                <w:rFonts w:cs="Calibri,Italic"/>
                <w:iCs/>
                <w:lang w:eastAsia="it-IT"/>
              </w:rPr>
            </w:pPr>
            <w:r>
              <w:rPr>
                <w:rFonts w:cs="Calibri,Italic"/>
                <w:iCs/>
                <w:lang w:eastAsia="it-IT"/>
              </w:rPr>
              <w:t>3 mL</w:t>
            </w:r>
            <w:r w:rsidRPr="00395F3F">
              <w:rPr>
                <w:rFonts w:cs="Calibri,Italic"/>
                <w:iCs/>
                <w:lang w:eastAsia="it-IT"/>
              </w:rPr>
              <w:t xml:space="preserve"> per nest (in 0.2 m</w:t>
            </w:r>
            <w:r w:rsidRPr="00250879">
              <w:rPr>
                <w:rFonts w:cs="Calibri,Italic"/>
                <w:iCs/>
                <w:vertAlign w:val="superscript"/>
                <w:lang w:eastAsia="it-IT"/>
              </w:rPr>
              <w:t>2</w:t>
            </w:r>
            <w:r w:rsidRPr="00395F3F">
              <w:rPr>
                <w:rFonts w:cs="Calibri,Italic"/>
                <w:iCs/>
                <w:lang w:eastAsia="it-IT"/>
              </w:rPr>
              <w:t xml:space="preserve">, e.g. 45cm*45cm), </w:t>
            </w:r>
            <w:r>
              <w:rPr>
                <w:rFonts w:cs="Calibri,Italic"/>
                <w:iCs/>
                <w:lang w:eastAsia="it-IT"/>
              </w:rPr>
              <w:t xml:space="preserve">equivalent to 2 </w:t>
            </w:r>
            <w:r w:rsidR="00C07737">
              <w:rPr>
                <w:rFonts w:cs="Calibri,Italic"/>
                <w:iCs/>
                <w:lang w:eastAsia="it-IT"/>
              </w:rPr>
              <w:t>sprayings</w:t>
            </w:r>
            <w:r w:rsidRPr="00395F3F">
              <w:rPr>
                <w:rFonts w:cs="Calibri,Italic"/>
                <w:iCs/>
                <w:lang w:eastAsia="it-IT"/>
              </w:rPr>
              <w:t xml:space="preserve"> with the trigger spray. </w:t>
            </w:r>
          </w:p>
          <w:p w14:paraId="256C95F5" w14:textId="1158D2E5" w:rsidR="00E76ECC" w:rsidRPr="00E76ECC" w:rsidRDefault="00E76ECC" w:rsidP="00E76ECC">
            <w:pPr>
              <w:widowControl w:val="0"/>
              <w:autoSpaceDE w:val="0"/>
              <w:autoSpaceDN w:val="0"/>
              <w:adjustRightInd w:val="0"/>
              <w:rPr>
                <w:rFonts w:cs="Calibri,Italic"/>
                <w:bCs/>
                <w:iCs/>
                <w:szCs w:val="29"/>
                <w:vertAlign w:val="superscript"/>
                <w:lang w:val="de-DE" w:eastAsia="it-IT"/>
              </w:rPr>
            </w:pPr>
            <w:r w:rsidRPr="00E76ECC">
              <w:rPr>
                <w:rFonts w:cs="Calibri,Italic"/>
                <w:bCs/>
                <w:iCs/>
                <w:szCs w:val="29"/>
                <w:lang w:val="de-DE" w:eastAsia="it-IT"/>
              </w:rPr>
              <w:t>Information only for trained-professionals: Application rate: 15 mL/m</w:t>
            </w:r>
            <w:r w:rsidRPr="00E76ECC">
              <w:rPr>
                <w:rFonts w:cs="Calibri,Italic"/>
                <w:bCs/>
                <w:iCs/>
                <w:szCs w:val="29"/>
                <w:vertAlign w:val="superscript"/>
                <w:lang w:val="de-DE" w:eastAsia="it-IT"/>
              </w:rPr>
              <w:t>2</w:t>
            </w:r>
          </w:p>
        </w:tc>
      </w:tr>
      <w:tr w:rsidR="004A4A51" w:rsidRPr="00E4387A" w14:paraId="1D9838C4"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B777DC" w14:textId="77777777" w:rsidR="004A4A51" w:rsidRPr="00E4387A" w:rsidRDefault="004A4A51" w:rsidP="00FA6565">
            <w:pPr>
              <w:rPr>
                <w:b/>
              </w:rPr>
            </w:pPr>
            <w:r w:rsidRPr="00E4387A">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E7DDD1B" w14:textId="77777777" w:rsidR="004A4A51" w:rsidRPr="00395F3F" w:rsidRDefault="004A4A51" w:rsidP="00FA6565">
            <w:r w:rsidRPr="00D572FF">
              <w:t>Trained professionals</w:t>
            </w:r>
            <w:r>
              <w:t xml:space="preserve"> / </w:t>
            </w:r>
            <w:r w:rsidRPr="00395F3F">
              <w:t>Professionals</w:t>
            </w:r>
          </w:p>
        </w:tc>
      </w:tr>
      <w:tr w:rsidR="004A4A51" w:rsidRPr="00E4387A" w14:paraId="1B49252D"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C67684" w14:textId="77777777" w:rsidR="004A4A51" w:rsidRPr="00E4387A" w:rsidRDefault="004A4A51" w:rsidP="00FA6565">
            <w:pPr>
              <w:rPr>
                <w:b/>
              </w:rPr>
            </w:pPr>
            <w:r w:rsidRPr="00E4387A">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BD9274" w14:textId="77777777" w:rsidR="004A4A51" w:rsidRPr="00D572FF" w:rsidRDefault="004A4A51" w:rsidP="00FA6565">
            <w:pPr>
              <w:rPr>
                <w:u w:val="single"/>
              </w:rPr>
            </w:pPr>
            <w:r w:rsidRPr="00D572FF">
              <w:rPr>
                <w:u w:val="single"/>
              </w:rPr>
              <w:t xml:space="preserve">Trained professionals: </w:t>
            </w:r>
          </w:p>
          <w:p w14:paraId="46A82037" w14:textId="77777777" w:rsidR="00EF6EAE" w:rsidRDefault="00EF6EAE" w:rsidP="00EF6EAE">
            <w:r>
              <w:t>Plastic bottle (250, 300, 400, 500, 600, 700, 800, 900, 1000 mL; 1, 2, 3, 5, 10 and 25 L)</w:t>
            </w:r>
          </w:p>
          <w:p w14:paraId="3AE8C109" w14:textId="77777777" w:rsidR="00EF6EAE" w:rsidRDefault="00EF6EAE" w:rsidP="00EF6EAE">
            <w:r>
              <w:t>Jerry can (250, 300, 400, 500, 600, 700, 800, 900, 1000 mL; 1, 2, 3, 5, 10 and 25 L)</w:t>
            </w:r>
          </w:p>
          <w:p w14:paraId="0E42550F" w14:textId="77777777" w:rsidR="004A4A51" w:rsidRDefault="00EF6EAE" w:rsidP="00EF6EAE">
            <w:r>
              <w:t xml:space="preserve">Plastic bottle with trigger spray (100, 150, 200, 250, 300, 400, 500, 600, 700, 800, 900, 1000 mL) </w:t>
            </w:r>
          </w:p>
          <w:p w14:paraId="21C5CB4F" w14:textId="77777777" w:rsidR="00EF6EAE" w:rsidRDefault="00EF6EAE" w:rsidP="00EF6EAE"/>
          <w:p w14:paraId="3C156BA4" w14:textId="77777777" w:rsidR="004A4A51" w:rsidRPr="00D572FF" w:rsidRDefault="004A4A51" w:rsidP="00FA6565">
            <w:pPr>
              <w:rPr>
                <w:u w:val="single"/>
              </w:rPr>
            </w:pPr>
            <w:r w:rsidRPr="00D572FF">
              <w:rPr>
                <w:u w:val="single"/>
              </w:rPr>
              <w:t xml:space="preserve">Professionals: </w:t>
            </w:r>
          </w:p>
          <w:p w14:paraId="1CCF5988" w14:textId="77777777" w:rsidR="00EF6EAE" w:rsidRDefault="00EF6EAE" w:rsidP="00EF6EAE">
            <w:r>
              <w:lastRenderedPageBreak/>
              <w:t>Plastic bottle (250, 300, 400, 500, 600, 700, 800, 900, 1000 mL)</w:t>
            </w:r>
          </w:p>
          <w:p w14:paraId="59AA7FE9" w14:textId="77777777" w:rsidR="00EF6EAE" w:rsidRDefault="00EF6EAE" w:rsidP="00EF6EAE">
            <w:r>
              <w:t>Jerry can (250, 300, 400, 500, 600, 700, 800, 900, 1000 mL)</w:t>
            </w:r>
          </w:p>
          <w:p w14:paraId="7CF9EEC0" w14:textId="77777777" w:rsidR="004A4A51" w:rsidRPr="00E4387A" w:rsidRDefault="00EF6EAE" w:rsidP="00EF6EAE">
            <w:pPr>
              <w:rPr>
                <w:strike/>
              </w:rPr>
            </w:pPr>
            <w:r>
              <w:t>Plastic bottle with trigger spray (100, 150, 200, 250, 300, 400, 500, 600, 700, 800, 900, 1000 mL)</w:t>
            </w:r>
          </w:p>
        </w:tc>
      </w:tr>
    </w:tbl>
    <w:p w14:paraId="6023F8B3" w14:textId="77777777" w:rsidR="004A4A51" w:rsidRPr="00E4387A" w:rsidRDefault="004A4A51" w:rsidP="004A4A51"/>
    <w:p w14:paraId="5F08E48F" w14:textId="77777777" w:rsidR="004A4A51" w:rsidRPr="00E4387A" w:rsidRDefault="004A4A51" w:rsidP="004A4A51">
      <w:pPr>
        <w:pStyle w:val="Ttulo5"/>
      </w:pPr>
      <w:bookmarkStart w:id="91" w:name="_Toc2942912"/>
      <w:r w:rsidRPr="00E4387A">
        <w:t>Use-specific instructions for use</w:t>
      </w:r>
      <w:bookmarkEnd w:id="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E4387A" w14:paraId="5E4F9017"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35339D" w14:textId="3BE32679" w:rsidR="004A4A51" w:rsidRPr="00593DD6" w:rsidRDefault="004A4A51" w:rsidP="00FA6565">
            <w:pPr>
              <w:spacing w:after="120"/>
              <w:jc w:val="both"/>
            </w:pPr>
            <w:r w:rsidRPr="00D342E9">
              <w:t>To achieve full effect, identify the ant nest's location carefully and apply the product there</w:t>
            </w:r>
            <w:r w:rsidRPr="00593DD6">
              <w:t>.</w:t>
            </w:r>
          </w:p>
          <w:p w14:paraId="5B09FCED" w14:textId="77777777" w:rsidR="004A4A51" w:rsidRDefault="004A4A51" w:rsidP="00FA6565">
            <w:pPr>
              <w:pStyle w:val="1Texto"/>
            </w:pPr>
            <w:r w:rsidRPr="00394E6A">
              <w:t>For use only in areas that are inaccessible to infants, children, pets and non-target animals.</w:t>
            </w:r>
          </w:p>
          <w:p w14:paraId="293909B5" w14:textId="77777777" w:rsidR="004A4A51" w:rsidRPr="00593DD6" w:rsidRDefault="004A4A51" w:rsidP="00FA6565">
            <w:pPr>
              <w:pStyle w:val="1Texto"/>
              <w:rPr>
                <w:lang w:val="en-GB"/>
              </w:rPr>
            </w:pPr>
            <w:r w:rsidRPr="00593DD6">
              <w:rPr>
                <w:lang w:val="en-GB"/>
              </w:rPr>
              <w:t>Secure the treated area so that no one can access the nests during product application and action.</w:t>
            </w:r>
          </w:p>
          <w:p w14:paraId="0C363707" w14:textId="77777777" w:rsidR="004A4A51" w:rsidRDefault="004A4A51" w:rsidP="00FA6565">
            <w:r w:rsidRPr="00593DD6">
              <w:t>After product’s application, cover the treated area with a plastic tarp or small bucket to avoid that the product could be carried away by rainwater or air.</w:t>
            </w:r>
          </w:p>
          <w:p w14:paraId="16E9CBF5" w14:textId="77777777" w:rsidR="004A4A51" w:rsidRDefault="004A4A51" w:rsidP="00FA6565"/>
          <w:p w14:paraId="22422343" w14:textId="77777777" w:rsidR="004A4A51" w:rsidRPr="00E4387A" w:rsidRDefault="004A4A51" w:rsidP="00FA6565">
            <w:pPr>
              <w:rPr>
                <w:lang w:val="en-US"/>
              </w:rPr>
            </w:pPr>
            <w:r w:rsidRPr="00593DD6">
              <w:rPr>
                <w:rFonts w:cs="Times"/>
                <w:bCs/>
                <w:szCs w:val="29"/>
              </w:rPr>
              <w:t>Please refer to general direction of use for further information.</w:t>
            </w:r>
          </w:p>
        </w:tc>
      </w:tr>
    </w:tbl>
    <w:p w14:paraId="2D579886" w14:textId="77777777" w:rsidR="004A4A51" w:rsidRPr="00E4387A" w:rsidRDefault="004A4A51" w:rsidP="004A4A51"/>
    <w:p w14:paraId="1483222D" w14:textId="77777777" w:rsidR="004A4A51" w:rsidRPr="00E4387A" w:rsidRDefault="004A4A51" w:rsidP="004A4A51">
      <w:pPr>
        <w:pStyle w:val="Ttulo5"/>
      </w:pPr>
      <w:r w:rsidRPr="00E4387A">
        <w:t xml:space="preserve"> </w:t>
      </w:r>
      <w:bookmarkStart w:id="92" w:name="_Toc2942913"/>
      <w:r w:rsidRPr="00E4387A">
        <w:t>Use-specific risk mitigation measures</w:t>
      </w:r>
      <w:bookmarkEnd w:id="92"/>
      <w:r w:rsidRPr="00E4387A">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E4387A" w14:paraId="1CC02EC2"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C2D57E" w14:textId="77777777" w:rsidR="004A4A51" w:rsidRDefault="004A4A51" w:rsidP="00FA6565">
            <w:pPr>
              <w:spacing w:after="120"/>
              <w:jc w:val="both"/>
              <w:rPr>
                <w:rFonts w:cs="Times"/>
                <w:bCs/>
                <w:szCs w:val="29"/>
              </w:rPr>
            </w:pPr>
            <w:r w:rsidRPr="00903CFA">
              <w:rPr>
                <w:rFonts w:cs="Times"/>
                <w:bCs/>
                <w:szCs w:val="29"/>
              </w:rPr>
              <w:t xml:space="preserve">Wear protective chemical resistant gloves during product handling phase (glove material to be specified by the authorisation holder within the product information). </w:t>
            </w:r>
            <w:r>
              <w:t>New gloves for each work shift.</w:t>
            </w:r>
          </w:p>
          <w:p w14:paraId="1E84FEA5" w14:textId="77777777" w:rsidR="004A4A51" w:rsidRDefault="004A4A51" w:rsidP="00FA6565">
            <w:pPr>
              <w:spacing w:after="120"/>
              <w:jc w:val="both"/>
              <w:rPr>
                <w:rFonts w:cs="Times"/>
                <w:bCs/>
                <w:szCs w:val="29"/>
              </w:rPr>
            </w:pPr>
            <w:r w:rsidRPr="002851FE">
              <w:rPr>
                <w:rFonts w:cs="Times"/>
                <w:bCs/>
                <w:szCs w:val="29"/>
              </w:rPr>
              <w:t xml:space="preserve">Wear a protective coverall (at least type X, EN XXXXX) which is impermeable for the biocidal product (coverall material to be specified by the authorisation holder within the product information). </w:t>
            </w:r>
          </w:p>
          <w:p w14:paraId="6F29B86F" w14:textId="77777777" w:rsidR="004A4A51" w:rsidRDefault="004A4A51" w:rsidP="00FA6565">
            <w:pPr>
              <w:spacing w:after="120"/>
              <w:jc w:val="both"/>
              <w:rPr>
                <w:rFonts w:cs="Times"/>
                <w:bCs/>
                <w:szCs w:val="29"/>
              </w:rPr>
            </w:pPr>
            <w:r w:rsidRPr="002851FE">
              <w:rPr>
                <w:rFonts w:cs="Times"/>
                <w:bCs/>
                <w:szCs w:val="29"/>
              </w:rPr>
              <w:t>Use of respiratory protective equipment (RPE) providing a protection factor of 10 is mandatory. At least a powered air purifying respirator with helmet/hood/mask (TH1/TM1), or a half/full mask with combination filter gas/P2 is required (filter type (code letter, colour) to be specified by the authorisation holder within the product information).</w:t>
            </w:r>
          </w:p>
          <w:p w14:paraId="2E9578E1" w14:textId="77777777" w:rsidR="004A4A51" w:rsidRDefault="004A4A51" w:rsidP="00FA6565">
            <w:pPr>
              <w:pStyle w:val="1Texto"/>
              <w:rPr>
                <w:rFonts w:cs="Times"/>
                <w:bCs/>
                <w:szCs w:val="29"/>
              </w:rPr>
            </w:pPr>
            <w:r w:rsidRPr="009C77AE">
              <w:rPr>
                <w:rFonts w:cs="Times"/>
                <w:bCs/>
                <w:szCs w:val="29"/>
              </w:rPr>
              <w:t>(Trained) Professionals are not allowed to wash contaminated clothes at home.</w:t>
            </w:r>
          </w:p>
          <w:p w14:paraId="374B21A3" w14:textId="77777777" w:rsidR="004A4A51" w:rsidRPr="00593DD6" w:rsidRDefault="004A4A51" w:rsidP="00FA6565">
            <w:pPr>
              <w:pStyle w:val="1Texto"/>
              <w:rPr>
                <w:lang w:val="en-GB"/>
              </w:rPr>
            </w:pPr>
            <w:r w:rsidRPr="00593DD6">
              <w:rPr>
                <w:lang w:val="en-GB"/>
              </w:rPr>
              <w:t>Apply only in areas that are not liable to submersion or becoming wet, i.e. protected from rain, floods and cleaning water.</w:t>
            </w:r>
          </w:p>
          <w:p w14:paraId="58563225" w14:textId="77777777" w:rsidR="004A4A51" w:rsidRPr="00593DD6" w:rsidRDefault="004A4A51" w:rsidP="00FA6565">
            <w:pPr>
              <w:pStyle w:val="1Texto"/>
              <w:rPr>
                <w:lang w:val="en-GB"/>
              </w:rPr>
            </w:pPr>
            <w:r w:rsidRPr="00593DD6">
              <w:rPr>
                <w:lang w:val="en-GB"/>
              </w:rPr>
              <w:t>Do not use where release to drai</w:t>
            </w:r>
            <w:r>
              <w:rPr>
                <w:lang w:val="en-GB"/>
              </w:rPr>
              <w:t>ns (sewer) and/or surface water</w:t>
            </w:r>
            <w:r w:rsidRPr="00593DD6">
              <w:rPr>
                <w:lang w:val="en-GB"/>
              </w:rPr>
              <w:t xml:space="preserve"> cannot be prevented.</w:t>
            </w:r>
          </w:p>
          <w:p w14:paraId="7A8375FF" w14:textId="77777777" w:rsidR="004A4A51" w:rsidRDefault="004A4A51" w:rsidP="00FA6565"/>
          <w:p w14:paraId="20529F91" w14:textId="77777777" w:rsidR="004A4A51" w:rsidRPr="00E4387A" w:rsidRDefault="004A4A51" w:rsidP="00FA6565">
            <w:pPr>
              <w:rPr>
                <w:rFonts w:cs="Times"/>
                <w:bCs/>
                <w:szCs w:val="29"/>
              </w:rPr>
            </w:pPr>
            <w:r w:rsidRPr="00593DD6">
              <w:rPr>
                <w:rFonts w:cs="Times"/>
                <w:bCs/>
                <w:szCs w:val="29"/>
              </w:rPr>
              <w:t>Please refer to general direction of use for further information.</w:t>
            </w:r>
          </w:p>
        </w:tc>
      </w:tr>
    </w:tbl>
    <w:p w14:paraId="13CE7AFB" w14:textId="77777777" w:rsidR="004A4A51" w:rsidRPr="00E4387A" w:rsidRDefault="004A4A51" w:rsidP="004A4A51"/>
    <w:p w14:paraId="7350B2FE" w14:textId="77777777" w:rsidR="004A4A51" w:rsidRPr="00E4387A" w:rsidRDefault="004A4A51" w:rsidP="004A4A51">
      <w:pPr>
        <w:pStyle w:val="Ttulo5"/>
      </w:pPr>
      <w:r w:rsidRPr="00E4387A">
        <w:t xml:space="preserve"> </w:t>
      </w:r>
      <w:bookmarkStart w:id="93" w:name="_Toc2942914"/>
      <w:r w:rsidRPr="00E4387A">
        <w:t>Where specific to the use, the particulars of likely direct or indirect effects, first aid instructions and emergency measures to protect the environment</w:t>
      </w:r>
      <w:bookmarkEnd w:id="9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E4387A" w14:paraId="794834BA"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EFA2DF" w14:textId="77777777" w:rsidR="004A4A51" w:rsidRPr="00E4387A" w:rsidRDefault="004A4A51" w:rsidP="00FA6565">
            <w:pPr>
              <w:pStyle w:val="HTMLconformatoprevio"/>
              <w:rPr>
                <w:rFonts w:ascii="Verdana" w:hAnsi="Verdana" w:cs="Times"/>
                <w:bCs/>
                <w:szCs w:val="29"/>
              </w:rPr>
            </w:pPr>
            <w:r w:rsidRPr="00203A41">
              <w:rPr>
                <w:rFonts w:ascii="Verdana" w:hAnsi="Verdana" w:cs="Times"/>
                <w:bCs/>
                <w:szCs w:val="29"/>
              </w:rPr>
              <w:t>Refer to general direction of use (section 2.1.5)</w:t>
            </w:r>
          </w:p>
        </w:tc>
      </w:tr>
    </w:tbl>
    <w:p w14:paraId="621BBD2D" w14:textId="77777777" w:rsidR="004A4A51" w:rsidRPr="00E4387A" w:rsidRDefault="004A4A51" w:rsidP="004A4A51"/>
    <w:p w14:paraId="5D35600E" w14:textId="77777777" w:rsidR="004A4A51" w:rsidRPr="00E4387A" w:rsidRDefault="004A4A51" w:rsidP="004A4A51">
      <w:pPr>
        <w:pStyle w:val="Ttulo5"/>
      </w:pPr>
      <w:bookmarkStart w:id="94" w:name="_Toc2942915"/>
      <w:r w:rsidRPr="00E4387A">
        <w:lastRenderedPageBreak/>
        <w:t>Where specific to the use, the instructions for safe disposal of the product and its packaging</w:t>
      </w:r>
      <w:bookmarkEnd w:id="94"/>
      <w:r w:rsidRPr="00E4387A">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E4387A" w14:paraId="66A0BCFB"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99F9C" w14:textId="77777777" w:rsidR="00FA67DE" w:rsidRPr="00FA67DE" w:rsidRDefault="00FA67DE" w:rsidP="00FA67DE">
            <w:pPr>
              <w:rPr>
                <w:rFonts w:cs="Times"/>
                <w:bCs/>
                <w:szCs w:val="29"/>
              </w:rPr>
            </w:pPr>
            <w:r>
              <w:rPr>
                <w:rFonts w:cs="Times"/>
                <w:bCs/>
                <w:szCs w:val="29"/>
              </w:rPr>
              <w:t>(T</w:t>
            </w:r>
            <w:r w:rsidRPr="00FA67DE">
              <w:rPr>
                <w:rFonts w:cs="Times"/>
                <w:bCs/>
                <w:szCs w:val="29"/>
              </w:rPr>
              <w:t>rained</w:t>
            </w:r>
            <w:r>
              <w:rPr>
                <w:rFonts w:cs="Times"/>
                <w:bCs/>
                <w:szCs w:val="29"/>
              </w:rPr>
              <w:t xml:space="preserve">) </w:t>
            </w:r>
            <w:r w:rsidRPr="00FA67DE">
              <w:rPr>
                <w:rFonts w:cs="Times"/>
                <w:bCs/>
                <w:szCs w:val="29"/>
              </w:rPr>
              <w:t xml:space="preserve">Professional </w:t>
            </w:r>
            <w:r>
              <w:rPr>
                <w:rFonts w:cs="Times"/>
                <w:bCs/>
                <w:szCs w:val="29"/>
              </w:rPr>
              <w:t>users</w:t>
            </w:r>
            <w:r w:rsidRPr="00FA67DE">
              <w:rPr>
                <w:rFonts w:cs="Times"/>
                <w:bCs/>
                <w:szCs w:val="29"/>
              </w:rPr>
              <w:t>:</w:t>
            </w:r>
          </w:p>
          <w:p w14:paraId="61E79683" w14:textId="7BD412A2" w:rsidR="004A4A51" w:rsidRPr="00FA67DE" w:rsidRDefault="00FA67DE" w:rsidP="00FA67DE">
            <w:pPr>
              <w:rPr>
                <w:rFonts w:cs="Times"/>
                <w:bCs/>
                <w:szCs w:val="29"/>
              </w:rPr>
            </w:pPr>
            <w:r w:rsidRPr="00FA67DE">
              <w:rPr>
                <w:rFonts w:cs="Times"/>
                <w:bCs/>
                <w:szCs w:val="29"/>
              </w:rPr>
              <w:t>Empty containers, unused product, washing water, containers and other waste generated during application are considered hazardous waste. Deposit packaging waste at the established collection points or deliver it to a registered hazardous waste operator as agreed with the extended producer responsibility system. Deliver the other wastes to a registered establishment or undertaking for hazardous waste, in accordance with current regulations.</w:t>
            </w:r>
          </w:p>
          <w:p w14:paraId="0C861515" w14:textId="77777777" w:rsidR="004A4A51" w:rsidRDefault="004A4A51" w:rsidP="00FA6565">
            <w:pPr>
              <w:widowControl w:val="0"/>
              <w:autoSpaceDE w:val="0"/>
              <w:autoSpaceDN w:val="0"/>
              <w:adjustRightInd w:val="0"/>
              <w:spacing w:before="80"/>
              <w:rPr>
                <w:rFonts w:cs="Times"/>
                <w:bCs/>
                <w:szCs w:val="29"/>
                <w:lang w:val="en-US"/>
              </w:rPr>
            </w:pPr>
            <w:r w:rsidRPr="000F171E">
              <w:rPr>
                <w:rFonts w:cs="Times"/>
                <w:bCs/>
                <w:szCs w:val="29"/>
                <w:lang w:val="en-US"/>
              </w:rPr>
              <w:t>Code the waste according Decision 2014/955/EU.</w:t>
            </w:r>
          </w:p>
          <w:p w14:paraId="2ABB1852" w14:textId="090F08A5" w:rsidR="004A4A51" w:rsidRPr="00FA67DE" w:rsidRDefault="004A4A51" w:rsidP="00FA6565">
            <w:pPr>
              <w:rPr>
                <w:rFonts w:cs="Times"/>
                <w:bCs/>
                <w:szCs w:val="29"/>
                <w:lang w:val="en-US"/>
              </w:rPr>
            </w:pPr>
            <w:r w:rsidRPr="000F171E">
              <w:rPr>
                <w:rFonts w:cs="Times"/>
                <w:bCs/>
                <w:szCs w:val="29"/>
                <w:lang w:val="en-US"/>
              </w:rPr>
              <w:t>Do not release to soil, ground, surface water or any kind of sewer.</w:t>
            </w:r>
          </w:p>
        </w:tc>
      </w:tr>
    </w:tbl>
    <w:p w14:paraId="3F7ED60E" w14:textId="77777777" w:rsidR="004A4A51" w:rsidRPr="00AD2093" w:rsidRDefault="004A4A51" w:rsidP="004A4A51">
      <w:bookmarkStart w:id="95" w:name="_Toc2942916"/>
    </w:p>
    <w:p w14:paraId="7FE6AE00" w14:textId="77777777" w:rsidR="004A4A51" w:rsidRPr="00E4387A" w:rsidRDefault="004A4A51" w:rsidP="004A4A51">
      <w:pPr>
        <w:pStyle w:val="Ttulo5"/>
      </w:pPr>
      <w:r w:rsidRPr="00E4387A">
        <w:t>Where specific to the use, the conditions of storage and shelf-life of the product under normal conditions of storage</w:t>
      </w:r>
      <w:bookmarkEnd w:id="9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67AD4E4B"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AE2AD0"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14BFB5B0" w14:textId="77777777" w:rsidR="004A4A51" w:rsidRPr="008356B2" w:rsidRDefault="004A4A51" w:rsidP="004A4A51"/>
    <w:p w14:paraId="19A9EB58" w14:textId="77777777" w:rsidR="004A4A51" w:rsidRPr="008356B2" w:rsidRDefault="004A4A51" w:rsidP="004A4A51">
      <w:pPr>
        <w:pStyle w:val="Ttulo4"/>
        <w:ind w:left="851" w:hanging="864"/>
      </w:pPr>
      <w:bookmarkStart w:id="96" w:name="_Toc519501603"/>
      <w:bookmarkStart w:id="97" w:name="_Toc132035529"/>
      <w:bookmarkStart w:id="98" w:name="_Toc163122915"/>
      <w:r w:rsidRPr="008356B2">
        <w:t>Use description</w:t>
      </w:r>
      <w:bookmarkEnd w:id="96"/>
      <w:bookmarkEnd w:id="97"/>
      <w:bookmarkEnd w:id="98"/>
    </w:p>
    <w:p w14:paraId="26B6509C" w14:textId="77777777" w:rsidR="004A4A51" w:rsidRPr="00E4387A" w:rsidRDefault="004A4A51" w:rsidP="004A4A51">
      <w:pPr>
        <w:jc w:val="both"/>
      </w:pPr>
      <w:r w:rsidRPr="008356B2">
        <w:t xml:space="preserve">Table </w:t>
      </w:r>
      <w:r w:rsidRPr="008356B2">
        <w:fldChar w:fldCharType="begin"/>
      </w:r>
      <w:r w:rsidRPr="008356B2">
        <w:instrText xml:space="preserve"> SEQ Table \* ARABIC </w:instrText>
      </w:r>
      <w:r w:rsidRPr="008356B2">
        <w:fldChar w:fldCharType="separate"/>
      </w:r>
      <w:r>
        <w:rPr>
          <w:noProof/>
        </w:rPr>
        <w:t>4</w:t>
      </w:r>
      <w:r w:rsidRPr="008356B2">
        <w:fldChar w:fldCharType="end"/>
      </w:r>
      <w:r w:rsidRPr="008356B2">
        <w:t xml:space="preserve">. Use </w:t>
      </w:r>
      <w:r w:rsidRPr="00E4387A">
        <w:t xml:space="preserve"># 4 – </w:t>
      </w:r>
      <w:r w:rsidRPr="00395F3F">
        <w:t>Outdoor – Directly application in ant nests – General public (non-professional users)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4A4A51" w:rsidRPr="00E4387A" w14:paraId="06F2CE27" w14:textId="77777777" w:rsidTr="00FA656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3F28A5" w14:textId="77777777" w:rsidR="004A4A51" w:rsidRPr="00E4387A" w:rsidRDefault="004A4A51" w:rsidP="00FA6565">
            <w:pPr>
              <w:rPr>
                <w:b/>
              </w:rPr>
            </w:pPr>
            <w:r w:rsidRPr="00E4387A">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1070FB9" w14:textId="77777777" w:rsidR="004A4A51" w:rsidRPr="00E4387A" w:rsidRDefault="004A4A51" w:rsidP="00FA6565">
            <w:r w:rsidRPr="00E4387A">
              <w:t>PT18 - Insecticides, acaricides and products to control other arthropods (Pest control)</w:t>
            </w:r>
          </w:p>
        </w:tc>
      </w:tr>
      <w:tr w:rsidR="004A4A51" w:rsidRPr="00E4387A" w14:paraId="46E13EB8"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DB6C83" w14:textId="77777777" w:rsidR="004A4A51" w:rsidRPr="00E4387A" w:rsidRDefault="004A4A51" w:rsidP="00FA6565">
            <w:pPr>
              <w:rPr>
                <w:b/>
              </w:rPr>
            </w:pPr>
            <w:r w:rsidRPr="00E4387A">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BDEA15D" w14:textId="77777777" w:rsidR="004A4A51" w:rsidRPr="00E4387A" w:rsidRDefault="004A4A51" w:rsidP="00FA6565">
            <w:r w:rsidRPr="00395F3F">
              <w:t>The product is sprayed directly into the ant nests.</w:t>
            </w:r>
          </w:p>
        </w:tc>
      </w:tr>
      <w:tr w:rsidR="004A4A51" w:rsidRPr="00E4387A" w14:paraId="51AEFF45"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2FF771" w14:textId="77777777" w:rsidR="004A4A51" w:rsidRPr="00E4387A" w:rsidRDefault="004A4A51" w:rsidP="00FA6565">
            <w:pPr>
              <w:rPr>
                <w:b/>
              </w:rPr>
            </w:pPr>
            <w:r w:rsidRPr="00E4387A">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347D13" w14:textId="77777777" w:rsidR="004A4A51" w:rsidRPr="00E4387A" w:rsidRDefault="004A4A51" w:rsidP="00FA6565">
            <w:r w:rsidRPr="00395F3F">
              <w:rPr>
                <w:iCs/>
              </w:rPr>
              <w:t>Black ant (</w:t>
            </w:r>
            <w:r w:rsidRPr="00395F3F">
              <w:rPr>
                <w:i/>
                <w:iCs/>
              </w:rPr>
              <w:t>Lasius niger)</w:t>
            </w:r>
            <w:r w:rsidRPr="00395F3F">
              <w:rPr>
                <w:iCs/>
              </w:rPr>
              <w:t xml:space="preserve"> - adults, </w:t>
            </w:r>
            <w:r w:rsidRPr="00395F3F">
              <w:rPr>
                <w:snapToGrid w:val="0"/>
              </w:rPr>
              <w:t>larvae, nymphs, queen</w:t>
            </w:r>
          </w:p>
        </w:tc>
      </w:tr>
      <w:tr w:rsidR="004A4A51" w:rsidRPr="00E4387A" w14:paraId="1473B69A"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83CAD7" w14:textId="77777777" w:rsidR="004A4A51" w:rsidRPr="00E4387A" w:rsidRDefault="004A4A51" w:rsidP="00FA6565">
            <w:pPr>
              <w:rPr>
                <w:b/>
              </w:rPr>
            </w:pPr>
            <w:r w:rsidRPr="00E4387A">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096C99" w14:textId="77777777" w:rsidR="004A4A51" w:rsidRPr="00395F3F" w:rsidRDefault="004A4A51" w:rsidP="00FA6565">
            <w:r w:rsidRPr="00395F3F">
              <w:t xml:space="preserve">Outdoor </w:t>
            </w:r>
          </w:p>
          <w:p w14:paraId="1C982943" w14:textId="77777777" w:rsidR="004A4A51" w:rsidRPr="00E4387A" w:rsidRDefault="004A4A51" w:rsidP="00FA6565">
            <w:r w:rsidRPr="00395F3F">
              <w:t>The product is applied directly to the ant nests, around houses on paved ways, balconies, and terraces where ant nests are located.</w:t>
            </w:r>
          </w:p>
        </w:tc>
      </w:tr>
      <w:tr w:rsidR="004A4A51" w:rsidRPr="00E4387A" w14:paraId="78986736"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30DB75" w14:textId="77777777" w:rsidR="004A4A51" w:rsidRPr="00E4387A" w:rsidRDefault="004A4A51" w:rsidP="00FA6565">
            <w:pPr>
              <w:rPr>
                <w:b/>
              </w:rPr>
            </w:pPr>
            <w:r w:rsidRPr="00E4387A">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5FE31C" w14:textId="77777777" w:rsidR="004A4A51" w:rsidRPr="00E4387A" w:rsidRDefault="004A4A51" w:rsidP="00FA6565">
            <w:r w:rsidRPr="00395F3F">
              <w:t>Spraying</w:t>
            </w:r>
          </w:p>
        </w:tc>
      </w:tr>
      <w:tr w:rsidR="004A4A51" w:rsidRPr="00E4387A" w14:paraId="2F65C74E"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BC6BBF" w14:textId="77777777" w:rsidR="004A4A51" w:rsidRPr="00E4387A" w:rsidRDefault="004A4A51" w:rsidP="00FA6565">
            <w:pPr>
              <w:rPr>
                <w:b/>
              </w:rPr>
            </w:pPr>
            <w:r w:rsidRPr="00E4387A">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7E2BDF" w14:textId="7977046C" w:rsidR="004A4A51" w:rsidRPr="00E76ECC" w:rsidRDefault="004A4A51" w:rsidP="00FA6565">
            <w:pPr>
              <w:rPr>
                <w:rFonts w:cs="Calibri,Italic"/>
                <w:iCs/>
                <w:lang w:eastAsia="it-IT"/>
              </w:rPr>
            </w:pPr>
            <w:r w:rsidRPr="00395F3F">
              <w:rPr>
                <w:rFonts w:cs="Calibri,Italic"/>
                <w:iCs/>
                <w:lang w:eastAsia="it-IT"/>
              </w:rPr>
              <w:t>3 m</w:t>
            </w:r>
            <w:r>
              <w:rPr>
                <w:rFonts w:cs="Calibri,Italic"/>
                <w:iCs/>
                <w:lang w:eastAsia="it-IT"/>
              </w:rPr>
              <w:t>L</w:t>
            </w:r>
            <w:r w:rsidRPr="00395F3F">
              <w:rPr>
                <w:rFonts w:cs="Calibri,Italic"/>
                <w:iCs/>
                <w:lang w:eastAsia="it-IT"/>
              </w:rPr>
              <w:t xml:space="preserve"> per nest (in 0.2 m</w:t>
            </w:r>
            <w:r w:rsidRPr="00421963">
              <w:rPr>
                <w:rFonts w:cs="Calibri,Italic"/>
                <w:iCs/>
                <w:vertAlign w:val="superscript"/>
                <w:lang w:eastAsia="it-IT"/>
              </w:rPr>
              <w:t>2</w:t>
            </w:r>
            <w:r w:rsidRPr="00395F3F">
              <w:rPr>
                <w:rFonts w:cs="Calibri,Italic"/>
                <w:iCs/>
                <w:lang w:eastAsia="it-IT"/>
              </w:rPr>
              <w:t xml:space="preserve">, e.g. 45cm*45cm), equivalent to 2 </w:t>
            </w:r>
            <w:r>
              <w:t>sprayings</w:t>
            </w:r>
            <w:r w:rsidRPr="00395F3F">
              <w:t>)</w:t>
            </w:r>
            <w:r w:rsidRPr="00395F3F">
              <w:rPr>
                <w:rFonts w:cs="Calibri,Italic"/>
                <w:iCs/>
                <w:lang w:eastAsia="it-IT"/>
              </w:rPr>
              <w:t xml:space="preserve"> with the trigger spray. </w:t>
            </w:r>
          </w:p>
        </w:tc>
      </w:tr>
      <w:tr w:rsidR="004A4A51" w:rsidRPr="00E4387A" w14:paraId="7947A19A"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9BC523" w14:textId="77777777" w:rsidR="004A4A51" w:rsidRPr="00E4387A" w:rsidRDefault="004A4A51" w:rsidP="00FA6565">
            <w:pPr>
              <w:rPr>
                <w:b/>
              </w:rPr>
            </w:pPr>
            <w:r w:rsidRPr="00E4387A">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E6CCB1" w14:textId="77777777" w:rsidR="004A4A51" w:rsidRPr="00E4387A" w:rsidRDefault="004A4A51" w:rsidP="00FA6565">
            <w:pPr>
              <w:rPr>
                <w:lang w:val="it-IT"/>
              </w:rPr>
            </w:pPr>
            <w:r w:rsidRPr="00395F3F">
              <w:t>General public (non-professional users)</w:t>
            </w:r>
          </w:p>
        </w:tc>
      </w:tr>
      <w:tr w:rsidR="00EF6EAE" w:rsidRPr="008356B2" w14:paraId="004D2D6F"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0F8216" w14:textId="77777777" w:rsidR="00EF6EAE" w:rsidRPr="00E4387A" w:rsidRDefault="00EF6EAE" w:rsidP="00EF6EAE">
            <w:pPr>
              <w:rPr>
                <w:b/>
              </w:rPr>
            </w:pPr>
            <w:r w:rsidRPr="00E4387A">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FE6AA0" w14:textId="77777777" w:rsidR="00EF6EAE" w:rsidRPr="002439BA" w:rsidRDefault="00EF6EAE" w:rsidP="00EF6EAE">
            <w:pPr>
              <w:rPr>
                <w:strike/>
              </w:rPr>
            </w:pPr>
            <w:r>
              <w:t>Plastic bottle with trigger spray (100, 150, 200, 250, 300, 400, 500, 600, 700, 800, 900, 1000 mL)</w:t>
            </w:r>
          </w:p>
        </w:tc>
      </w:tr>
    </w:tbl>
    <w:p w14:paraId="2BD49C5F" w14:textId="77777777" w:rsidR="004A4A51" w:rsidRPr="008356B2" w:rsidRDefault="004A4A51" w:rsidP="004A4A51"/>
    <w:p w14:paraId="167F9FF7" w14:textId="77777777" w:rsidR="004A4A51" w:rsidRPr="008356B2" w:rsidRDefault="004A4A51" w:rsidP="004A4A51">
      <w:pPr>
        <w:pStyle w:val="Ttulo5"/>
        <w:spacing w:before="240"/>
        <w:ind w:left="1009" w:hanging="1009"/>
      </w:pPr>
      <w:bookmarkStart w:id="99" w:name="_Toc519501604"/>
      <w:r w:rsidRPr="008356B2">
        <w:t>Use-specific instructions for use</w:t>
      </w:r>
      <w:bookmarkEnd w:id="9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70D9F6BD"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28721D" w14:textId="4683CAFD" w:rsidR="004A4A51" w:rsidRPr="00593DD6" w:rsidRDefault="004A4A51" w:rsidP="00FA6565">
            <w:pPr>
              <w:spacing w:after="120"/>
              <w:jc w:val="both"/>
            </w:pPr>
            <w:r w:rsidRPr="00D342E9">
              <w:t>To achieve full effect, identify the ant nest's location carefully and apply the product there</w:t>
            </w:r>
            <w:r>
              <w:t>.</w:t>
            </w:r>
          </w:p>
          <w:p w14:paraId="5FAEA2E4" w14:textId="77777777" w:rsidR="004A4A51" w:rsidRDefault="004A4A51" w:rsidP="00FA6565">
            <w:pPr>
              <w:spacing w:after="120"/>
              <w:jc w:val="both"/>
            </w:pPr>
            <w:r w:rsidRPr="00394E6A">
              <w:t>For use only in areas that are inaccessible to infants, children, pets and non-target animals.</w:t>
            </w:r>
          </w:p>
          <w:p w14:paraId="49ABF54C" w14:textId="77777777" w:rsidR="004A4A51" w:rsidRPr="00593DD6" w:rsidRDefault="004A4A51" w:rsidP="00FA6565">
            <w:pPr>
              <w:spacing w:after="120"/>
              <w:jc w:val="both"/>
            </w:pPr>
            <w:r w:rsidRPr="00593DD6">
              <w:t>Secure the area so that no one can access the nests during product application and action.</w:t>
            </w:r>
          </w:p>
          <w:p w14:paraId="64EE30BC" w14:textId="77777777" w:rsidR="004A4A51" w:rsidRDefault="004A4A51" w:rsidP="00FA6565">
            <w:pPr>
              <w:spacing w:after="120"/>
            </w:pPr>
            <w:r w:rsidRPr="00593DD6">
              <w:lastRenderedPageBreak/>
              <w:t>After product’s application, cover the treated area with a plastic tarp or small bucket to avoid that the product could be carried away by rainwater or air.</w:t>
            </w:r>
          </w:p>
          <w:p w14:paraId="20D08B1E" w14:textId="77777777" w:rsidR="004A4A51" w:rsidRDefault="004A4A51" w:rsidP="00FA6565">
            <w:pPr>
              <w:spacing w:after="120"/>
            </w:pPr>
          </w:p>
          <w:p w14:paraId="7B75CA2C" w14:textId="77777777" w:rsidR="004A4A51" w:rsidRPr="008356B2" w:rsidRDefault="004A4A51" w:rsidP="00FA6565">
            <w:pPr>
              <w:spacing w:after="120"/>
            </w:pPr>
            <w:r w:rsidRPr="00593DD6">
              <w:rPr>
                <w:rFonts w:cs="Times"/>
                <w:bCs/>
                <w:szCs w:val="29"/>
              </w:rPr>
              <w:t>Please refer to general direction of use for further information.</w:t>
            </w:r>
          </w:p>
        </w:tc>
      </w:tr>
    </w:tbl>
    <w:p w14:paraId="74DB9B21" w14:textId="77777777" w:rsidR="004A4A51" w:rsidRPr="008356B2" w:rsidRDefault="004A4A51" w:rsidP="004A4A51">
      <w:pPr>
        <w:pStyle w:val="Ttulo5"/>
        <w:spacing w:before="240"/>
        <w:ind w:left="1009" w:hanging="1009"/>
      </w:pPr>
      <w:bookmarkStart w:id="100" w:name="_Toc519501605"/>
      <w:r w:rsidRPr="008356B2">
        <w:lastRenderedPageBreak/>
        <w:t>Use-specific risk mitigation measures</w:t>
      </w:r>
      <w:bookmarkEnd w:id="100"/>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6714D970"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DB458A" w14:textId="77777777" w:rsidR="004A4A51" w:rsidRPr="00593DD6" w:rsidRDefault="004A4A51" w:rsidP="00FA6565">
            <w:pPr>
              <w:pStyle w:val="1Texto"/>
              <w:spacing w:before="0"/>
              <w:rPr>
                <w:lang w:val="en-GB"/>
              </w:rPr>
            </w:pPr>
            <w:r w:rsidRPr="00593DD6">
              <w:rPr>
                <w:lang w:val="en-GB"/>
              </w:rPr>
              <w:t>Apply only in areas that are not liable to submersion or becoming wet, i.e. protected from rain, floods and cleaning water.</w:t>
            </w:r>
          </w:p>
          <w:p w14:paraId="22077F0C" w14:textId="77777777" w:rsidR="004A4A51" w:rsidRPr="00593DD6" w:rsidRDefault="004A4A51" w:rsidP="00FA6565">
            <w:pPr>
              <w:pStyle w:val="1Texto"/>
              <w:spacing w:before="0"/>
              <w:rPr>
                <w:lang w:val="en-GB"/>
              </w:rPr>
            </w:pPr>
            <w:r w:rsidRPr="00593DD6">
              <w:rPr>
                <w:lang w:val="en-GB"/>
              </w:rPr>
              <w:t>Do not use where release to drains (sewer) and/or surface waters cannot be prevented.</w:t>
            </w:r>
          </w:p>
          <w:p w14:paraId="75514B4F" w14:textId="625713C0" w:rsidR="004A4A51" w:rsidRDefault="004A4A51" w:rsidP="00FA6565">
            <w:pPr>
              <w:spacing w:after="120"/>
              <w:jc w:val="both"/>
            </w:pPr>
            <w:r w:rsidRPr="00593DD6">
              <w:rPr>
                <w:rFonts w:cs="Times"/>
                <w:bCs/>
                <w:szCs w:val="29"/>
              </w:rPr>
              <w:t>Due to the fact that the product is intended for use by consumers (non-professionals), it is necessary to make clear that there might be a risk of building up resistance and that this can be reduced. Since consumers have no knowledge of resistance issues the label claim should contain information to prevent it. The following phrase is proposed:</w:t>
            </w:r>
            <w:r>
              <w:rPr>
                <w:rFonts w:cs="Times"/>
                <w:bCs/>
                <w:szCs w:val="29"/>
              </w:rPr>
              <w:t xml:space="preserve"> </w:t>
            </w:r>
            <w:r w:rsidRPr="00593DD6">
              <w:t xml:space="preserve">"To avoid resistance occurrence, keep the label instructions and avoid repeated use of products containing permethrin. Alternate with products containing different active substances. When the infestation persists contact a </w:t>
            </w:r>
            <w:r w:rsidR="00EF5AEE">
              <w:t xml:space="preserve">(trained) </w:t>
            </w:r>
            <w:r w:rsidRPr="00593DD6">
              <w:t>professional".</w:t>
            </w:r>
          </w:p>
          <w:p w14:paraId="4AC301E5" w14:textId="77777777" w:rsidR="004A4A51" w:rsidRDefault="004A4A51" w:rsidP="00FA6565">
            <w:pPr>
              <w:spacing w:after="120"/>
            </w:pPr>
          </w:p>
          <w:p w14:paraId="362C931F" w14:textId="77777777" w:rsidR="004A4A51" w:rsidRPr="008356B2" w:rsidRDefault="004A4A51" w:rsidP="00FA6565">
            <w:pPr>
              <w:spacing w:after="120"/>
              <w:rPr>
                <w:rFonts w:cs="Times"/>
                <w:bCs/>
                <w:szCs w:val="29"/>
              </w:rPr>
            </w:pPr>
            <w:r w:rsidRPr="00593DD6">
              <w:rPr>
                <w:rFonts w:cs="Times"/>
                <w:bCs/>
                <w:szCs w:val="29"/>
              </w:rPr>
              <w:t>Please refer to general direction of use for further information.</w:t>
            </w:r>
          </w:p>
        </w:tc>
      </w:tr>
    </w:tbl>
    <w:p w14:paraId="25E67AFA" w14:textId="77777777" w:rsidR="004A4A51" w:rsidRPr="008356B2" w:rsidRDefault="004A4A51" w:rsidP="004A4A51">
      <w:pPr>
        <w:pStyle w:val="Ttulo5"/>
        <w:spacing w:before="240"/>
        <w:ind w:left="1009" w:hanging="1009"/>
      </w:pPr>
      <w:bookmarkStart w:id="101" w:name="_Toc519501606"/>
      <w:r w:rsidRPr="008356B2">
        <w:t>Where specific to the use, the particulars of likely direct or indirect effects, first aid instructions and emergency measures to protect the environment</w:t>
      </w:r>
      <w:bookmarkEnd w:id="10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5F6717D7"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0881C5"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110A7291" w14:textId="77777777" w:rsidR="004A4A51" w:rsidRPr="008356B2" w:rsidRDefault="004A4A51" w:rsidP="004A4A51">
      <w:pPr>
        <w:pStyle w:val="Ttulo5"/>
        <w:spacing w:before="240"/>
        <w:ind w:left="1009" w:hanging="1009"/>
      </w:pPr>
      <w:bookmarkStart w:id="102" w:name="_Toc519501607"/>
      <w:r w:rsidRPr="008356B2">
        <w:t>Where specific to the use, the instructions for safe disposal of the product and its packaging</w:t>
      </w:r>
      <w:bookmarkEnd w:id="102"/>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740BB6F1"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E814A9" w14:textId="77777777" w:rsidR="00FA67DE" w:rsidRPr="00FA67DE" w:rsidRDefault="00FA67DE" w:rsidP="00FA67DE">
            <w:pPr>
              <w:widowControl w:val="0"/>
              <w:autoSpaceDE w:val="0"/>
              <w:autoSpaceDN w:val="0"/>
              <w:adjustRightInd w:val="0"/>
              <w:spacing w:before="80"/>
              <w:rPr>
                <w:rFonts w:cs="Times"/>
                <w:bCs/>
                <w:szCs w:val="29"/>
                <w:lang w:val="en-US"/>
              </w:rPr>
            </w:pPr>
            <w:r w:rsidRPr="00FA67DE">
              <w:rPr>
                <w:rFonts w:cs="Times"/>
                <w:bCs/>
                <w:szCs w:val="29"/>
                <w:lang w:val="en-US"/>
              </w:rPr>
              <w:t>Empty containers, unused product and other waste generated during the treatment are considered hazardous waste. Dispose of   in accordance with current regulations</w:t>
            </w:r>
          </w:p>
          <w:p w14:paraId="6B4FEB88" w14:textId="606D65D8" w:rsidR="004A4A51" w:rsidRPr="008356B2" w:rsidRDefault="00FA67DE" w:rsidP="00FA67DE">
            <w:pPr>
              <w:rPr>
                <w:rFonts w:cs="Times"/>
                <w:bCs/>
                <w:szCs w:val="29"/>
              </w:rPr>
            </w:pPr>
            <w:r w:rsidRPr="00FA67DE">
              <w:rPr>
                <w:rFonts w:cs="Times"/>
                <w:bCs/>
                <w:szCs w:val="29"/>
                <w:lang w:val="en-US"/>
              </w:rPr>
              <w:t>Do not release to soil, ground, surface water or any kind of sewer</w:t>
            </w:r>
            <w:r w:rsidR="004A4A51" w:rsidRPr="000F171E">
              <w:rPr>
                <w:rFonts w:cs="Times"/>
                <w:bCs/>
                <w:szCs w:val="29"/>
                <w:lang w:val="en-US"/>
              </w:rPr>
              <w:t>.</w:t>
            </w:r>
          </w:p>
        </w:tc>
      </w:tr>
    </w:tbl>
    <w:p w14:paraId="0076232E" w14:textId="77777777" w:rsidR="004A4A51" w:rsidRPr="008356B2" w:rsidRDefault="004A4A51" w:rsidP="004A4A51">
      <w:pPr>
        <w:pStyle w:val="Ttulo5"/>
        <w:spacing w:before="240"/>
        <w:ind w:left="1009" w:hanging="1009"/>
      </w:pPr>
      <w:bookmarkStart w:id="103" w:name="_Toc519501608"/>
      <w:r w:rsidRPr="008356B2">
        <w:t>Where specific to the use, the conditions of storage and shelf-life of the product under normal conditions of storage</w:t>
      </w:r>
      <w:bookmarkEnd w:id="10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0C912826"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05747"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37BDE138" w14:textId="77777777" w:rsidR="004A4A51" w:rsidRDefault="004A4A51" w:rsidP="004A4A51">
      <w:bookmarkStart w:id="104" w:name="_Toc519501609"/>
    </w:p>
    <w:p w14:paraId="68916A02" w14:textId="77777777" w:rsidR="004A4A51" w:rsidRPr="008356B2" w:rsidRDefault="004A4A51" w:rsidP="004A4A51">
      <w:pPr>
        <w:pStyle w:val="Ttulo4"/>
        <w:ind w:left="851" w:hanging="864"/>
      </w:pPr>
      <w:bookmarkStart w:id="105" w:name="_Toc132035530"/>
      <w:bookmarkStart w:id="106" w:name="_Toc163122916"/>
      <w:r w:rsidRPr="008356B2">
        <w:t>Use description</w:t>
      </w:r>
      <w:bookmarkEnd w:id="104"/>
      <w:bookmarkEnd w:id="105"/>
      <w:bookmarkEnd w:id="106"/>
    </w:p>
    <w:p w14:paraId="2D9CAD5D" w14:textId="77777777" w:rsidR="004A4A51" w:rsidRPr="002439BA" w:rsidRDefault="004A4A51" w:rsidP="004A4A51">
      <w:pPr>
        <w:jc w:val="both"/>
      </w:pPr>
      <w:bookmarkStart w:id="107" w:name="_Toc519501610"/>
      <w:r w:rsidRPr="008356B2">
        <w:t xml:space="preserve">Table </w:t>
      </w:r>
      <w:r w:rsidRPr="008356B2">
        <w:fldChar w:fldCharType="begin"/>
      </w:r>
      <w:r w:rsidRPr="008356B2">
        <w:instrText xml:space="preserve"> SEQ Table \* ARABIC </w:instrText>
      </w:r>
      <w:r w:rsidRPr="008356B2">
        <w:fldChar w:fldCharType="separate"/>
      </w:r>
      <w:r>
        <w:rPr>
          <w:noProof/>
        </w:rPr>
        <w:t>5</w:t>
      </w:r>
      <w:r w:rsidRPr="008356B2">
        <w:fldChar w:fldCharType="end"/>
      </w:r>
      <w:r w:rsidRPr="008356B2">
        <w:t xml:space="preserve">. Use # </w:t>
      </w:r>
      <w:r w:rsidRPr="002439BA">
        <w:t xml:space="preserve">5 – </w:t>
      </w:r>
      <w:r w:rsidRPr="00395F3F">
        <w:t>Indoor – Non-washable textile surfaces–General public (non-professional users)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4A4A51" w:rsidRPr="002439BA" w14:paraId="2C84DB7C" w14:textId="77777777" w:rsidTr="00FA656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B38C11" w14:textId="77777777" w:rsidR="004A4A51" w:rsidRPr="002439BA" w:rsidRDefault="004A4A51" w:rsidP="00FA6565">
            <w:pPr>
              <w:rPr>
                <w:b/>
              </w:rPr>
            </w:pPr>
            <w:r w:rsidRPr="002439BA">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116CB9" w14:textId="77777777" w:rsidR="004A4A51" w:rsidRPr="002439BA" w:rsidRDefault="004A4A51" w:rsidP="00FA6565">
            <w:r w:rsidRPr="002439BA">
              <w:t>PT18 - Insecticides, acaricides and products to control other arthropods (Pest control)</w:t>
            </w:r>
          </w:p>
        </w:tc>
      </w:tr>
      <w:tr w:rsidR="004A4A51" w:rsidRPr="002439BA" w14:paraId="3F2D1263"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E4FBA2" w14:textId="77777777" w:rsidR="004A4A51" w:rsidRPr="002439BA" w:rsidRDefault="004A4A51" w:rsidP="00FA6565">
            <w:pPr>
              <w:rPr>
                <w:b/>
              </w:rPr>
            </w:pPr>
            <w:r w:rsidRPr="002439BA">
              <w:rPr>
                <w:b/>
                <w:bCs/>
                <w:szCs w:val="24"/>
                <w:lang w:eastAsia="en-GB"/>
              </w:rPr>
              <w:lastRenderedPageBreak/>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968305" w14:textId="77777777" w:rsidR="004A4A51" w:rsidRPr="002439BA" w:rsidRDefault="004A4A51" w:rsidP="00FA6565">
            <w:r w:rsidRPr="00395F3F">
              <w:t>The product is applied at domestic use (houses, flats, apartments) over textile surfaces that must be cleaned by dry treatments as mattresses, blankets, bedspreads, bedsteads, pillows, carpets, moquette…</w:t>
            </w:r>
          </w:p>
        </w:tc>
      </w:tr>
      <w:tr w:rsidR="004A4A51" w:rsidRPr="002439BA" w14:paraId="794E0A3F"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2722F3" w14:textId="77777777" w:rsidR="004A4A51" w:rsidRPr="002439BA" w:rsidRDefault="004A4A51" w:rsidP="00FA6565">
            <w:pPr>
              <w:rPr>
                <w:b/>
              </w:rPr>
            </w:pPr>
            <w:r w:rsidRPr="002439BA">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74ACF3" w14:textId="77777777" w:rsidR="004A4A51" w:rsidRPr="00395F3F" w:rsidRDefault="004A4A51" w:rsidP="00FA6565">
            <w:r w:rsidRPr="00395F3F">
              <w:rPr>
                <w:i/>
                <w:iCs/>
              </w:rPr>
              <w:t>Dermatophagoides pteronyssinus</w:t>
            </w:r>
            <w:r w:rsidRPr="00395F3F">
              <w:t xml:space="preserve"> – adults and nymphs</w:t>
            </w:r>
          </w:p>
          <w:p w14:paraId="261BDCF7" w14:textId="77777777" w:rsidR="004A4A51" w:rsidRDefault="004A4A51" w:rsidP="00FA6565">
            <w:r w:rsidRPr="00395F3F">
              <w:rPr>
                <w:i/>
                <w:iCs/>
              </w:rPr>
              <w:t>Rhipicephalus sanguineus</w:t>
            </w:r>
            <w:r w:rsidRPr="00395F3F">
              <w:t xml:space="preserve"> – adults and nymphs</w:t>
            </w:r>
          </w:p>
          <w:p w14:paraId="15F8BEC8" w14:textId="77777777" w:rsidR="004A4A51" w:rsidRPr="00395F3F" w:rsidRDefault="004A4A51" w:rsidP="00FA6565">
            <w:r w:rsidRPr="00723C52">
              <w:rPr>
                <w:i/>
              </w:rPr>
              <w:t>Ixodes ricinus</w:t>
            </w:r>
            <w:r w:rsidRPr="00395F3F">
              <w:t>– adults and nymphs</w:t>
            </w:r>
          </w:p>
          <w:p w14:paraId="02BBCA57" w14:textId="77777777" w:rsidR="004A4A51" w:rsidRPr="002439BA" w:rsidRDefault="004A4A51" w:rsidP="00FA6565">
            <w:r w:rsidRPr="00395F3F">
              <w:rPr>
                <w:i/>
                <w:iCs/>
              </w:rPr>
              <w:t xml:space="preserve">Ctenocephalides felis – </w:t>
            </w:r>
            <w:r w:rsidRPr="00395F3F">
              <w:t>Cat fleas - adults</w:t>
            </w:r>
          </w:p>
        </w:tc>
      </w:tr>
      <w:tr w:rsidR="004A4A51" w:rsidRPr="002439BA" w14:paraId="45E17ECF"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EC1E42" w14:textId="77777777" w:rsidR="004A4A51" w:rsidRPr="002439BA" w:rsidRDefault="004A4A51" w:rsidP="00FA6565">
            <w:pPr>
              <w:rPr>
                <w:b/>
              </w:rPr>
            </w:pPr>
            <w:r w:rsidRPr="002439BA">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518ED7" w14:textId="77777777" w:rsidR="004A4A51" w:rsidRPr="002439BA" w:rsidRDefault="004A4A51" w:rsidP="00FA6565">
            <w:r w:rsidRPr="00395F3F">
              <w:t>Indoors – non-washable textile surfaces (surface treatment)</w:t>
            </w:r>
          </w:p>
        </w:tc>
      </w:tr>
      <w:tr w:rsidR="004A4A51" w:rsidRPr="002439BA" w14:paraId="6872EBB0"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CAA795" w14:textId="77777777" w:rsidR="004A4A51" w:rsidRPr="002439BA" w:rsidRDefault="004A4A51" w:rsidP="00FA6565">
            <w:pPr>
              <w:rPr>
                <w:b/>
              </w:rPr>
            </w:pPr>
            <w:r w:rsidRPr="002439BA">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8BFDE8" w14:textId="3244B186" w:rsidR="004A4A51" w:rsidRPr="00395F3F" w:rsidRDefault="004A4A51" w:rsidP="00FA6565">
            <w:r w:rsidRPr="00395F3F">
              <w:t>Spraying</w:t>
            </w:r>
            <w:r w:rsidR="009A0B9B">
              <w:t xml:space="preserve"> with a hand held trigger spray.</w:t>
            </w:r>
          </w:p>
          <w:p w14:paraId="30989402" w14:textId="159D7D1E" w:rsidR="004A4A51" w:rsidRPr="002439BA" w:rsidRDefault="004A4A51" w:rsidP="00FA6565">
            <w:r w:rsidRPr="00395F3F">
              <w:t>The product is sprayed over the mattresses, carpet, moquette,… directly from the ready-to-use trigger spray</w:t>
            </w:r>
            <w:r w:rsidR="009A0B9B">
              <w:t>er.</w:t>
            </w:r>
          </w:p>
        </w:tc>
      </w:tr>
      <w:tr w:rsidR="004A4A51" w:rsidRPr="002439BA" w14:paraId="3892C4B0"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C8AC69" w14:textId="77777777" w:rsidR="004A4A51" w:rsidRPr="002439BA" w:rsidRDefault="004A4A51" w:rsidP="00FA6565">
            <w:pPr>
              <w:rPr>
                <w:b/>
              </w:rPr>
            </w:pPr>
            <w:r w:rsidRPr="002439BA">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8AFA14" w14:textId="77777777" w:rsidR="004A4A51" w:rsidRPr="00395F3F" w:rsidRDefault="004A4A51" w:rsidP="00FA6565">
            <w:r>
              <w:t>15 mL</w:t>
            </w:r>
            <w:r w:rsidRPr="00395F3F">
              <w:t xml:space="preserve">/m² (equivalent to 10 </w:t>
            </w:r>
            <w:r>
              <w:t>sprayings</w:t>
            </w:r>
            <w:r w:rsidRPr="00395F3F">
              <w:t>)</w:t>
            </w:r>
          </w:p>
          <w:p w14:paraId="7AA8CB78" w14:textId="2991F2E1" w:rsidR="004A4A51" w:rsidRPr="002439BA" w:rsidRDefault="009A0B9B" w:rsidP="00FA6565">
            <w:r w:rsidRPr="000F1122">
              <w:t xml:space="preserve">This use is intended to be applied once per year or in those cases where infestation exists. Do not apply more than two times per year. If the infestation persists contact a </w:t>
            </w:r>
            <w:r w:rsidR="00EF5AEE">
              <w:t xml:space="preserve">(trained) </w:t>
            </w:r>
            <w:r w:rsidRPr="000F1122">
              <w:t>professional.</w:t>
            </w:r>
          </w:p>
        </w:tc>
      </w:tr>
      <w:tr w:rsidR="004A4A51" w:rsidRPr="002439BA" w14:paraId="3ABE0664"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9064C8" w14:textId="77777777" w:rsidR="004A4A51" w:rsidRPr="002439BA" w:rsidRDefault="004A4A51" w:rsidP="00FA6565">
            <w:pPr>
              <w:rPr>
                <w:b/>
              </w:rPr>
            </w:pPr>
            <w:r w:rsidRPr="002439BA">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774C7C" w14:textId="77777777" w:rsidR="004A4A51" w:rsidRPr="002439BA" w:rsidRDefault="004A4A51" w:rsidP="00FA6565">
            <w:pPr>
              <w:rPr>
                <w:lang w:val="it-IT"/>
              </w:rPr>
            </w:pPr>
            <w:r w:rsidRPr="00395F3F">
              <w:t>General public (non-professional users)</w:t>
            </w:r>
          </w:p>
        </w:tc>
      </w:tr>
      <w:tr w:rsidR="004A4A51" w:rsidRPr="002439BA" w14:paraId="4B9AFDDE" w14:textId="77777777" w:rsidTr="00FA65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07FFE6" w14:textId="77777777" w:rsidR="004A4A51" w:rsidRPr="002439BA" w:rsidRDefault="004A4A51" w:rsidP="00FA6565">
            <w:pPr>
              <w:rPr>
                <w:b/>
              </w:rPr>
            </w:pPr>
            <w:r w:rsidRPr="002439BA">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F0DEA9" w14:textId="77777777" w:rsidR="004A4A51" w:rsidRPr="002439BA" w:rsidRDefault="00EF6EAE" w:rsidP="00EF6EAE">
            <w:pPr>
              <w:rPr>
                <w:strike/>
              </w:rPr>
            </w:pPr>
            <w:r>
              <w:t>Plastic bottle with trigger spray (100, 150, 200, 250, 300, 400, 500, 600, 700, 800, 900, 1000 mL)</w:t>
            </w:r>
          </w:p>
        </w:tc>
      </w:tr>
    </w:tbl>
    <w:p w14:paraId="140A0CE3" w14:textId="77777777" w:rsidR="004A4A51" w:rsidRPr="008356B2" w:rsidRDefault="004A4A51" w:rsidP="004A4A51">
      <w:pPr>
        <w:pStyle w:val="Ttulo5"/>
        <w:spacing w:before="240"/>
        <w:ind w:left="1009" w:hanging="1009"/>
      </w:pPr>
      <w:r w:rsidRPr="002439BA">
        <w:t>Use-specific instructions</w:t>
      </w:r>
      <w:r w:rsidRPr="008356B2">
        <w:t xml:space="preserve"> for use</w:t>
      </w:r>
      <w:bookmarkEnd w:id="107"/>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9A0B9B" w:rsidRPr="008356B2" w14:paraId="64AA5E92" w14:textId="77777777" w:rsidTr="009A0B9B">
        <w:tc>
          <w:tcPr>
            <w:tcW w:w="9026" w:type="dxa"/>
            <w:tcBorders>
              <w:top w:val="single" w:sz="4" w:space="0" w:color="000000"/>
              <w:left w:val="single" w:sz="4" w:space="0" w:color="000000"/>
              <w:bottom w:val="single" w:sz="4" w:space="0" w:color="000000"/>
              <w:right w:val="single" w:sz="4" w:space="0" w:color="000000"/>
            </w:tcBorders>
          </w:tcPr>
          <w:p w14:paraId="20431A7D" w14:textId="7B57BECD" w:rsidR="009A0B9B" w:rsidRPr="009A0B9B" w:rsidRDefault="009A0B9B" w:rsidP="009A0B9B">
            <w:pPr>
              <w:jc w:val="both"/>
            </w:pPr>
            <w:r w:rsidRPr="009A0B9B">
              <w:t>This use involves the following steps of application:</w:t>
            </w:r>
          </w:p>
          <w:p w14:paraId="495BE23C" w14:textId="77777777" w:rsidR="009A0B9B" w:rsidRPr="009A0B9B" w:rsidRDefault="009A0B9B" w:rsidP="0048525C">
            <w:pPr>
              <w:pStyle w:val="Prrafodelista"/>
              <w:numPr>
                <w:ilvl w:val="0"/>
                <w:numId w:val="19"/>
              </w:numPr>
              <w:jc w:val="both"/>
            </w:pPr>
            <w:r w:rsidRPr="009A0B9B">
              <w:t>First step consists in spraying the product on the surfaces to be treated (mattresses, blankets, bedspreads, bedsteads, pillows, carpets …).</w:t>
            </w:r>
          </w:p>
          <w:p w14:paraId="6502F3CF" w14:textId="77777777" w:rsidR="009A0B9B" w:rsidRPr="009A0B9B" w:rsidRDefault="009A0B9B" w:rsidP="0048525C">
            <w:pPr>
              <w:pStyle w:val="Prrafodelista"/>
              <w:numPr>
                <w:ilvl w:val="0"/>
                <w:numId w:val="19"/>
              </w:numPr>
              <w:jc w:val="both"/>
            </w:pPr>
            <w:r w:rsidRPr="009A0B9B">
              <w:t>The excess of the product on non-treated surfaces contaminated during the application must be remove with a damp paper and dispose as solid waste.</w:t>
            </w:r>
          </w:p>
          <w:p w14:paraId="188C3CBC" w14:textId="19759A4D" w:rsidR="009A0B9B" w:rsidRPr="00593DD6" w:rsidRDefault="009A0B9B" w:rsidP="006552CE">
            <w:pPr>
              <w:pStyle w:val="Prrafodelista"/>
              <w:numPr>
                <w:ilvl w:val="0"/>
                <w:numId w:val="19"/>
              </w:numPr>
              <w:jc w:val="both"/>
            </w:pPr>
            <w:r w:rsidRPr="009A0B9B">
              <w:t>For cleaning, do not use wet cleaning procedures. Use only dry-cleaning procedures such as vacuum, damp paper, broom... After cleaning, dispose the collected residues or the damp papers used as solid wastes.</w:t>
            </w:r>
          </w:p>
        </w:tc>
      </w:tr>
    </w:tbl>
    <w:p w14:paraId="76FB0032" w14:textId="77777777" w:rsidR="004A4A51" w:rsidRPr="008356B2" w:rsidRDefault="004A4A51" w:rsidP="004A4A51">
      <w:pPr>
        <w:pStyle w:val="Ttulo5"/>
        <w:spacing w:before="240"/>
        <w:ind w:left="1009" w:hanging="1009"/>
      </w:pPr>
      <w:r w:rsidRPr="008356B2">
        <w:t xml:space="preserve"> </w:t>
      </w:r>
      <w:bookmarkStart w:id="108" w:name="_Toc519501611"/>
      <w:r w:rsidRPr="008356B2">
        <w:t>Use-specific risk mitigation measures</w:t>
      </w:r>
      <w:bookmarkEnd w:id="108"/>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70D15CC0"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43735B" w14:textId="4486690D" w:rsidR="004A4A51" w:rsidRPr="00593DD6" w:rsidRDefault="004A4A51" w:rsidP="00FA6565">
            <w:pPr>
              <w:pStyle w:val="1Texto"/>
              <w:rPr>
                <w:rFonts w:cs="Times"/>
                <w:bCs/>
                <w:szCs w:val="29"/>
              </w:rPr>
            </w:pPr>
            <w:r w:rsidRPr="00593DD6">
              <w:rPr>
                <w:lang w:val="en-GB"/>
              </w:rPr>
              <w:t>Due to the fact that the product is intended for use by consumers (non-professionals), it is necessary to make clear that there might be a risk of building up resistance and that this can be reduced. Since consumers have no knowledge of resistance issues the label claim should contain information to prevent it. The following phrase is proposed:</w:t>
            </w:r>
            <w:r>
              <w:rPr>
                <w:lang w:val="en-GB"/>
              </w:rPr>
              <w:t xml:space="preserve"> </w:t>
            </w:r>
            <w:r w:rsidRPr="00593DD6">
              <w:t xml:space="preserve">"To avoid resistance occurrence, keep the label instructions and avoid repeated use of products containing permethrin. Alternate with products containing different active substances. When the infestation persists contact a </w:t>
            </w:r>
            <w:r w:rsidR="00EF5AEE">
              <w:t xml:space="preserve">(trained) </w:t>
            </w:r>
            <w:r w:rsidRPr="00593DD6">
              <w:t>professional."</w:t>
            </w:r>
          </w:p>
          <w:p w14:paraId="34AD20D5" w14:textId="77777777" w:rsidR="004A4A51" w:rsidRPr="008356B2" w:rsidRDefault="004A4A51" w:rsidP="00FA6565">
            <w:pPr>
              <w:rPr>
                <w:rFonts w:cs="Times"/>
                <w:bCs/>
                <w:szCs w:val="29"/>
              </w:rPr>
            </w:pPr>
            <w:r w:rsidRPr="00593DD6">
              <w:rPr>
                <w:rFonts w:cs="Times"/>
                <w:bCs/>
                <w:szCs w:val="29"/>
              </w:rPr>
              <w:t>Please refer to general direction of use for further information.</w:t>
            </w:r>
          </w:p>
        </w:tc>
      </w:tr>
    </w:tbl>
    <w:p w14:paraId="2AE015A2" w14:textId="77777777" w:rsidR="004A4A51" w:rsidRPr="008356B2" w:rsidRDefault="004A4A51" w:rsidP="004A4A51">
      <w:pPr>
        <w:pStyle w:val="Ttulo5"/>
        <w:spacing w:before="240"/>
        <w:ind w:left="1009" w:hanging="1009"/>
      </w:pPr>
      <w:r w:rsidRPr="008356B2">
        <w:t xml:space="preserve"> </w:t>
      </w:r>
      <w:bookmarkStart w:id="109" w:name="_Toc519501612"/>
      <w:r w:rsidRPr="008356B2">
        <w:t>Where specific to the use, the particulars of likely direct or indirect effects, first aid instructions and emergency measures to protect the environment</w:t>
      </w:r>
      <w:bookmarkEnd w:id="10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39D36EA7"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AAA045"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7F48D29B" w14:textId="77777777" w:rsidR="004A4A51" w:rsidRPr="008356B2" w:rsidRDefault="004A4A51" w:rsidP="004A4A51">
      <w:pPr>
        <w:pStyle w:val="Ttulo5"/>
        <w:spacing w:before="240"/>
        <w:ind w:left="1009" w:hanging="1009"/>
      </w:pPr>
      <w:bookmarkStart w:id="110" w:name="_Toc519501613"/>
      <w:r w:rsidRPr="008356B2">
        <w:lastRenderedPageBreak/>
        <w:t>Where specific to the use, the instructions for safe disposal of the product and its packaging</w:t>
      </w:r>
      <w:bookmarkEnd w:id="110"/>
      <w:r w:rsidRPr="008356B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73DA7155"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C491A0" w14:textId="77777777" w:rsidR="004A4A51" w:rsidRPr="001E562A" w:rsidRDefault="004A4A51" w:rsidP="00FA6565">
            <w:pPr>
              <w:rPr>
                <w:rFonts w:cs="Times"/>
                <w:bCs/>
                <w:szCs w:val="29"/>
              </w:rPr>
            </w:pPr>
            <w:r w:rsidRPr="001E562A">
              <w:rPr>
                <w:rFonts w:cs="Times"/>
                <w:bCs/>
                <w:szCs w:val="29"/>
              </w:rPr>
              <w:t>Empty containers, unused product and other waste generated during the treatment are considered hazardous waste. Dispose of in accordance with current regulations.</w:t>
            </w:r>
          </w:p>
          <w:p w14:paraId="3B1370C8" w14:textId="77777777" w:rsidR="004A4A51" w:rsidRPr="008356B2" w:rsidRDefault="004A4A51" w:rsidP="00FA6565">
            <w:pPr>
              <w:rPr>
                <w:rFonts w:cs="Times"/>
                <w:bCs/>
                <w:szCs w:val="29"/>
              </w:rPr>
            </w:pPr>
            <w:r w:rsidRPr="001E562A">
              <w:rPr>
                <w:rFonts w:cs="Times"/>
                <w:bCs/>
                <w:szCs w:val="29"/>
              </w:rPr>
              <w:t>Do not release into soil, ground, surface water or any kind of sewer.</w:t>
            </w:r>
          </w:p>
        </w:tc>
      </w:tr>
    </w:tbl>
    <w:p w14:paraId="1E3AD16D" w14:textId="77777777" w:rsidR="004A4A51" w:rsidRPr="008356B2" w:rsidRDefault="004A4A51" w:rsidP="004A4A51">
      <w:pPr>
        <w:pStyle w:val="Ttulo5"/>
        <w:spacing w:before="240"/>
        <w:ind w:left="1009" w:hanging="1009"/>
      </w:pPr>
      <w:r w:rsidRPr="008356B2">
        <w:t xml:space="preserve"> </w:t>
      </w:r>
      <w:bookmarkStart w:id="111" w:name="_Toc519501614"/>
      <w:r w:rsidRPr="008356B2">
        <w:t>Where specific to the use, the conditions of storage and shelf-life of the product under normal conditions of storage</w:t>
      </w:r>
      <w:bookmarkEnd w:id="11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A4A51" w:rsidRPr="008356B2" w14:paraId="5ED12184" w14:textId="77777777" w:rsidTr="00FA65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810CB3" w14:textId="77777777" w:rsidR="004A4A51" w:rsidRPr="008356B2" w:rsidRDefault="004A4A51" w:rsidP="00FA6565">
            <w:pPr>
              <w:rPr>
                <w:rFonts w:cs="Times"/>
                <w:bCs/>
                <w:szCs w:val="29"/>
              </w:rPr>
            </w:pPr>
            <w:r w:rsidRPr="00203A41">
              <w:rPr>
                <w:rFonts w:cs="Times"/>
                <w:bCs/>
                <w:szCs w:val="29"/>
              </w:rPr>
              <w:t>Refer to general direction of use (section 2.1.5)</w:t>
            </w:r>
          </w:p>
        </w:tc>
      </w:tr>
    </w:tbl>
    <w:p w14:paraId="47A07F35" w14:textId="77777777" w:rsidR="004A4A51" w:rsidRPr="008356B2" w:rsidRDefault="004A4A51" w:rsidP="004A4A51">
      <w:pPr>
        <w:rPr>
          <w:rFonts w:cs="Times"/>
          <w:szCs w:val="29"/>
        </w:rPr>
      </w:pPr>
    </w:p>
    <w:p w14:paraId="733CEAA5" w14:textId="77777777" w:rsidR="00C220CE" w:rsidRPr="0055372F" w:rsidRDefault="00C220CE" w:rsidP="00EA733D">
      <w:pPr>
        <w:rPr>
          <w:rFonts w:cs="Times"/>
          <w:szCs w:val="29"/>
        </w:rPr>
      </w:pPr>
    </w:p>
    <w:p w14:paraId="0302A658" w14:textId="77777777" w:rsidR="008356B2" w:rsidRPr="0055372F" w:rsidRDefault="008356B2" w:rsidP="004D1EF1">
      <w:pPr>
        <w:pStyle w:val="Ttulo3"/>
      </w:pPr>
      <w:bookmarkStart w:id="112" w:name="_Toc423017240"/>
      <w:bookmarkStart w:id="113" w:name="_Toc425344084"/>
      <w:bookmarkStart w:id="114" w:name="_Toc163122917"/>
      <w:r w:rsidRPr="0055372F">
        <w:t>General directions for use</w:t>
      </w:r>
      <w:bookmarkEnd w:id="114"/>
    </w:p>
    <w:p w14:paraId="17B42EC0" w14:textId="77777777" w:rsidR="00E7271C" w:rsidRPr="0055372F" w:rsidRDefault="00E7271C" w:rsidP="00D63725">
      <w:pPr>
        <w:pStyle w:val="Ttulo4"/>
      </w:pPr>
      <w:bookmarkStart w:id="115" w:name="_Toc163122918"/>
      <w:r w:rsidRPr="0055372F">
        <w:t>Instructions for use</w:t>
      </w:r>
      <w:bookmarkEnd w:id="112"/>
      <w:bookmarkEnd w:id="113"/>
      <w:bookmarkEnd w:id="115"/>
    </w:p>
    <w:tbl>
      <w:tblPr>
        <w:tblW w:w="5000" w:type="pct"/>
        <w:tblCellMar>
          <w:left w:w="0" w:type="dxa"/>
          <w:right w:w="0" w:type="dxa"/>
        </w:tblCellMar>
        <w:tblLook w:val="0000" w:firstRow="0" w:lastRow="0" w:firstColumn="0" w:lastColumn="0" w:noHBand="0" w:noVBand="0"/>
      </w:tblPr>
      <w:tblGrid>
        <w:gridCol w:w="9204"/>
      </w:tblGrid>
      <w:tr w:rsidR="004A4A51" w:rsidRPr="004A4A51" w14:paraId="4EBFC79E" w14:textId="77777777" w:rsidTr="004A4A51">
        <w:tc>
          <w:tcPr>
            <w:tcW w:w="5000" w:type="pct"/>
            <w:tcBorders>
              <w:top w:val="single" w:sz="4" w:space="0" w:color="000000"/>
              <w:left w:val="single" w:sz="4" w:space="0" w:color="000000"/>
              <w:bottom w:val="single" w:sz="4" w:space="0" w:color="000000"/>
              <w:right w:val="single" w:sz="4" w:space="0" w:color="000000"/>
            </w:tcBorders>
          </w:tcPr>
          <w:p w14:paraId="767238BE" w14:textId="77777777" w:rsidR="004A4A51" w:rsidRPr="004A4A51" w:rsidRDefault="004A4A51" w:rsidP="004A4A51">
            <w:pPr>
              <w:spacing w:after="120"/>
              <w:jc w:val="both"/>
            </w:pPr>
            <w:r w:rsidRPr="004A4A51">
              <w:t>Always read the label or leaflet before use and follow all the instructions provided.</w:t>
            </w:r>
          </w:p>
          <w:p w14:paraId="10C9BD1A" w14:textId="39E2F11A" w:rsidR="004A4A51" w:rsidRPr="004A4A51" w:rsidRDefault="004A4A51" w:rsidP="004A4A51">
            <w:pPr>
              <w:spacing w:after="120"/>
              <w:jc w:val="both"/>
            </w:pPr>
            <w:r w:rsidRPr="004A4A51">
              <w:t>The biocidal product contains permethrin (synthetic pyrethroid). DO NOT USE if under medical advice NOT to work with such compounds.</w:t>
            </w:r>
          </w:p>
          <w:p w14:paraId="266854CE" w14:textId="77777777" w:rsidR="004A4A51" w:rsidRPr="004A4A51" w:rsidRDefault="004A4A51" w:rsidP="004A4A51"/>
          <w:p w14:paraId="0B8A2BD2" w14:textId="77777777" w:rsidR="004A4A51" w:rsidRPr="004A4A51" w:rsidRDefault="004A4A51" w:rsidP="004A4A51">
            <w:pPr>
              <w:rPr>
                <w:lang w:val="en-US"/>
              </w:rPr>
            </w:pPr>
            <w:r w:rsidRPr="004A4A51">
              <w:t>Further specific information for each use can be found in respective section of the use.</w:t>
            </w:r>
          </w:p>
        </w:tc>
      </w:tr>
    </w:tbl>
    <w:p w14:paraId="2E59D84F" w14:textId="77777777" w:rsidR="00E7271C" w:rsidRPr="0055372F" w:rsidRDefault="00E7271C" w:rsidP="00D63725">
      <w:pPr>
        <w:pStyle w:val="Ttulo4"/>
      </w:pPr>
      <w:bookmarkStart w:id="116" w:name="_Toc423017241"/>
      <w:bookmarkStart w:id="117" w:name="_Toc425344085"/>
      <w:bookmarkStart w:id="118" w:name="_Toc163122919"/>
      <w:r w:rsidRPr="0055372F">
        <w:t>Risk mitigation measures</w:t>
      </w:r>
      <w:bookmarkEnd w:id="116"/>
      <w:bookmarkEnd w:id="117"/>
      <w:bookmarkEnd w:id="118"/>
    </w:p>
    <w:tbl>
      <w:tblPr>
        <w:tblW w:w="5000" w:type="pct"/>
        <w:tblCellMar>
          <w:left w:w="0" w:type="dxa"/>
          <w:right w:w="0" w:type="dxa"/>
        </w:tblCellMar>
        <w:tblLook w:val="0000" w:firstRow="0" w:lastRow="0" w:firstColumn="0" w:lastColumn="0" w:noHBand="0" w:noVBand="0"/>
      </w:tblPr>
      <w:tblGrid>
        <w:gridCol w:w="9204"/>
      </w:tblGrid>
      <w:tr w:rsidR="004A4A51" w:rsidRPr="004A4A51" w14:paraId="7EBF98A6" w14:textId="77777777" w:rsidTr="004A4A51">
        <w:tc>
          <w:tcPr>
            <w:tcW w:w="5000" w:type="pct"/>
            <w:tcBorders>
              <w:top w:val="single" w:sz="4" w:space="0" w:color="000000"/>
              <w:left w:val="single" w:sz="4" w:space="0" w:color="000000"/>
              <w:bottom w:val="single" w:sz="4" w:space="0" w:color="000000"/>
              <w:right w:val="single" w:sz="4" w:space="0" w:color="000000"/>
            </w:tcBorders>
          </w:tcPr>
          <w:p w14:paraId="47CC155B" w14:textId="77777777" w:rsidR="004A4A51" w:rsidRPr="004A4A51" w:rsidRDefault="004A4A51" w:rsidP="004A4A51">
            <w:pPr>
              <w:spacing w:after="120"/>
              <w:rPr>
                <w:lang w:val="en-US"/>
              </w:rPr>
            </w:pPr>
            <w:r w:rsidRPr="004A4A51">
              <w:rPr>
                <w:lang w:val="en-US"/>
              </w:rPr>
              <w:t>Do not spray directly on people, animals or bedding.</w:t>
            </w:r>
          </w:p>
          <w:p w14:paraId="7B5C28E9" w14:textId="77777777" w:rsidR="004A4A51" w:rsidRPr="004A4A51" w:rsidRDefault="004A4A51" w:rsidP="004A4A51">
            <w:pPr>
              <w:spacing w:after="120"/>
              <w:rPr>
                <w:lang w:val="en-US"/>
              </w:rPr>
            </w:pPr>
            <w:r w:rsidRPr="004A4A51">
              <w:rPr>
                <w:lang w:val="en-US"/>
              </w:rPr>
              <w:t>Do not use/apply directly on or near food, feed or drinks, or on surfaces or utensils likely to be in direct contact with food, feed, drinks and livestock/pets.</w:t>
            </w:r>
          </w:p>
          <w:p w14:paraId="199A5F38" w14:textId="77777777" w:rsidR="004A4A51" w:rsidRPr="004A4A51" w:rsidRDefault="004A4A51" w:rsidP="004A4A51">
            <w:pPr>
              <w:spacing w:after="120"/>
            </w:pPr>
            <w:r w:rsidRPr="004A4A51">
              <w:t>Keep cats away from treated surfaces. Due to their particular sensitivity to pyrethroids, the product can cause severe adverse reactions in cats.</w:t>
            </w:r>
          </w:p>
          <w:p w14:paraId="5243A276" w14:textId="77777777" w:rsidR="004A4A51" w:rsidRPr="004A4A51" w:rsidRDefault="004A4A51" w:rsidP="004A4A51">
            <w:pPr>
              <w:spacing w:after="120"/>
              <w:jc w:val="both"/>
            </w:pPr>
            <w:r w:rsidRPr="004A4A51">
              <w:t>Contains Permethrin, may be dangerous/toxic to pets (e.g. cats, bees, fish and other aquatic organisms).</w:t>
            </w:r>
          </w:p>
          <w:p w14:paraId="07BC6EC6" w14:textId="77777777" w:rsidR="004A4A51" w:rsidRPr="004A4A51" w:rsidRDefault="004A4A51" w:rsidP="004A4A51">
            <w:pPr>
              <w:pStyle w:val="1Texto"/>
              <w:rPr>
                <w:lang w:val="en-GB"/>
              </w:rPr>
            </w:pPr>
            <w:r w:rsidRPr="004A4A51">
              <w:rPr>
                <w:lang w:val="en-GB"/>
              </w:rPr>
              <w:t>Do not apply in rooms where fish tanks and/or terrariums are present.</w:t>
            </w:r>
          </w:p>
          <w:p w14:paraId="62F2569A" w14:textId="77777777" w:rsidR="004A4A51" w:rsidRPr="004A4A51" w:rsidRDefault="004A4A51" w:rsidP="004A4A51">
            <w:pPr>
              <w:pStyle w:val="1Texto"/>
              <w:rPr>
                <w:lang w:val="en-GB"/>
              </w:rPr>
            </w:pPr>
            <w:r w:rsidRPr="004A4A51">
              <w:rPr>
                <w:lang w:val="en-GB"/>
              </w:rPr>
              <w:t>Keep uninvolved persons, children and pets away from treated surfaces/areas until dried.</w:t>
            </w:r>
          </w:p>
          <w:p w14:paraId="142601C9" w14:textId="77777777" w:rsidR="004A4A51" w:rsidRPr="004A4A51" w:rsidRDefault="004A4A51" w:rsidP="004A4A51">
            <w:pPr>
              <w:pStyle w:val="1Texto"/>
              <w:rPr>
                <w:lang w:val="en-GB"/>
              </w:rPr>
            </w:pPr>
          </w:p>
          <w:p w14:paraId="45BD0041" w14:textId="77777777" w:rsidR="004A4A51" w:rsidRPr="004A4A51" w:rsidRDefault="004A4A51" w:rsidP="004A4A51">
            <w:r w:rsidRPr="004A4A51">
              <w:t>Further specific information for each use can be found in respective section of the use.</w:t>
            </w:r>
          </w:p>
        </w:tc>
      </w:tr>
    </w:tbl>
    <w:p w14:paraId="17500CBF" w14:textId="77777777" w:rsidR="00E7271C" w:rsidRPr="0055372F" w:rsidRDefault="00E7271C" w:rsidP="00D63725">
      <w:pPr>
        <w:pStyle w:val="Ttulo4"/>
      </w:pPr>
      <w:bookmarkStart w:id="119" w:name="_Toc423017242"/>
      <w:bookmarkStart w:id="120" w:name="_Toc425344086"/>
      <w:bookmarkStart w:id="121" w:name="_Toc163122920"/>
      <w:r w:rsidRPr="0055372F">
        <w:t>Particulars of likely direct or indirect effects, first aid instructions and emergency measures to protect the environment</w:t>
      </w:r>
      <w:bookmarkEnd w:id="119"/>
      <w:bookmarkEnd w:id="120"/>
      <w:bookmarkEnd w:id="121"/>
    </w:p>
    <w:tbl>
      <w:tblPr>
        <w:tblW w:w="5000" w:type="pct"/>
        <w:tblCellMar>
          <w:left w:w="0" w:type="dxa"/>
          <w:right w:w="0" w:type="dxa"/>
        </w:tblCellMar>
        <w:tblLook w:val="0000" w:firstRow="0" w:lastRow="0" w:firstColumn="0" w:lastColumn="0" w:noHBand="0" w:noVBand="0"/>
      </w:tblPr>
      <w:tblGrid>
        <w:gridCol w:w="9204"/>
      </w:tblGrid>
      <w:tr w:rsidR="004A4A51" w:rsidRPr="0055372F" w14:paraId="54884FA0" w14:textId="77777777" w:rsidTr="004A4A51">
        <w:tc>
          <w:tcPr>
            <w:tcW w:w="5000" w:type="pct"/>
            <w:tcBorders>
              <w:top w:val="single" w:sz="4" w:space="0" w:color="000000"/>
              <w:left w:val="single" w:sz="4" w:space="0" w:color="000000"/>
              <w:bottom w:val="single" w:sz="4" w:space="0" w:color="000000"/>
              <w:right w:val="single" w:sz="4" w:space="0" w:color="000000"/>
            </w:tcBorders>
          </w:tcPr>
          <w:p w14:paraId="7505B959" w14:textId="77777777" w:rsidR="004A4A51" w:rsidRPr="0038163A" w:rsidRDefault="004A4A51" w:rsidP="004A4A51">
            <w:pPr>
              <w:autoSpaceDE w:val="0"/>
              <w:autoSpaceDN w:val="0"/>
              <w:spacing w:before="120" w:after="120"/>
              <w:jc w:val="both"/>
              <w:rPr>
                <w:rFonts w:eastAsia="Calibri"/>
                <w:lang w:eastAsia="sv-SE"/>
              </w:rPr>
            </w:pPr>
            <w:r w:rsidRPr="0038163A">
              <w:rPr>
                <w:rFonts w:eastAsia="Calibri"/>
                <w:lang w:eastAsia="sv-SE"/>
              </w:rPr>
              <w:t>Pyrethroids may cause paresthesia (burning and prickling of the skin without irritation). If symptoms persist: Get medical advice.</w:t>
            </w:r>
          </w:p>
          <w:p w14:paraId="77A493D9" w14:textId="77777777" w:rsidR="004A4A51" w:rsidRDefault="004A4A51" w:rsidP="004A4A51">
            <w:pPr>
              <w:suppressAutoHyphens/>
              <w:spacing w:before="120" w:after="120"/>
              <w:jc w:val="both"/>
              <w:rPr>
                <w:rFonts w:cs="Arial"/>
                <w:b/>
                <w:bCs/>
              </w:rPr>
            </w:pPr>
            <w:r w:rsidRPr="00984FE0">
              <w:rPr>
                <w:rFonts w:cs="Arial"/>
                <w:b/>
                <w:bCs/>
              </w:rPr>
              <w:t>IF INHALED:</w:t>
            </w:r>
            <w:r>
              <w:rPr>
                <w:rFonts w:cs="Arial"/>
                <w:b/>
                <w:bCs/>
              </w:rPr>
              <w:t xml:space="preserve"> </w:t>
            </w:r>
            <w:r w:rsidRPr="00984FE0">
              <w:rPr>
                <w:rFonts w:cs="Arial"/>
                <w:bCs/>
              </w:rPr>
              <w:t>If symptoms occur call a POISON CENTRE or a doctor.</w:t>
            </w:r>
          </w:p>
          <w:p w14:paraId="7FC8EA3C" w14:textId="77777777" w:rsidR="004A4A51" w:rsidRDefault="004A4A51" w:rsidP="004A4A51">
            <w:pPr>
              <w:suppressAutoHyphens/>
              <w:spacing w:before="120" w:after="120"/>
              <w:jc w:val="both"/>
              <w:rPr>
                <w:rFonts w:cs="Arial"/>
                <w:bCs/>
              </w:rPr>
            </w:pPr>
            <w:r w:rsidRPr="00984FE0">
              <w:rPr>
                <w:rFonts w:cs="Arial"/>
                <w:b/>
                <w:bCs/>
              </w:rPr>
              <w:t>IF SWALLOWED</w:t>
            </w:r>
            <w:r w:rsidRPr="00984FE0">
              <w:rPr>
                <w:rFonts w:cs="Arial"/>
                <w:bCs/>
              </w:rPr>
              <w:t>:</w:t>
            </w:r>
            <w:r>
              <w:t xml:space="preserve"> </w:t>
            </w:r>
            <w:r w:rsidRPr="00984FE0">
              <w:rPr>
                <w:rFonts w:cs="Arial"/>
                <w:bCs/>
              </w:rPr>
              <w:t>If symptoms occur call a POISON CENTRE or a doctor.</w:t>
            </w:r>
          </w:p>
          <w:p w14:paraId="59CEEA1E" w14:textId="77777777" w:rsidR="004A4A51" w:rsidRDefault="004A4A51" w:rsidP="004A4A51">
            <w:pPr>
              <w:suppressAutoHyphens/>
              <w:spacing w:before="120" w:after="120"/>
              <w:jc w:val="both"/>
            </w:pPr>
            <w:r w:rsidRPr="00984FE0">
              <w:rPr>
                <w:rFonts w:cs="Arial"/>
                <w:b/>
                <w:bCs/>
              </w:rPr>
              <w:t>IF ON SKIN:</w:t>
            </w:r>
            <w:r>
              <w:t xml:space="preserve"> </w:t>
            </w:r>
            <w:r w:rsidRPr="00DE5D58">
              <w:t>Take off all contaminated clothing and</w:t>
            </w:r>
            <w:r>
              <w:t xml:space="preserve"> </w:t>
            </w:r>
            <w:r w:rsidRPr="00DE5D58">
              <w:t>wash it before reuse. Wash skin with water. If skin irritation or rash occur: Get medical advice.</w:t>
            </w:r>
          </w:p>
          <w:p w14:paraId="71F87782" w14:textId="77777777" w:rsidR="004A4A51" w:rsidRDefault="004A4A51" w:rsidP="004A4A51">
            <w:pPr>
              <w:suppressAutoHyphens/>
              <w:spacing w:before="120" w:after="120"/>
              <w:jc w:val="both"/>
              <w:rPr>
                <w:rFonts w:cs="Arial"/>
                <w:bCs/>
              </w:rPr>
            </w:pPr>
            <w:r w:rsidRPr="00984FE0">
              <w:rPr>
                <w:rFonts w:cs="Arial"/>
                <w:b/>
                <w:bCs/>
              </w:rPr>
              <w:lastRenderedPageBreak/>
              <w:t>IF IN EYES:</w:t>
            </w:r>
            <w:r>
              <w:t xml:space="preserve"> </w:t>
            </w:r>
            <w:r w:rsidRPr="00DE5D58">
              <w:rPr>
                <w:rFonts w:cs="Arial"/>
                <w:bCs/>
              </w:rPr>
              <w:t>If symptoms occur rinse with water. Remove contact lenses, if present and easy to do. Call a POISON CENTRE or a doctor.</w:t>
            </w:r>
          </w:p>
          <w:p w14:paraId="640DA4AB" w14:textId="77777777" w:rsidR="004A4A51" w:rsidRDefault="004A4A51" w:rsidP="004A4A51">
            <w:pPr>
              <w:spacing w:after="120"/>
              <w:jc w:val="center"/>
              <w:rPr>
                <w:b/>
              </w:rPr>
            </w:pPr>
            <w:r w:rsidRPr="00025DB6">
              <w:rPr>
                <w:b/>
              </w:rPr>
              <w:t xml:space="preserve">IF MEDICAL ADVICE IS NEEDED, </w:t>
            </w:r>
            <w:r w:rsidRPr="00DF7869">
              <w:rPr>
                <w:rFonts w:cs="Arial"/>
                <w:b/>
                <w:bCs/>
              </w:rPr>
              <w:t>HAVE THE PRODUCT CONTAINER OR LABEL AT HAND AND CONTACT THE POISON CONTROL CENTER</w:t>
            </w:r>
            <w:r w:rsidRPr="00025DB6">
              <w:rPr>
                <w:b/>
              </w:rPr>
              <w:t>.</w:t>
            </w:r>
          </w:p>
          <w:p w14:paraId="7A732A6E" w14:textId="77777777" w:rsidR="004A4A51" w:rsidRDefault="004A4A51" w:rsidP="004A4A51">
            <w:pPr>
              <w:spacing w:after="120"/>
              <w:jc w:val="both"/>
            </w:pPr>
            <w:r w:rsidRPr="00A66A82">
              <w:rPr>
                <w:b/>
              </w:rPr>
              <w:t>IF PETS/ANIMALS EXPOSURE</w:t>
            </w:r>
            <w:r w:rsidRPr="00A66A82">
              <w:t>, get veterinary advice/attention</w:t>
            </w:r>
            <w:r>
              <w:t>.</w:t>
            </w:r>
          </w:p>
          <w:p w14:paraId="2013FA02" w14:textId="77777777" w:rsidR="004A4A51" w:rsidRDefault="004A4A51" w:rsidP="004A4A51"/>
          <w:p w14:paraId="5102715A" w14:textId="77777777" w:rsidR="00B457BB" w:rsidRPr="000F1122" w:rsidRDefault="00B457BB" w:rsidP="00B457BB">
            <w:pPr>
              <w:rPr>
                <w:u w:val="single"/>
              </w:rPr>
            </w:pPr>
            <w:r w:rsidRPr="000F1122">
              <w:rPr>
                <w:u w:val="single"/>
              </w:rPr>
              <w:t xml:space="preserve">Emergency measures to protect the environment: </w:t>
            </w:r>
          </w:p>
          <w:p w14:paraId="65C37225" w14:textId="77777777" w:rsidR="00B457BB" w:rsidRPr="000F1122" w:rsidRDefault="00B457BB" w:rsidP="00B457BB"/>
          <w:p w14:paraId="15FED73A" w14:textId="77777777" w:rsidR="00B457BB" w:rsidRPr="000F1122" w:rsidRDefault="00B457BB" w:rsidP="00B457BB">
            <w:r w:rsidRPr="000F1122">
              <w:t xml:space="preserve">- Avoid to contaminate soil/subsoil. </w:t>
            </w:r>
          </w:p>
          <w:p w14:paraId="6C93811E" w14:textId="77777777" w:rsidR="00B457BB" w:rsidRPr="000F1122" w:rsidRDefault="00B457BB" w:rsidP="00B457BB">
            <w:r w:rsidRPr="000F1122">
              <w:t xml:space="preserve">- Prevent spills into surface water or the drainage system. </w:t>
            </w:r>
          </w:p>
          <w:p w14:paraId="71CD4CD0" w14:textId="77777777" w:rsidR="00B457BB" w:rsidRPr="000F1122" w:rsidRDefault="00B457BB" w:rsidP="00B457BB">
            <w:r w:rsidRPr="000F1122">
              <w:t xml:space="preserve">- Retain contaminated washing water and discard. </w:t>
            </w:r>
          </w:p>
          <w:p w14:paraId="6C08BD92" w14:textId="77777777" w:rsidR="00B457BB" w:rsidRPr="000F1122" w:rsidRDefault="00B457BB" w:rsidP="00B457BB">
            <w:r w:rsidRPr="000F1122">
              <w:t xml:space="preserve">- If the product gets into water or soil, it should be removed mechanically. Transfer to a suitably labelled container and dispose of as hazardous waste according to local legislation. </w:t>
            </w:r>
          </w:p>
          <w:p w14:paraId="2F2FB6E6" w14:textId="265D8D8A" w:rsidR="00B457BB" w:rsidRPr="00203A41" w:rsidRDefault="00B457BB" w:rsidP="00B457BB">
            <w:r w:rsidRPr="000F1122">
              <w:t>- Suitable material for containment: absorbing material, organic, sand.</w:t>
            </w:r>
          </w:p>
        </w:tc>
      </w:tr>
    </w:tbl>
    <w:p w14:paraId="0C637E33" w14:textId="77777777" w:rsidR="00E7271C" w:rsidRPr="0055372F" w:rsidRDefault="00E7271C" w:rsidP="00D63725">
      <w:pPr>
        <w:pStyle w:val="Ttulo4"/>
      </w:pPr>
      <w:bookmarkStart w:id="122" w:name="_Toc423017243"/>
      <w:bookmarkStart w:id="123" w:name="_Toc425344087"/>
      <w:bookmarkStart w:id="124" w:name="_Toc163122921"/>
      <w:r w:rsidRPr="0055372F">
        <w:lastRenderedPageBreak/>
        <w:t>Instructions for safe disposal of the product and its packaging</w:t>
      </w:r>
      <w:bookmarkEnd w:id="122"/>
      <w:bookmarkEnd w:id="123"/>
      <w:bookmarkEnd w:id="124"/>
    </w:p>
    <w:tbl>
      <w:tblPr>
        <w:tblW w:w="5000" w:type="pct"/>
        <w:tblCellMar>
          <w:left w:w="0" w:type="dxa"/>
          <w:right w:w="0" w:type="dxa"/>
        </w:tblCellMar>
        <w:tblLook w:val="0000" w:firstRow="0" w:lastRow="0" w:firstColumn="0" w:lastColumn="0" w:noHBand="0" w:noVBand="0"/>
      </w:tblPr>
      <w:tblGrid>
        <w:gridCol w:w="9204"/>
      </w:tblGrid>
      <w:tr w:rsidR="00CC15A9" w:rsidRPr="00CC15A9" w14:paraId="29B87A9A" w14:textId="77777777" w:rsidTr="00CC15A9">
        <w:trPr>
          <w:trHeight w:val="411"/>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ED3288" w14:textId="77777777" w:rsidR="00E7271C" w:rsidRPr="00CC15A9" w:rsidRDefault="00CC15A9" w:rsidP="00EA733D">
            <w:r w:rsidRPr="00CC15A9">
              <w:t>Please, see specific instructions for safe disposal of the product and its packaging provided above.</w:t>
            </w:r>
          </w:p>
        </w:tc>
      </w:tr>
    </w:tbl>
    <w:p w14:paraId="25442EB4" w14:textId="77777777" w:rsidR="00E7271C" w:rsidRPr="0055372F" w:rsidRDefault="00E7271C" w:rsidP="00D63725">
      <w:pPr>
        <w:pStyle w:val="Ttulo4"/>
      </w:pPr>
      <w:bookmarkStart w:id="125" w:name="_Toc423017244"/>
      <w:bookmarkStart w:id="126" w:name="_Toc425344088"/>
      <w:bookmarkStart w:id="127" w:name="_Toc163122922"/>
      <w:r w:rsidRPr="0055372F">
        <w:t>Conditions of storage and shelf-life of the product under normal conditions of storage</w:t>
      </w:r>
      <w:bookmarkEnd w:id="125"/>
      <w:bookmarkEnd w:id="126"/>
      <w:bookmarkEnd w:id="127"/>
    </w:p>
    <w:tbl>
      <w:tblPr>
        <w:tblW w:w="5000" w:type="pct"/>
        <w:tblCellMar>
          <w:left w:w="0" w:type="dxa"/>
          <w:right w:w="0" w:type="dxa"/>
        </w:tblCellMar>
        <w:tblLook w:val="0000" w:firstRow="0" w:lastRow="0" w:firstColumn="0" w:lastColumn="0" w:noHBand="0" w:noVBand="0"/>
      </w:tblPr>
      <w:tblGrid>
        <w:gridCol w:w="9204"/>
      </w:tblGrid>
      <w:tr w:rsidR="00E7271C" w:rsidRPr="0055372F" w14:paraId="2208D752" w14:textId="77777777" w:rsidTr="00CC15A9">
        <w:tc>
          <w:tcPr>
            <w:tcW w:w="500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3C0712E" w14:textId="77777777" w:rsidR="00F95E47" w:rsidRDefault="00F95E47" w:rsidP="00F95E47">
            <w:r>
              <w:t>Shelf life: 2 years.</w:t>
            </w:r>
          </w:p>
          <w:p w14:paraId="48C2B79E" w14:textId="77777777" w:rsidR="00F95E47" w:rsidRPr="008356B2" w:rsidRDefault="00F95E47" w:rsidP="00F95E47">
            <w:r w:rsidRPr="008356B2">
              <w:t>Store in the original container in dry well-ventilated place.</w:t>
            </w:r>
          </w:p>
          <w:p w14:paraId="710B144B" w14:textId="77777777" w:rsidR="00F95E47" w:rsidRDefault="00F95E47" w:rsidP="00F95E47">
            <w:r w:rsidRPr="008356B2">
              <w:t xml:space="preserve">Store the original container tightly closed. </w:t>
            </w:r>
          </w:p>
          <w:p w14:paraId="511670AA" w14:textId="77777777" w:rsidR="00F95E47" w:rsidRPr="008356B2" w:rsidRDefault="00F95E47" w:rsidP="00F95E47">
            <w:r w:rsidRPr="008356B2">
              <w:t>Keep away from sun radiation and all others heat sources.</w:t>
            </w:r>
          </w:p>
          <w:p w14:paraId="64ED077E" w14:textId="77777777" w:rsidR="00F95E47" w:rsidRPr="008356B2" w:rsidRDefault="0024568A" w:rsidP="00F95E47">
            <w:r>
              <w:t xml:space="preserve">Keep </w:t>
            </w:r>
            <w:r w:rsidR="00F95E47" w:rsidRPr="008356B2">
              <w:t>out o</w:t>
            </w:r>
            <w:r>
              <w:t xml:space="preserve">f reach of children and non target animals/pets </w:t>
            </w:r>
          </w:p>
          <w:p w14:paraId="74454F87" w14:textId="77777777" w:rsidR="00E7271C" w:rsidRPr="0055372F" w:rsidRDefault="00F95E47" w:rsidP="00F95E47">
            <w:pPr>
              <w:rPr>
                <w:color w:val="FF0000"/>
                <w:lang w:val="en-US"/>
              </w:rPr>
            </w:pPr>
            <w:r w:rsidRPr="008356B2">
              <w:t>Keep/store away from food, drink and animal feedstuffs.</w:t>
            </w:r>
          </w:p>
        </w:tc>
      </w:tr>
    </w:tbl>
    <w:p w14:paraId="52956CAA" w14:textId="77777777" w:rsidR="00667862" w:rsidRPr="00667862" w:rsidRDefault="00667862" w:rsidP="00EA733D">
      <w:pPr>
        <w:rPr>
          <w:lang w:eastAsia="en-US"/>
        </w:rPr>
      </w:pPr>
    </w:p>
    <w:p w14:paraId="4976A6AD" w14:textId="77777777" w:rsidR="005D2E15" w:rsidRPr="0055372F" w:rsidRDefault="005D2E15" w:rsidP="004D1EF1">
      <w:pPr>
        <w:pStyle w:val="Ttulo3"/>
      </w:pPr>
      <w:bookmarkStart w:id="128" w:name="_Toc425344089"/>
      <w:bookmarkStart w:id="129" w:name="_Toc163122923"/>
      <w:r w:rsidRPr="0055372F">
        <w:t>Other information</w:t>
      </w:r>
      <w:bookmarkEnd w:id="128"/>
      <w:bookmarkEnd w:id="129"/>
    </w:p>
    <w:tbl>
      <w:tblPr>
        <w:tblW w:w="5000" w:type="pct"/>
        <w:tblCellMar>
          <w:left w:w="0" w:type="dxa"/>
          <w:right w:w="0" w:type="dxa"/>
        </w:tblCellMar>
        <w:tblLook w:val="0000" w:firstRow="0" w:lastRow="0" w:firstColumn="0" w:lastColumn="0" w:noHBand="0" w:noVBand="0"/>
      </w:tblPr>
      <w:tblGrid>
        <w:gridCol w:w="9204"/>
      </w:tblGrid>
      <w:tr w:rsidR="005D2E15" w:rsidRPr="0055372F" w14:paraId="2A7FF618" w14:textId="77777777" w:rsidTr="00CC15A9">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E50A6B" w14:textId="77777777" w:rsidR="00667862" w:rsidRDefault="00667862" w:rsidP="00CC15A9">
            <w:pPr>
              <w:spacing w:after="120"/>
              <w:jc w:val="both"/>
            </w:pPr>
            <w:r>
              <w:t>This product contains a bittering agent that makes it repulsive to people or pets.</w:t>
            </w:r>
          </w:p>
          <w:p w14:paraId="58CDA753" w14:textId="77777777" w:rsidR="00667862" w:rsidRDefault="00667862" w:rsidP="00CC15A9">
            <w:pPr>
              <w:spacing w:after="120"/>
              <w:jc w:val="both"/>
            </w:pPr>
          </w:p>
          <w:p w14:paraId="6499100A" w14:textId="77777777" w:rsidR="00667862" w:rsidRPr="003D707C" w:rsidRDefault="00667862" w:rsidP="00CC15A9">
            <w:pPr>
              <w:spacing w:after="120"/>
              <w:jc w:val="both"/>
              <w:rPr>
                <w:b/>
                <w:u w:val="single"/>
              </w:rPr>
            </w:pPr>
            <w:r w:rsidRPr="003D707C">
              <w:rPr>
                <w:b/>
                <w:u w:val="single"/>
              </w:rPr>
              <w:t>Only for Spain:</w:t>
            </w:r>
          </w:p>
          <w:p w14:paraId="5F093742" w14:textId="77777777" w:rsidR="00CC15A9" w:rsidRDefault="00CC15A9" w:rsidP="00CC15A9">
            <w:pPr>
              <w:spacing w:after="120"/>
              <w:jc w:val="both"/>
            </w:pPr>
            <w:r>
              <w:t xml:space="preserve">According to national legislation, in Spain there are until three user categories: </w:t>
            </w:r>
          </w:p>
          <w:p w14:paraId="7F99C0D4" w14:textId="77777777" w:rsidR="00CC15A9" w:rsidRDefault="00CC15A9" w:rsidP="00CC15A9">
            <w:pPr>
              <w:spacing w:after="120"/>
              <w:ind w:left="526" w:hanging="425"/>
              <w:jc w:val="both"/>
            </w:pPr>
            <w:r>
              <w:t>•</w:t>
            </w:r>
            <w:r>
              <w:tab/>
              <w:t>Trained professional users (TP): pest control operators, having received specific training in biocidal product uses according to the national legislation in force.</w:t>
            </w:r>
          </w:p>
          <w:p w14:paraId="48878DC2" w14:textId="77777777" w:rsidR="00CC15A9" w:rsidRDefault="00CC15A9" w:rsidP="00CC15A9">
            <w:pPr>
              <w:spacing w:after="120"/>
              <w:ind w:left="526" w:hanging="425"/>
              <w:jc w:val="both"/>
            </w:pPr>
            <w:r>
              <w:t>•</w:t>
            </w:r>
            <w:r>
              <w:tab/>
              <w:t xml:space="preserve">Professional users (P or NTP): professionals that use the biocidal products in the context of his profession, that is not pest control operator, and that are unlikely to have received any specific training in biocidal product use according to the national legislation in force. It can be expected that they have some knowledge and skills handling chemicals (if they must use it in their job) and they are able to use correctly some kind of PPE if necessary. </w:t>
            </w:r>
          </w:p>
          <w:p w14:paraId="1356385A" w14:textId="77777777" w:rsidR="00CC15A9" w:rsidRDefault="00CC15A9" w:rsidP="00CC15A9">
            <w:pPr>
              <w:spacing w:after="120"/>
              <w:ind w:left="526" w:hanging="425"/>
              <w:jc w:val="both"/>
            </w:pPr>
            <w:r>
              <w:t>•</w:t>
            </w:r>
            <w:r>
              <w:tab/>
              <w:t>Non-professional users (NP): users who are not professionals and that apply the biocidal product is in his private life.</w:t>
            </w:r>
          </w:p>
          <w:p w14:paraId="6DBC853F" w14:textId="63769359" w:rsidR="00CC15A9" w:rsidRDefault="00CC15A9" w:rsidP="00CC15A9">
            <w:pPr>
              <w:spacing w:after="120"/>
              <w:jc w:val="both"/>
            </w:pPr>
            <w:r>
              <w:lastRenderedPageBreak/>
              <w:t xml:space="preserve">At the same time, there are also some restrictions of packaging in relation to those user categories and product types. </w:t>
            </w:r>
            <w:r w:rsidRPr="006C70CB">
              <w:t xml:space="preserve">In this case, for professional and non-professional users the maximum size that can be authorized is 1 </w:t>
            </w:r>
            <w:r w:rsidR="00EF5AEE">
              <w:t>L</w:t>
            </w:r>
            <w:r w:rsidRPr="006C70CB">
              <w:t>.</w:t>
            </w:r>
          </w:p>
          <w:p w14:paraId="7450B6B2" w14:textId="77777777" w:rsidR="00667862" w:rsidRDefault="00667862" w:rsidP="00667862">
            <w:r>
              <w:t>In that context, the exposure assessment will be the same for professionals and trained professional users and the difference between the two will depend on the expert judgment following "limiting criteria" below:</w:t>
            </w:r>
          </w:p>
          <w:p w14:paraId="577DD1C2" w14:textId="77777777" w:rsidR="00667862" w:rsidRDefault="00667862" w:rsidP="00667862">
            <w:pPr>
              <w:ind w:left="1134" w:hanging="567"/>
            </w:pPr>
            <w:r>
              <w:t>1.</w:t>
            </w:r>
            <w:r>
              <w:tab/>
              <w:t xml:space="preserve">The hazardousness of the product under evaluation. </w:t>
            </w:r>
          </w:p>
          <w:p w14:paraId="10E4EC80" w14:textId="77777777" w:rsidR="00667862" w:rsidRDefault="00667862" w:rsidP="00667862">
            <w:pPr>
              <w:ind w:left="1134" w:hanging="567"/>
            </w:pPr>
            <w:r>
              <w:t>2.</w:t>
            </w:r>
            <w:r>
              <w:tab/>
              <w:t>The use being requested.</w:t>
            </w:r>
          </w:p>
          <w:p w14:paraId="3951A8FE" w14:textId="77777777" w:rsidR="00667862" w:rsidRDefault="00667862" w:rsidP="00667862">
            <w:pPr>
              <w:ind w:left="1134" w:hanging="567"/>
            </w:pPr>
            <w:r>
              <w:t>3.</w:t>
            </w:r>
            <w:r>
              <w:tab/>
              <w:t>The frequency of use.</w:t>
            </w:r>
          </w:p>
          <w:p w14:paraId="0CCCDE7C" w14:textId="77777777" w:rsidR="005D2E15" w:rsidRPr="0055372F" w:rsidRDefault="00667862" w:rsidP="00667862">
            <w:pPr>
              <w:ind w:left="1134" w:hanging="567"/>
            </w:pPr>
            <w:r>
              <w:t>4.</w:t>
            </w:r>
            <w:r>
              <w:tab/>
              <w:t>Complexity of control measures</w:t>
            </w:r>
          </w:p>
        </w:tc>
      </w:tr>
      <w:bookmarkEnd w:id="68"/>
      <w:bookmarkEnd w:id="69"/>
    </w:tbl>
    <w:p w14:paraId="0A10AF4B" w14:textId="77777777" w:rsidR="00D57EDD" w:rsidRDefault="00D57EDD" w:rsidP="00234C10">
      <w:pPr>
        <w:tabs>
          <w:tab w:val="left" w:pos="500"/>
        </w:tabs>
        <w:ind w:left="500" w:hanging="500"/>
      </w:pPr>
    </w:p>
    <w:p w14:paraId="3D21890B" w14:textId="77777777" w:rsidR="00CC15A9" w:rsidRPr="00CC15A9" w:rsidRDefault="00CC15A9" w:rsidP="00234C10">
      <w:pPr>
        <w:tabs>
          <w:tab w:val="left" w:pos="500"/>
        </w:tabs>
        <w:ind w:left="500" w:hanging="500"/>
      </w:pPr>
    </w:p>
    <w:p w14:paraId="4A9338B2" w14:textId="77777777" w:rsidR="00371654" w:rsidRPr="0055372F" w:rsidRDefault="00371654" w:rsidP="004D1EF1">
      <w:pPr>
        <w:pStyle w:val="Ttulo3"/>
      </w:pPr>
      <w:bookmarkStart w:id="130" w:name="_Toc403566549"/>
      <w:bookmarkStart w:id="131" w:name="_Toc425344090"/>
      <w:bookmarkStart w:id="132" w:name="_Toc163122924"/>
      <w:r w:rsidRPr="0055372F">
        <w:t>Packaging of the biocidal product</w:t>
      </w:r>
      <w:bookmarkEnd w:id="130"/>
      <w:bookmarkEnd w:id="131"/>
      <w:bookmarkEnd w:id="132"/>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0"/>
        <w:gridCol w:w="1276"/>
        <w:gridCol w:w="1275"/>
        <w:gridCol w:w="1985"/>
        <w:gridCol w:w="1780"/>
      </w:tblGrid>
      <w:tr w:rsidR="00577798" w:rsidRPr="00697227" w14:paraId="1B576F6C" w14:textId="77777777" w:rsidTr="006552CE">
        <w:tc>
          <w:tcPr>
            <w:tcW w:w="1384" w:type="dxa"/>
            <w:shd w:val="clear" w:color="auto" w:fill="FFFFCC"/>
          </w:tcPr>
          <w:p w14:paraId="0CF2EC5E" w14:textId="256C10AC" w:rsidR="00371654" w:rsidRPr="00697227" w:rsidRDefault="00371654" w:rsidP="00371654">
            <w:pPr>
              <w:spacing w:line="260" w:lineRule="atLeast"/>
              <w:rPr>
                <w:rFonts w:eastAsia="Calibri"/>
                <w:b/>
                <w:lang w:eastAsia="en-US"/>
              </w:rPr>
            </w:pPr>
            <w:r w:rsidRPr="00697227">
              <w:rPr>
                <w:rFonts w:eastAsia="Calibri"/>
                <w:b/>
                <w:lang w:eastAsia="en-US"/>
              </w:rPr>
              <w:t>Type of packaging</w:t>
            </w:r>
          </w:p>
        </w:tc>
        <w:tc>
          <w:tcPr>
            <w:tcW w:w="1730" w:type="dxa"/>
            <w:shd w:val="clear" w:color="auto" w:fill="FFFFCC"/>
          </w:tcPr>
          <w:p w14:paraId="5E62949C" w14:textId="77777777" w:rsidR="00371654" w:rsidRPr="00697227" w:rsidRDefault="00371654" w:rsidP="00371654">
            <w:pPr>
              <w:spacing w:line="260" w:lineRule="atLeast"/>
              <w:rPr>
                <w:rFonts w:eastAsia="Calibri"/>
                <w:b/>
                <w:lang w:eastAsia="en-US"/>
              </w:rPr>
            </w:pPr>
            <w:r w:rsidRPr="00697227">
              <w:rPr>
                <w:rFonts w:eastAsia="Calibri"/>
                <w:b/>
                <w:lang w:eastAsia="en-US"/>
              </w:rPr>
              <w:t>Size/volume</w:t>
            </w:r>
            <w:r w:rsidRPr="00697227" w:rsidDel="00F33E33">
              <w:rPr>
                <w:rFonts w:eastAsia="Calibri"/>
                <w:b/>
                <w:lang w:eastAsia="en-US"/>
              </w:rPr>
              <w:t xml:space="preserve"> </w:t>
            </w:r>
            <w:r w:rsidRPr="00697227">
              <w:rPr>
                <w:rFonts w:eastAsia="Calibri"/>
                <w:b/>
                <w:lang w:eastAsia="en-US"/>
              </w:rPr>
              <w:t>of the packaging</w:t>
            </w:r>
          </w:p>
        </w:tc>
        <w:tc>
          <w:tcPr>
            <w:tcW w:w="1276" w:type="dxa"/>
            <w:shd w:val="clear" w:color="auto" w:fill="FFFFCC"/>
          </w:tcPr>
          <w:p w14:paraId="06EC02EF" w14:textId="77777777" w:rsidR="00371654" w:rsidRPr="00697227" w:rsidRDefault="00371654" w:rsidP="00371654">
            <w:pPr>
              <w:spacing w:line="260" w:lineRule="atLeast"/>
              <w:rPr>
                <w:rFonts w:eastAsia="Calibri"/>
                <w:b/>
                <w:lang w:eastAsia="en-US"/>
              </w:rPr>
            </w:pPr>
            <w:r w:rsidRPr="00697227">
              <w:rPr>
                <w:rFonts w:eastAsia="Calibri"/>
                <w:b/>
                <w:lang w:eastAsia="en-US"/>
              </w:rPr>
              <w:t>Material of the packaging</w:t>
            </w:r>
          </w:p>
        </w:tc>
        <w:tc>
          <w:tcPr>
            <w:tcW w:w="1275" w:type="dxa"/>
            <w:shd w:val="clear" w:color="auto" w:fill="FFFFCC"/>
          </w:tcPr>
          <w:p w14:paraId="273951A2" w14:textId="77777777" w:rsidR="00371654" w:rsidRPr="00697227" w:rsidRDefault="00371654" w:rsidP="00371654">
            <w:pPr>
              <w:spacing w:line="260" w:lineRule="atLeast"/>
              <w:rPr>
                <w:rFonts w:eastAsia="Calibri"/>
                <w:b/>
                <w:lang w:eastAsia="en-US"/>
              </w:rPr>
            </w:pPr>
            <w:r w:rsidRPr="00697227">
              <w:rPr>
                <w:rFonts w:eastAsia="Calibri"/>
                <w:b/>
                <w:lang w:eastAsia="en-US"/>
              </w:rPr>
              <w:t>Type and material of closure(s)</w:t>
            </w:r>
          </w:p>
        </w:tc>
        <w:tc>
          <w:tcPr>
            <w:tcW w:w="1985" w:type="dxa"/>
            <w:shd w:val="clear" w:color="auto" w:fill="FFFFCC"/>
          </w:tcPr>
          <w:p w14:paraId="5CFD8047" w14:textId="77777777" w:rsidR="00371654" w:rsidRPr="00697227" w:rsidRDefault="00371654" w:rsidP="00371654">
            <w:pPr>
              <w:spacing w:line="260" w:lineRule="atLeast"/>
              <w:rPr>
                <w:rFonts w:eastAsia="Calibri"/>
                <w:b/>
                <w:lang w:val="fr-BE" w:eastAsia="en-US"/>
              </w:rPr>
            </w:pPr>
            <w:r w:rsidRPr="00697227">
              <w:rPr>
                <w:rFonts w:eastAsia="Calibri"/>
                <w:b/>
                <w:lang w:val="fr-BE" w:eastAsia="en-US"/>
              </w:rPr>
              <w:t>Intended user (e.g. professional, non-professional)</w:t>
            </w:r>
          </w:p>
        </w:tc>
        <w:tc>
          <w:tcPr>
            <w:tcW w:w="1780" w:type="dxa"/>
            <w:shd w:val="clear" w:color="auto" w:fill="FFFFCC"/>
          </w:tcPr>
          <w:p w14:paraId="042F0820" w14:textId="77777777" w:rsidR="00371654" w:rsidRPr="00697227" w:rsidRDefault="00371654" w:rsidP="00371654">
            <w:pPr>
              <w:spacing w:line="260" w:lineRule="atLeast"/>
              <w:rPr>
                <w:rFonts w:eastAsia="Calibri"/>
                <w:b/>
                <w:lang w:eastAsia="en-US"/>
              </w:rPr>
            </w:pPr>
            <w:r w:rsidRPr="00697227">
              <w:rPr>
                <w:rFonts w:eastAsia="Calibri"/>
                <w:b/>
                <w:lang w:eastAsia="en-US"/>
              </w:rPr>
              <w:t>Compatibility of the product with the proposed packaging materials (Yes/No)</w:t>
            </w:r>
          </w:p>
        </w:tc>
      </w:tr>
      <w:tr w:rsidR="00CC15A9" w:rsidRPr="00697227" w14:paraId="53B8A301" w14:textId="77777777" w:rsidTr="006552CE">
        <w:tc>
          <w:tcPr>
            <w:tcW w:w="1384" w:type="dxa"/>
            <w:shd w:val="clear" w:color="auto" w:fill="auto"/>
          </w:tcPr>
          <w:p w14:paraId="045A33C4" w14:textId="77777777" w:rsidR="00CC15A9" w:rsidRPr="000F1122" w:rsidRDefault="00CC15A9" w:rsidP="00CC15A9">
            <w:pPr>
              <w:rPr>
                <w:rFonts w:eastAsia="Calibri"/>
                <w:bCs/>
                <w:sz w:val="18"/>
                <w:lang w:eastAsia="en-US"/>
              </w:rPr>
            </w:pPr>
            <w:r w:rsidRPr="000F1122">
              <w:rPr>
                <w:rFonts w:eastAsia="Calibri"/>
                <w:lang w:eastAsia="en-US"/>
              </w:rPr>
              <w:t>Bottle</w:t>
            </w:r>
          </w:p>
        </w:tc>
        <w:tc>
          <w:tcPr>
            <w:tcW w:w="1730" w:type="dxa"/>
            <w:shd w:val="clear" w:color="auto" w:fill="auto"/>
          </w:tcPr>
          <w:p w14:paraId="13809C28" w14:textId="77777777" w:rsidR="00CC15A9" w:rsidRPr="00EF6EAE" w:rsidRDefault="00CC15A9" w:rsidP="00CC15A9">
            <w:pPr>
              <w:rPr>
                <w:rFonts w:eastAsia="Calibri"/>
                <w:lang w:eastAsia="en-US"/>
              </w:rPr>
            </w:pPr>
            <w:r w:rsidRPr="00CC15A9">
              <w:rPr>
                <w:rFonts w:eastAsia="Calibri"/>
                <w:lang w:eastAsia="en-US"/>
              </w:rPr>
              <w:t>250, 300, 400, 500, 600, 700, 800, 900, 1000 mL</w:t>
            </w:r>
          </w:p>
        </w:tc>
        <w:tc>
          <w:tcPr>
            <w:tcW w:w="1276" w:type="dxa"/>
            <w:shd w:val="clear" w:color="auto" w:fill="auto"/>
          </w:tcPr>
          <w:p w14:paraId="47F3559D" w14:textId="77777777" w:rsidR="00CC15A9" w:rsidRPr="000F1122" w:rsidRDefault="00CC15A9" w:rsidP="00CC15A9">
            <w:pPr>
              <w:rPr>
                <w:rFonts w:eastAsia="Calibri"/>
                <w:bCs/>
                <w:sz w:val="18"/>
                <w:lang w:eastAsia="en-US"/>
              </w:rPr>
            </w:pPr>
            <w:r w:rsidRPr="000F1122">
              <w:rPr>
                <w:rFonts w:eastAsia="Calibri"/>
                <w:lang w:eastAsia="en-US"/>
              </w:rPr>
              <w:t>plastic</w:t>
            </w:r>
          </w:p>
        </w:tc>
        <w:tc>
          <w:tcPr>
            <w:tcW w:w="1275" w:type="dxa"/>
            <w:shd w:val="clear" w:color="auto" w:fill="auto"/>
          </w:tcPr>
          <w:p w14:paraId="5D2852E2" w14:textId="77777777" w:rsidR="00CC15A9" w:rsidRPr="000F1122" w:rsidRDefault="00CC15A9" w:rsidP="00CC15A9">
            <w:pPr>
              <w:rPr>
                <w:rFonts w:eastAsia="Calibri"/>
                <w:bCs/>
                <w:sz w:val="18"/>
                <w:lang w:eastAsia="en-US"/>
              </w:rPr>
            </w:pPr>
            <w:r w:rsidRPr="000F1122">
              <w:rPr>
                <w:rFonts w:eastAsia="Calibri"/>
                <w:lang w:eastAsia="en-US"/>
              </w:rPr>
              <w:t>Cap or trigger spray</w:t>
            </w:r>
          </w:p>
        </w:tc>
        <w:tc>
          <w:tcPr>
            <w:tcW w:w="1985" w:type="dxa"/>
            <w:shd w:val="clear" w:color="auto" w:fill="auto"/>
          </w:tcPr>
          <w:p w14:paraId="6F0082B0" w14:textId="77777777" w:rsidR="00CC15A9" w:rsidRPr="002439BA" w:rsidRDefault="00CC15A9" w:rsidP="00CC15A9">
            <w:pPr>
              <w:rPr>
                <w:rFonts w:eastAsia="Calibri"/>
                <w:lang w:eastAsia="en-US"/>
              </w:rPr>
            </w:pPr>
            <w:r>
              <w:rPr>
                <w:rFonts w:eastAsia="Calibri"/>
                <w:lang w:eastAsia="en-US"/>
              </w:rPr>
              <w:t>Trained Professional and Professional users</w:t>
            </w:r>
          </w:p>
        </w:tc>
        <w:tc>
          <w:tcPr>
            <w:tcW w:w="1780" w:type="dxa"/>
          </w:tcPr>
          <w:p w14:paraId="01A28AEF" w14:textId="77777777" w:rsidR="00CC15A9" w:rsidRPr="000F1122" w:rsidRDefault="00CC15A9" w:rsidP="00CC15A9">
            <w:pPr>
              <w:rPr>
                <w:rFonts w:eastAsia="Calibri"/>
                <w:bCs/>
                <w:sz w:val="18"/>
                <w:lang w:eastAsia="en-US"/>
              </w:rPr>
            </w:pPr>
            <w:r w:rsidRPr="000F1122">
              <w:rPr>
                <w:rFonts w:eastAsia="Calibri"/>
                <w:lang w:eastAsia="en-US"/>
              </w:rPr>
              <w:t>Yes</w:t>
            </w:r>
          </w:p>
        </w:tc>
      </w:tr>
      <w:tr w:rsidR="00CC15A9" w:rsidRPr="00697227" w14:paraId="1A958788" w14:textId="77777777" w:rsidTr="006552CE">
        <w:tc>
          <w:tcPr>
            <w:tcW w:w="1384" w:type="dxa"/>
            <w:shd w:val="clear" w:color="auto" w:fill="auto"/>
          </w:tcPr>
          <w:p w14:paraId="6D522F55" w14:textId="77777777" w:rsidR="00CC15A9" w:rsidRPr="000F1122" w:rsidRDefault="00CC15A9" w:rsidP="00CC15A9">
            <w:pPr>
              <w:rPr>
                <w:rFonts w:eastAsia="Calibri"/>
                <w:bCs/>
                <w:sz w:val="18"/>
                <w:lang w:eastAsia="en-US"/>
              </w:rPr>
            </w:pPr>
            <w:r w:rsidRPr="000F1122">
              <w:rPr>
                <w:rFonts w:eastAsia="Calibri"/>
                <w:lang w:eastAsia="en-US"/>
              </w:rPr>
              <w:t>Bottle</w:t>
            </w:r>
          </w:p>
        </w:tc>
        <w:tc>
          <w:tcPr>
            <w:tcW w:w="1730" w:type="dxa"/>
            <w:shd w:val="clear" w:color="auto" w:fill="auto"/>
          </w:tcPr>
          <w:p w14:paraId="04EED09C" w14:textId="77777777" w:rsidR="00CC15A9" w:rsidRPr="000F1122" w:rsidRDefault="00CC15A9" w:rsidP="00CC15A9">
            <w:pPr>
              <w:rPr>
                <w:rFonts w:eastAsia="Calibri"/>
                <w:bCs/>
                <w:sz w:val="18"/>
                <w:lang w:eastAsia="en-US"/>
              </w:rPr>
            </w:pPr>
            <w:r w:rsidRPr="00CC15A9">
              <w:rPr>
                <w:rFonts w:eastAsia="Calibri"/>
                <w:lang w:eastAsia="en-US"/>
              </w:rPr>
              <w:t>2, 3, 5, 10 and 25 L</w:t>
            </w:r>
          </w:p>
        </w:tc>
        <w:tc>
          <w:tcPr>
            <w:tcW w:w="1276" w:type="dxa"/>
            <w:shd w:val="clear" w:color="auto" w:fill="auto"/>
          </w:tcPr>
          <w:p w14:paraId="58C5A68B" w14:textId="77777777" w:rsidR="00CC15A9" w:rsidRPr="000F1122" w:rsidRDefault="00CC15A9" w:rsidP="00CC15A9">
            <w:pPr>
              <w:rPr>
                <w:rFonts w:eastAsia="Calibri"/>
                <w:bCs/>
                <w:sz w:val="18"/>
                <w:lang w:eastAsia="en-US"/>
              </w:rPr>
            </w:pPr>
            <w:r w:rsidRPr="000F1122">
              <w:rPr>
                <w:rFonts w:eastAsia="Calibri"/>
                <w:lang w:eastAsia="en-US"/>
              </w:rPr>
              <w:t>plastic</w:t>
            </w:r>
          </w:p>
        </w:tc>
        <w:tc>
          <w:tcPr>
            <w:tcW w:w="1275" w:type="dxa"/>
            <w:shd w:val="clear" w:color="auto" w:fill="auto"/>
          </w:tcPr>
          <w:p w14:paraId="31931357" w14:textId="77777777" w:rsidR="00CC15A9" w:rsidRPr="000F1122" w:rsidRDefault="00CC15A9" w:rsidP="00CC15A9">
            <w:pPr>
              <w:rPr>
                <w:rFonts w:eastAsia="Calibri"/>
                <w:bCs/>
                <w:sz w:val="18"/>
                <w:lang w:eastAsia="en-US"/>
              </w:rPr>
            </w:pPr>
            <w:r w:rsidRPr="000F1122">
              <w:rPr>
                <w:rFonts w:eastAsia="Calibri"/>
                <w:lang w:eastAsia="en-US"/>
              </w:rPr>
              <w:t>Cap or trigger spray</w:t>
            </w:r>
          </w:p>
        </w:tc>
        <w:tc>
          <w:tcPr>
            <w:tcW w:w="1985" w:type="dxa"/>
            <w:shd w:val="clear" w:color="auto" w:fill="auto"/>
          </w:tcPr>
          <w:p w14:paraId="7259B935" w14:textId="77777777" w:rsidR="00CC15A9" w:rsidRPr="002439BA" w:rsidRDefault="00CC15A9" w:rsidP="00CC15A9">
            <w:pPr>
              <w:rPr>
                <w:rFonts w:eastAsia="Calibri"/>
                <w:lang w:eastAsia="en-US"/>
              </w:rPr>
            </w:pPr>
            <w:r>
              <w:rPr>
                <w:rFonts w:eastAsia="Calibri"/>
                <w:lang w:eastAsia="en-US"/>
              </w:rPr>
              <w:t>Trained Professional users</w:t>
            </w:r>
          </w:p>
        </w:tc>
        <w:tc>
          <w:tcPr>
            <w:tcW w:w="1780" w:type="dxa"/>
          </w:tcPr>
          <w:p w14:paraId="772326D4" w14:textId="77777777" w:rsidR="00CC15A9" w:rsidRPr="000F1122" w:rsidRDefault="00CC15A9" w:rsidP="00CC15A9">
            <w:pPr>
              <w:rPr>
                <w:rFonts w:eastAsia="Calibri"/>
                <w:bCs/>
                <w:sz w:val="18"/>
                <w:lang w:eastAsia="en-US"/>
              </w:rPr>
            </w:pPr>
            <w:r w:rsidRPr="000F1122">
              <w:rPr>
                <w:rFonts w:eastAsia="Calibri"/>
                <w:lang w:eastAsia="en-US"/>
              </w:rPr>
              <w:t>Yes</w:t>
            </w:r>
          </w:p>
        </w:tc>
      </w:tr>
      <w:tr w:rsidR="00EF6EAE" w:rsidRPr="00841471" w14:paraId="0F6C97E4" w14:textId="77777777" w:rsidTr="006552CE">
        <w:tc>
          <w:tcPr>
            <w:tcW w:w="1384" w:type="dxa"/>
            <w:shd w:val="clear" w:color="auto" w:fill="auto"/>
          </w:tcPr>
          <w:p w14:paraId="757D3143" w14:textId="77777777" w:rsidR="00EF6EAE" w:rsidRPr="000F1122" w:rsidRDefault="00EF6EAE" w:rsidP="00EF6EAE">
            <w:pPr>
              <w:rPr>
                <w:rFonts w:eastAsia="Calibri"/>
                <w:lang w:eastAsia="en-US"/>
              </w:rPr>
            </w:pPr>
            <w:r w:rsidRPr="000F1122">
              <w:rPr>
                <w:rFonts w:eastAsia="Calibri"/>
                <w:lang w:eastAsia="en-US"/>
              </w:rPr>
              <w:t>Jerry can</w:t>
            </w:r>
          </w:p>
        </w:tc>
        <w:tc>
          <w:tcPr>
            <w:tcW w:w="1730" w:type="dxa"/>
            <w:shd w:val="clear" w:color="auto" w:fill="auto"/>
          </w:tcPr>
          <w:p w14:paraId="5ED7D4C5" w14:textId="77777777" w:rsidR="00EF6EAE" w:rsidRPr="000F1122" w:rsidRDefault="00EF6EAE" w:rsidP="00EF6EAE">
            <w:pPr>
              <w:rPr>
                <w:rFonts w:eastAsia="Calibri"/>
                <w:lang w:eastAsia="en-US"/>
              </w:rPr>
            </w:pPr>
            <w:r w:rsidRPr="00CC15A9">
              <w:rPr>
                <w:rFonts w:eastAsia="Calibri"/>
                <w:lang w:eastAsia="en-US"/>
              </w:rPr>
              <w:t>250, 300, 400, 500, 600, 700, 800, 900, 1000 mL</w:t>
            </w:r>
          </w:p>
        </w:tc>
        <w:tc>
          <w:tcPr>
            <w:tcW w:w="1276" w:type="dxa"/>
            <w:shd w:val="clear" w:color="auto" w:fill="auto"/>
          </w:tcPr>
          <w:p w14:paraId="190A661B" w14:textId="77777777" w:rsidR="00EF6EAE" w:rsidRPr="000F1122" w:rsidRDefault="00EF6EAE" w:rsidP="00EF6EAE">
            <w:pPr>
              <w:rPr>
                <w:rFonts w:eastAsia="Calibri"/>
                <w:lang w:eastAsia="en-US"/>
              </w:rPr>
            </w:pPr>
            <w:r w:rsidRPr="000F1122">
              <w:rPr>
                <w:rFonts w:eastAsia="Calibri"/>
                <w:lang w:eastAsia="en-US"/>
              </w:rPr>
              <w:t>plastic</w:t>
            </w:r>
          </w:p>
        </w:tc>
        <w:tc>
          <w:tcPr>
            <w:tcW w:w="1275" w:type="dxa"/>
            <w:shd w:val="clear" w:color="auto" w:fill="auto"/>
          </w:tcPr>
          <w:p w14:paraId="3EFBD9CC" w14:textId="77777777" w:rsidR="00EF6EAE" w:rsidRPr="000F1122" w:rsidRDefault="00EF6EAE" w:rsidP="00EF6EAE">
            <w:pPr>
              <w:rPr>
                <w:rFonts w:eastAsia="Calibri"/>
                <w:lang w:eastAsia="en-US"/>
              </w:rPr>
            </w:pPr>
            <w:r w:rsidRPr="000F1122">
              <w:rPr>
                <w:rFonts w:eastAsia="Calibri"/>
                <w:lang w:eastAsia="en-US"/>
              </w:rPr>
              <w:t xml:space="preserve">Cap </w:t>
            </w:r>
          </w:p>
        </w:tc>
        <w:tc>
          <w:tcPr>
            <w:tcW w:w="1985" w:type="dxa"/>
            <w:shd w:val="clear" w:color="auto" w:fill="auto"/>
          </w:tcPr>
          <w:p w14:paraId="5EDF4598" w14:textId="77777777" w:rsidR="00EF6EAE" w:rsidRPr="002439BA" w:rsidRDefault="00EF6EAE" w:rsidP="00EF6EAE">
            <w:pPr>
              <w:rPr>
                <w:rFonts w:eastAsia="Calibri"/>
                <w:lang w:eastAsia="en-US"/>
              </w:rPr>
            </w:pPr>
            <w:r>
              <w:rPr>
                <w:rFonts w:eastAsia="Calibri"/>
                <w:lang w:eastAsia="en-US"/>
              </w:rPr>
              <w:t>Trained Professional and Professional users</w:t>
            </w:r>
          </w:p>
        </w:tc>
        <w:tc>
          <w:tcPr>
            <w:tcW w:w="1780" w:type="dxa"/>
            <w:shd w:val="clear" w:color="auto" w:fill="auto"/>
          </w:tcPr>
          <w:p w14:paraId="367DB3EF" w14:textId="77777777" w:rsidR="00EF6EAE" w:rsidRPr="000F1122" w:rsidRDefault="00EF6EAE" w:rsidP="00EF6EAE">
            <w:pPr>
              <w:rPr>
                <w:rFonts w:eastAsia="Calibri"/>
                <w:lang w:eastAsia="en-US"/>
              </w:rPr>
            </w:pPr>
            <w:r w:rsidRPr="000F1122">
              <w:rPr>
                <w:rFonts w:eastAsia="Calibri"/>
                <w:lang w:eastAsia="en-US"/>
              </w:rPr>
              <w:t>Yes</w:t>
            </w:r>
          </w:p>
        </w:tc>
      </w:tr>
      <w:tr w:rsidR="00EF6EAE" w:rsidRPr="00841471" w14:paraId="5A9DD8CD" w14:textId="77777777" w:rsidTr="006552CE">
        <w:tc>
          <w:tcPr>
            <w:tcW w:w="1384" w:type="dxa"/>
            <w:shd w:val="clear" w:color="auto" w:fill="auto"/>
          </w:tcPr>
          <w:p w14:paraId="540BC4EB" w14:textId="77777777" w:rsidR="00EF6EAE" w:rsidRPr="000F1122" w:rsidRDefault="00EF6EAE" w:rsidP="00EF6EAE">
            <w:pPr>
              <w:rPr>
                <w:rFonts w:eastAsia="Calibri"/>
                <w:lang w:eastAsia="en-US"/>
              </w:rPr>
            </w:pPr>
            <w:r w:rsidRPr="000F1122">
              <w:rPr>
                <w:rFonts w:eastAsia="Calibri"/>
                <w:lang w:eastAsia="en-US"/>
              </w:rPr>
              <w:t>Jerry can</w:t>
            </w:r>
          </w:p>
        </w:tc>
        <w:tc>
          <w:tcPr>
            <w:tcW w:w="1730" w:type="dxa"/>
            <w:shd w:val="clear" w:color="auto" w:fill="auto"/>
          </w:tcPr>
          <w:p w14:paraId="628E42F6" w14:textId="77777777" w:rsidR="00EF6EAE" w:rsidRPr="000F1122" w:rsidRDefault="00EF6EAE" w:rsidP="00EF6EAE">
            <w:pPr>
              <w:rPr>
                <w:rFonts w:eastAsia="Calibri"/>
                <w:lang w:eastAsia="en-US"/>
              </w:rPr>
            </w:pPr>
            <w:r w:rsidRPr="00CC15A9">
              <w:rPr>
                <w:rFonts w:eastAsia="Calibri"/>
                <w:lang w:eastAsia="en-US"/>
              </w:rPr>
              <w:t>2, 3, 5, 10 and 25 L</w:t>
            </w:r>
          </w:p>
        </w:tc>
        <w:tc>
          <w:tcPr>
            <w:tcW w:w="1276" w:type="dxa"/>
            <w:shd w:val="clear" w:color="auto" w:fill="auto"/>
          </w:tcPr>
          <w:p w14:paraId="06ABBE2C" w14:textId="77777777" w:rsidR="00EF6EAE" w:rsidRPr="000F1122" w:rsidRDefault="00EF6EAE" w:rsidP="00EF6EAE">
            <w:pPr>
              <w:rPr>
                <w:rFonts w:eastAsia="Calibri"/>
                <w:lang w:eastAsia="en-US"/>
              </w:rPr>
            </w:pPr>
            <w:r w:rsidRPr="000F1122">
              <w:rPr>
                <w:rFonts w:eastAsia="Calibri"/>
                <w:lang w:eastAsia="en-US"/>
              </w:rPr>
              <w:t>plastic</w:t>
            </w:r>
          </w:p>
        </w:tc>
        <w:tc>
          <w:tcPr>
            <w:tcW w:w="1275" w:type="dxa"/>
            <w:shd w:val="clear" w:color="auto" w:fill="auto"/>
          </w:tcPr>
          <w:p w14:paraId="05AB598E" w14:textId="77777777" w:rsidR="00EF6EAE" w:rsidRPr="000F1122" w:rsidRDefault="00EF6EAE" w:rsidP="00EF6EAE">
            <w:pPr>
              <w:rPr>
                <w:rFonts w:eastAsia="Calibri"/>
                <w:lang w:eastAsia="en-US"/>
              </w:rPr>
            </w:pPr>
            <w:r w:rsidRPr="000F1122">
              <w:rPr>
                <w:rFonts w:eastAsia="Calibri"/>
                <w:lang w:eastAsia="en-US"/>
              </w:rPr>
              <w:t xml:space="preserve">Cap </w:t>
            </w:r>
          </w:p>
        </w:tc>
        <w:tc>
          <w:tcPr>
            <w:tcW w:w="1985" w:type="dxa"/>
            <w:shd w:val="clear" w:color="auto" w:fill="auto"/>
          </w:tcPr>
          <w:p w14:paraId="19975F93" w14:textId="360F1B80" w:rsidR="00EF6EAE" w:rsidRPr="002439BA" w:rsidRDefault="00EF6EAE" w:rsidP="00EF6EAE">
            <w:pPr>
              <w:rPr>
                <w:rFonts w:eastAsia="Calibri"/>
                <w:lang w:eastAsia="en-US"/>
              </w:rPr>
            </w:pPr>
            <w:r>
              <w:rPr>
                <w:rFonts w:eastAsia="Calibri"/>
                <w:lang w:eastAsia="en-US"/>
              </w:rPr>
              <w:t>Trained Professional</w:t>
            </w:r>
            <w:r w:rsidR="00B457BB">
              <w:rPr>
                <w:rFonts w:eastAsia="Calibri"/>
                <w:lang w:eastAsia="en-US"/>
              </w:rPr>
              <w:t xml:space="preserve"> users</w:t>
            </w:r>
          </w:p>
        </w:tc>
        <w:tc>
          <w:tcPr>
            <w:tcW w:w="1780" w:type="dxa"/>
            <w:shd w:val="clear" w:color="auto" w:fill="auto"/>
          </w:tcPr>
          <w:p w14:paraId="5F3A4CB6" w14:textId="77777777" w:rsidR="00EF6EAE" w:rsidRPr="000F1122" w:rsidRDefault="00EF6EAE" w:rsidP="00EF6EAE">
            <w:pPr>
              <w:rPr>
                <w:rFonts w:eastAsia="Calibri"/>
                <w:lang w:eastAsia="en-US"/>
              </w:rPr>
            </w:pPr>
            <w:r w:rsidRPr="000F1122">
              <w:rPr>
                <w:rFonts w:eastAsia="Calibri"/>
                <w:lang w:eastAsia="en-US"/>
              </w:rPr>
              <w:t>Yes</w:t>
            </w:r>
          </w:p>
        </w:tc>
      </w:tr>
      <w:tr w:rsidR="00CC15A9" w:rsidRPr="00697227" w14:paraId="27CA3960" w14:textId="77777777" w:rsidTr="006552CE">
        <w:tc>
          <w:tcPr>
            <w:tcW w:w="1384" w:type="dxa"/>
            <w:shd w:val="clear" w:color="auto" w:fill="auto"/>
          </w:tcPr>
          <w:p w14:paraId="749325E2" w14:textId="77777777" w:rsidR="00CC15A9" w:rsidRPr="000F1122" w:rsidRDefault="00CC15A9" w:rsidP="00CC15A9">
            <w:pPr>
              <w:rPr>
                <w:rFonts w:eastAsia="Calibri"/>
                <w:lang w:eastAsia="en-US"/>
              </w:rPr>
            </w:pPr>
            <w:r w:rsidRPr="000F1122">
              <w:rPr>
                <w:rFonts w:eastAsia="Calibri"/>
                <w:lang w:eastAsia="en-US"/>
              </w:rPr>
              <w:t>Bottle</w:t>
            </w:r>
          </w:p>
        </w:tc>
        <w:tc>
          <w:tcPr>
            <w:tcW w:w="1730" w:type="dxa"/>
            <w:shd w:val="clear" w:color="auto" w:fill="auto"/>
          </w:tcPr>
          <w:p w14:paraId="4C214124" w14:textId="77777777" w:rsidR="00CC15A9" w:rsidRPr="00CC15A9" w:rsidRDefault="00CC15A9" w:rsidP="00CC15A9">
            <w:pPr>
              <w:rPr>
                <w:rFonts w:eastAsia="Calibri"/>
                <w:lang w:eastAsia="en-US"/>
              </w:rPr>
            </w:pPr>
            <w:r w:rsidRPr="00CC15A9">
              <w:rPr>
                <w:rFonts w:eastAsia="Calibri"/>
                <w:lang w:eastAsia="en-US"/>
              </w:rPr>
              <w:t>100, 150, 200, 250, 300, 400, 500, 600, 700, 800, 900,</w:t>
            </w:r>
          </w:p>
          <w:p w14:paraId="32CCED9A" w14:textId="77777777" w:rsidR="00CC15A9" w:rsidRPr="000F1122" w:rsidRDefault="00CC15A9" w:rsidP="00CC15A9">
            <w:pPr>
              <w:rPr>
                <w:rFonts w:eastAsia="Calibri"/>
                <w:lang w:eastAsia="en-US"/>
              </w:rPr>
            </w:pPr>
            <w:r w:rsidRPr="00CC15A9">
              <w:rPr>
                <w:rFonts w:eastAsia="Calibri"/>
                <w:lang w:eastAsia="en-US"/>
              </w:rPr>
              <w:t>1000 mL</w:t>
            </w:r>
          </w:p>
        </w:tc>
        <w:tc>
          <w:tcPr>
            <w:tcW w:w="1276" w:type="dxa"/>
            <w:shd w:val="clear" w:color="auto" w:fill="auto"/>
          </w:tcPr>
          <w:p w14:paraId="7AC3F985" w14:textId="77777777" w:rsidR="00CC15A9" w:rsidRPr="000F1122" w:rsidRDefault="00CC15A9" w:rsidP="00CC15A9">
            <w:pPr>
              <w:rPr>
                <w:rFonts w:eastAsia="Calibri"/>
                <w:lang w:eastAsia="en-US"/>
              </w:rPr>
            </w:pPr>
            <w:r w:rsidRPr="000F1122">
              <w:rPr>
                <w:rFonts w:eastAsia="Calibri"/>
                <w:lang w:eastAsia="en-US"/>
              </w:rPr>
              <w:t>plastic</w:t>
            </w:r>
          </w:p>
        </w:tc>
        <w:tc>
          <w:tcPr>
            <w:tcW w:w="1275" w:type="dxa"/>
            <w:shd w:val="clear" w:color="auto" w:fill="auto"/>
          </w:tcPr>
          <w:p w14:paraId="4B485595" w14:textId="77777777" w:rsidR="00CC15A9" w:rsidRPr="000F1122" w:rsidRDefault="00CC15A9" w:rsidP="00CC15A9">
            <w:pPr>
              <w:rPr>
                <w:rFonts w:eastAsia="Calibri"/>
                <w:lang w:eastAsia="en-US"/>
              </w:rPr>
            </w:pPr>
            <w:r w:rsidRPr="000F1122">
              <w:rPr>
                <w:rFonts w:eastAsia="Calibri"/>
                <w:lang w:eastAsia="en-US"/>
              </w:rPr>
              <w:t>Trigger spray</w:t>
            </w:r>
          </w:p>
        </w:tc>
        <w:tc>
          <w:tcPr>
            <w:tcW w:w="1985" w:type="dxa"/>
            <w:shd w:val="clear" w:color="auto" w:fill="auto"/>
          </w:tcPr>
          <w:p w14:paraId="31080F1E" w14:textId="77777777" w:rsidR="00CC15A9" w:rsidRPr="00F14120" w:rsidRDefault="00CC15A9" w:rsidP="00CC15A9">
            <w:pPr>
              <w:rPr>
                <w:rFonts w:eastAsia="Calibri"/>
                <w:strike/>
                <w:shd w:val="clear" w:color="auto" w:fill="FFC000"/>
                <w:lang w:eastAsia="en-US"/>
              </w:rPr>
            </w:pPr>
            <w:r>
              <w:rPr>
                <w:rFonts w:eastAsia="Calibri"/>
                <w:lang w:eastAsia="en-US"/>
              </w:rPr>
              <w:t>Trained Professional, Professional and Non-professional users</w:t>
            </w:r>
          </w:p>
        </w:tc>
        <w:tc>
          <w:tcPr>
            <w:tcW w:w="1780" w:type="dxa"/>
          </w:tcPr>
          <w:p w14:paraId="1D38D182" w14:textId="77777777" w:rsidR="00CC15A9" w:rsidRPr="000F1122" w:rsidRDefault="00CC15A9" w:rsidP="00CC15A9">
            <w:pPr>
              <w:rPr>
                <w:rFonts w:eastAsia="Calibri"/>
                <w:lang w:eastAsia="en-US"/>
              </w:rPr>
            </w:pPr>
            <w:r w:rsidRPr="000F1122">
              <w:rPr>
                <w:rFonts w:eastAsia="Calibri"/>
                <w:lang w:eastAsia="en-US"/>
              </w:rPr>
              <w:t>Yes</w:t>
            </w:r>
          </w:p>
        </w:tc>
      </w:tr>
    </w:tbl>
    <w:p w14:paraId="0E2FFDE8" w14:textId="77777777" w:rsidR="00CC15A9" w:rsidRPr="00CC15A9" w:rsidRDefault="00CC15A9" w:rsidP="00234C10"/>
    <w:p w14:paraId="622C7669" w14:textId="77777777" w:rsidR="009B3EF9" w:rsidRPr="0055372F" w:rsidRDefault="009B3EF9" w:rsidP="004D1EF1">
      <w:pPr>
        <w:pStyle w:val="Ttulo3"/>
        <w:rPr>
          <w:lang w:eastAsia="en-US"/>
        </w:rPr>
      </w:pPr>
      <w:bookmarkStart w:id="133" w:name="_Toc425344097"/>
      <w:bookmarkStart w:id="134" w:name="_Toc366658854"/>
      <w:bookmarkStart w:id="135" w:name="d0e2119"/>
      <w:bookmarkStart w:id="136" w:name="_Toc163122925"/>
      <w:r w:rsidRPr="0055372F">
        <w:rPr>
          <w:lang w:eastAsia="en-US"/>
        </w:rPr>
        <w:t>Documentation</w:t>
      </w:r>
      <w:bookmarkEnd w:id="133"/>
      <w:bookmarkEnd w:id="136"/>
    </w:p>
    <w:p w14:paraId="5EC77EC6" w14:textId="77777777" w:rsidR="009B3EF9" w:rsidRPr="0055372F" w:rsidRDefault="009B3EF9" w:rsidP="00D63725">
      <w:pPr>
        <w:pStyle w:val="Ttulo4"/>
      </w:pPr>
      <w:bookmarkStart w:id="137" w:name="_Toc425344098"/>
      <w:bookmarkStart w:id="138" w:name="_Toc163122926"/>
      <w:r w:rsidRPr="0055372F">
        <w:t>Data submitted in relation to product application</w:t>
      </w:r>
      <w:bookmarkEnd w:id="137"/>
      <w:bookmarkEnd w:id="138"/>
    </w:p>
    <w:p w14:paraId="26574999" w14:textId="77777777" w:rsidR="005D736E" w:rsidRPr="009F78BD" w:rsidRDefault="005D736E" w:rsidP="005D736E">
      <w:pPr>
        <w:jc w:val="both"/>
        <w:rPr>
          <w:iCs/>
        </w:rPr>
      </w:pPr>
      <w:bookmarkStart w:id="139" w:name="_Toc425344099"/>
      <w:r w:rsidRPr="009F78BD">
        <w:rPr>
          <w:iCs/>
        </w:rPr>
        <w:t xml:space="preserve">No new data on the active substance itself or on the substances of concern has been submitted in function of this product application. All new information relates to the biocidal product described within this application. </w:t>
      </w:r>
    </w:p>
    <w:p w14:paraId="7DAF39FC" w14:textId="77777777" w:rsidR="005D736E" w:rsidRDefault="005D736E" w:rsidP="005D736E">
      <w:pPr>
        <w:spacing w:line="260" w:lineRule="atLeast"/>
        <w:jc w:val="both"/>
        <w:rPr>
          <w:rFonts w:eastAsia="Calibri"/>
          <w:iCs/>
        </w:rPr>
      </w:pPr>
      <w:r w:rsidRPr="009F78BD">
        <w:rPr>
          <w:rFonts w:eastAsia="Calibri"/>
          <w:iCs/>
        </w:rPr>
        <w:t>The reference list (including updates) for the studies submitted in support of the BPD dossier has been included in Annex 3.1 whilst the reference list for the studies considered confidential has been included in the confidential PAR.</w:t>
      </w:r>
    </w:p>
    <w:p w14:paraId="18CD8892" w14:textId="77777777" w:rsidR="005D736E" w:rsidRDefault="005D736E" w:rsidP="005D736E">
      <w:pPr>
        <w:spacing w:line="260" w:lineRule="atLeast"/>
        <w:jc w:val="both"/>
        <w:rPr>
          <w:rFonts w:eastAsia="Calibri"/>
          <w:iCs/>
        </w:rPr>
      </w:pPr>
    </w:p>
    <w:p w14:paraId="1FFD07D5" w14:textId="77777777" w:rsidR="009B3EF9" w:rsidRPr="0055372F" w:rsidRDefault="009B3EF9" w:rsidP="00D63725">
      <w:pPr>
        <w:pStyle w:val="Ttulo4"/>
      </w:pPr>
      <w:bookmarkStart w:id="140" w:name="_Toc163122927"/>
      <w:r w:rsidRPr="0055372F">
        <w:lastRenderedPageBreak/>
        <w:t>Access to documentation</w:t>
      </w:r>
      <w:bookmarkEnd w:id="139"/>
      <w:bookmarkEnd w:id="140"/>
    </w:p>
    <w:p w14:paraId="49223219" w14:textId="77777777" w:rsidR="002F7C97" w:rsidRDefault="00FF63F7" w:rsidP="008B6777">
      <w:pPr>
        <w:jc w:val="both"/>
        <w:rPr>
          <w:rFonts w:eastAsia="Calibri"/>
          <w:iCs/>
          <w:lang w:eastAsia="en-US"/>
        </w:rPr>
      </w:pPr>
      <w:r w:rsidRPr="00697227">
        <w:rPr>
          <w:rFonts w:eastAsia="Calibri"/>
          <w:iCs/>
          <w:lang w:eastAsia="en-US"/>
        </w:rPr>
        <w:t xml:space="preserve">The applicant </w:t>
      </w:r>
      <w:r w:rsidR="002F7C97">
        <w:rPr>
          <w:rFonts w:eastAsia="Calibri"/>
          <w:iCs/>
          <w:lang w:eastAsia="en-US"/>
        </w:rPr>
        <w:t>“</w:t>
      </w:r>
      <w:r w:rsidR="008B6777" w:rsidRPr="00697227">
        <w:rPr>
          <w:rFonts w:eastAsia="Calibri"/>
          <w:iCs/>
          <w:lang w:eastAsia="en-US"/>
        </w:rPr>
        <w:t xml:space="preserve">Zelnova </w:t>
      </w:r>
      <w:r w:rsidR="00B1786B" w:rsidRPr="00697227">
        <w:rPr>
          <w:rFonts w:eastAsia="Calibri"/>
          <w:iCs/>
          <w:lang w:eastAsia="en-US"/>
        </w:rPr>
        <w:t>Zeltia</w:t>
      </w:r>
      <w:r w:rsidR="002F7C97">
        <w:rPr>
          <w:rFonts w:eastAsia="Calibri"/>
          <w:iCs/>
          <w:lang w:eastAsia="en-US"/>
        </w:rPr>
        <w:t>” has</w:t>
      </w:r>
      <w:r w:rsidR="00B1786B" w:rsidRPr="00697227">
        <w:rPr>
          <w:rFonts w:eastAsia="Calibri"/>
          <w:iCs/>
          <w:lang w:eastAsia="en-US"/>
        </w:rPr>
        <w:t xml:space="preserve"> </w:t>
      </w:r>
      <w:r w:rsidRPr="00697227">
        <w:rPr>
          <w:rFonts w:eastAsia="Calibri"/>
          <w:iCs/>
          <w:lang w:eastAsia="en-US"/>
        </w:rPr>
        <w:t>submit</w:t>
      </w:r>
      <w:r w:rsidR="002F7C97">
        <w:rPr>
          <w:rFonts w:eastAsia="Calibri"/>
          <w:iCs/>
          <w:lang w:eastAsia="en-US"/>
        </w:rPr>
        <w:t>ted</w:t>
      </w:r>
      <w:r w:rsidRPr="00697227">
        <w:rPr>
          <w:rFonts w:eastAsia="Calibri"/>
          <w:iCs/>
          <w:lang w:eastAsia="en-US"/>
        </w:rPr>
        <w:t xml:space="preserve"> a letter of access </w:t>
      </w:r>
      <w:r w:rsidR="002F7C97">
        <w:rPr>
          <w:rFonts w:eastAsia="Calibri"/>
          <w:iCs/>
          <w:lang w:eastAsia="en-US"/>
        </w:rPr>
        <w:t>for the active substance included in biocidal product submitted</w:t>
      </w:r>
      <w:r w:rsidR="003318B7">
        <w:rPr>
          <w:rFonts w:eastAsia="Calibri"/>
          <w:iCs/>
          <w:lang w:eastAsia="en-US"/>
        </w:rPr>
        <w:t xml:space="preserve">; </w:t>
      </w:r>
      <w:r w:rsidR="002F7C97" w:rsidRPr="00697227">
        <w:rPr>
          <w:rFonts w:eastAsia="Calibri"/>
          <w:iCs/>
          <w:lang w:eastAsia="en-US"/>
        </w:rPr>
        <w:t>Limaru NV</w:t>
      </w:r>
      <w:r w:rsidR="002F7C97" w:rsidRPr="002F7C97">
        <w:t xml:space="preserve"> </w:t>
      </w:r>
      <w:r w:rsidR="00406B08">
        <w:t>formerly</w:t>
      </w:r>
      <w:r w:rsidR="002F7C97">
        <w:t xml:space="preserve"> by </w:t>
      </w:r>
      <w:r w:rsidR="003318B7" w:rsidRPr="003318B7">
        <w:t>Tagros Chemicals India Limited</w:t>
      </w:r>
      <w:r w:rsidR="003318B7">
        <w:rPr>
          <w:rFonts w:eastAsia="Calibri"/>
          <w:iCs/>
          <w:lang w:eastAsia="en-US"/>
        </w:rPr>
        <w:t xml:space="preserve"> </w:t>
      </w:r>
      <w:r w:rsidR="003318B7" w:rsidRPr="003318B7">
        <w:rPr>
          <w:rFonts w:eastAsia="Calibri"/>
          <w:iCs/>
          <w:lang w:eastAsia="en-US"/>
        </w:rPr>
        <w:t xml:space="preserve">as owner of data dossiers for </w:t>
      </w:r>
      <w:r w:rsidR="003318B7">
        <w:rPr>
          <w:rFonts w:eastAsia="Calibri"/>
          <w:iCs/>
          <w:lang w:eastAsia="en-US"/>
        </w:rPr>
        <w:t>Permethrin active substance.</w:t>
      </w:r>
    </w:p>
    <w:p w14:paraId="5E3498CB" w14:textId="77777777" w:rsidR="00F854C5" w:rsidRPr="005F5BBE" w:rsidRDefault="00F854C5" w:rsidP="00033510">
      <w:pPr>
        <w:rPr>
          <w:sz w:val="24"/>
          <w:szCs w:val="24"/>
        </w:rPr>
      </w:pPr>
      <w:bookmarkStart w:id="141" w:name="_Toc389728863"/>
      <w:bookmarkEnd w:id="134"/>
      <w:bookmarkEnd w:id="135"/>
    </w:p>
    <w:p w14:paraId="22D69B2F" w14:textId="77777777" w:rsidR="00A53EE0" w:rsidRPr="0055372F" w:rsidRDefault="00A53EE0" w:rsidP="00F63C96">
      <w:pPr>
        <w:pStyle w:val="Ttulo2"/>
      </w:pPr>
      <w:bookmarkStart w:id="142" w:name="_Toc387244927"/>
      <w:bookmarkStart w:id="143" w:name="_Toc387250751"/>
      <w:bookmarkStart w:id="144" w:name="_Toc388374050"/>
      <w:bookmarkStart w:id="145" w:name="_Toc387244929"/>
      <w:bookmarkStart w:id="146" w:name="_Toc387250753"/>
      <w:bookmarkStart w:id="147" w:name="_Toc387244930"/>
      <w:bookmarkStart w:id="148" w:name="_Toc387250754"/>
      <w:bookmarkStart w:id="149" w:name="_Toc387244932"/>
      <w:bookmarkStart w:id="150" w:name="_Toc387250756"/>
      <w:bookmarkStart w:id="151" w:name="_Toc388374053"/>
      <w:bookmarkStart w:id="152" w:name="_Toc387244935"/>
      <w:bookmarkStart w:id="153" w:name="_Toc387250759"/>
      <w:bookmarkStart w:id="154" w:name="_Toc388281243"/>
      <w:bookmarkStart w:id="155" w:name="_Toc388281699"/>
      <w:bookmarkStart w:id="156" w:name="_Toc388282181"/>
      <w:bookmarkStart w:id="157" w:name="_Toc388282629"/>
      <w:bookmarkStart w:id="158" w:name="_Toc387244936"/>
      <w:bookmarkStart w:id="159" w:name="_Toc387250760"/>
      <w:bookmarkStart w:id="160" w:name="_Toc388281244"/>
      <w:bookmarkStart w:id="161" w:name="_Toc388281700"/>
      <w:bookmarkStart w:id="162" w:name="_Toc388282182"/>
      <w:bookmarkStart w:id="163" w:name="_Toc388282630"/>
      <w:bookmarkStart w:id="164" w:name="_Toc387244937"/>
      <w:bookmarkStart w:id="165" w:name="_Toc387250761"/>
      <w:bookmarkStart w:id="166" w:name="_Toc388281245"/>
      <w:bookmarkStart w:id="167" w:name="_Toc388281701"/>
      <w:bookmarkStart w:id="168" w:name="_Toc388282183"/>
      <w:bookmarkStart w:id="169" w:name="_Toc388282631"/>
      <w:bookmarkStart w:id="170" w:name="_Toc387244938"/>
      <w:bookmarkStart w:id="171" w:name="_Toc387250762"/>
      <w:bookmarkStart w:id="172" w:name="_Toc388281246"/>
      <w:bookmarkStart w:id="173" w:name="_Toc388281702"/>
      <w:bookmarkStart w:id="174" w:name="_Toc388282184"/>
      <w:bookmarkStart w:id="175" w:name="_Toc388282632"/>
      <w:bookmarkStart w:id="176" w:name="_Toc387244939"/>
      <w:bookmarkStart w:id="177" w:name="_Toc387250763"/>
      <w:bookmarkStart w:id="178" w:name="_Toc388281247"/>
      <w:bookmarkStart w:id="179" w:name="_Toc388281703"/>
      <w:bookmarkStart w:id="180" w:name="_Toc388282185"/>
      <w:bookmarkStart w:id="181" w:name="_Toc388282633"/>
      <w:bookmarkStart w:id="182" w:name="_Toc387244940"/>
      <w:bookmarkStart w:id="183" w:name="_Toc387250764"/>
      <w:bookmarkStart w:id="184" w:name="_Toc388281248"/>
      <w:bookmarkStart w:id="185" w:name="_Toc388281704"/>
      <w:bookmarkStart w:id="186" w:name="_Toc388282186"/>
      <w:bookmarkStart w:id="187" w:name="_Toc388282634"/>
      <w:bookmarkStart w:id="188" w:name="_Toc387244941"/>
      <w:bookmarkStart w:id="189" w:name="_Toc387250765"/>
      <w:bookmarkStart w:id="190" w:name="_Toc388281249"/>
      <w:bookmarkStart w:id="191" w:name="_Toc388281705"/>
      <w:bookmarkStart w:id="192" w:name="_Toc388282187"/>
      <w:bookmarkStart w:id="193" w:name="_Toc388282635"/>
      <w:bookmarkStart w:id="194" w:name="_Toc389725110"/>
      <w:bookmarkStart w:id="195" w:name="_Toc389726046"/>
      <w:bookmarkStart w:id="196" w:name="_Toc389727098"/>
      <w:bookmarkStart w:id="197" w:name="_Toc389727456"/>
      <w:bookmarkStart w:id="198" w:name="_Toc389727815"/>
      <w:bookmarkStart w:id="199" w:name="_Toc389728174"/>
      <w:bookmarkStart w:id="200" w:name="_Toc389728534"/>
      <w:bookmarkStart w:id="201" w:name="_Toc389728892"/>
      <w:bookmarkStart w:id="202" w:name="_Toc387244961"/>
      <w:bookmarkStart w:id="203" w:name="_Toc387250770"/>
      <w:bookmarkStart w:id="204" w:name="_Toc388281268"/>
      <w:bookmarkStart w:id="205" w:name="_Toc388281724"/>
      <w:bookmarkStart w:id="206" w:name="_Toc388282206"/>
      <w:bookmarkStart w:id="207" w:name="_Toc388282654"/>
      <w:bookmarkStart w:id="208" w:name="_Toc387244962"/>
      <w:bookmarkStart w:id="209" w:name="_Toc387250771"/>
      <w:bookmarkStart w:id="210" w:name="_Toc388281269"/>
      <w:bookmarkStart w:id="211" w:name="_Toc388281725"/>
      <w:bookmarkStart w:id="212" w:name="_Toc388282207"/>
      <w:bookmarkStart w:id="213" w:name="_Toc388282655"/>
      <w:bookmarkStart w:id="214" w:name="_Toc388281270"/>
      <w:bookmarkStart w:id="215" w:name="_Toc388281726"/>
      <w:bookmarkStart w:id="216" w:name="_Toc388282208"/>
      <w:bookmarkStart w:id="217" w:name="_Toc388282656"/>
      <w:bookmarkStart w:id="218" w:name="_Toc388281275"/>
      <w:bookmarkStart w:id="219" w:name="_Toc388281731"/>
      <w:bookmarkStart w:id="220" w:name="_Toc388282213"/>
      <w:bookmarkStart w:id="221" w:name="_Toc388282661"/>
      <w:bookmarkStart w:id="222" w:name="_Toc388284930"/>
      <w:bookmarkStart w:id="223" w:name="_Toc388374075"/>
      <w:bookmarkStart w:id="224" w:name="_Toc388281276"/>
      <w:bookmarkStart w:id="225" w:name="_Toc388281732"/>
      <w:bookmarkStart w:id="226" w:name="_Toc388282214"/>
      <w:bookmarkStart w:id="227" w:name="_Toc388282662"/>
      <w:bookmarkStart w:id="228" w:name="_Toc388284931"/>
      <w:bookmarkStart w:id="229" w:name="_Toc388281277"/>
      <w:bookmarkStart w:id="230" w:name="_Toc388281733"/>
      <w:bookmarkStart w:id="231" w:name="_Toc388282215"/>
      <w:bookmarkStart w:id="232" w:name="_Toc388282663"/>
      <w:bookmarkStart w:id="233" w:name="_Toc388284932"/>
      <w:bookmarkStart w:id="234" w:name="_Toc388374077"/>
      <w:bookmarkStart w:id="235" w:name="_Toc377644220"/>
      <w:bookmarkStart w:id="236" w:name="_Toc377644817"/>
      <w:bookmarkStart w:id="237" w:name="_Toc377646047"/>
      <w:bookmarkStart w:id="238" w:name="_Toc377648982"/>
      <w:bookmarkStart w:id="239" w:name="_Toc377650835"/>
      <w:bookmarkStart w:id="240" w:name="_Toc377650962"/>
      <w:bookmarkStart w:id="241" w:name="_Toc377653231"/>
      <w:bookmarkStart w:id="242" w:name="_Toc378351536"/>
      <w:bookmarkStart w:id="243" w:name="_Toc378681285"/>
      <w:bookmarkStart w:id="244" w:name="_Toc378682205"/>
      <w:bookmarkStart w:id="245" w:name="_Toc378683652"/>
      <w:bookmarkStart w:id="246" w:name="_Toc378685340"/>
      <w:bookmarkStart w:id="247" w:name="_Toc378685476"/>
      <w:bookmarkStart w:id="248" w:name="_Toc378691685"/>
      <w:bookmarkStart w:id="249" w:name="_Toc378692142"/>
      <w:bookmarkStart w:id="250" w:name="_Toc378692279"/>
      <w:bookmarkStart w:id="251" w:name="_Toc378692416"/>
      <w:bookmarkStart w:id="252" w:name="_Toc378761118"/>
      <w:bookmarkStart w:id="253" w:name="_Toc378761261"/>
      <w:bookmarkStart w:id="254" w:name="_Toc378761404"/>
      <w:bookmarkStart w:id="255" w:name="_Toc378761547"/>
      <w:bookmarkStart w:id="256" w:name="_Toc378761860"/>
      <w:bookmarkStart w:id="257" w:name="_Toc378762000"/>
      <w:bookmarkStart w:id="258" w:name="_Toc378762138"/>
      <w:bookmarkStart w:id="259" w:name="_Toc378765615"/>
      <w:bookmarkStart w:id="260" w:name="_Toc378767363"/>
      <w:bookmarkStart w:id="261" w:name="_Toc378774958"/>
      <w:bookmarkStart w:id="262" w:name="_Toc378776153"/>
      <w:bookmarkStart w:id="263" w:name="_Toc378841233"/>
      <w:bookmarkStart w:id="264" w:name="_Toc378858832"/>
      <w:bookmarkStart w:id="265" w:name="_Toc378859060"/>
      <w:bookmarkStart w:id="266" w:name="_Toc377646048"/>
      <w:bookmarkStart w:id="267" w:name="_Toc377648983"/>
      <w:bookmarkStart w:id="268" w:name="_Toc377650836"/>
      <w:bookmarkStart w:id="269" w:name="_Toc377650963"/>
      <w:bookmarkStart w:id="270" w:name="_Toc377653232"/>
      <w:bookmarkStart w:id="271" w:name="_Toc378351537"/>
      <w:bookmarkStart w:id="272" w:name="_Toc378681286"/>
      <w:bookmarkStart w:id="273" w:name="_Toc378682206"/>
      <w:bookmarkStart w:id="274" w:name="_Toc378683653"/>
      <w:bookmarkStart w:id="275" w:name="_Toc378685341"/>
      <w:bookmarkStart w:id="276" w:name="_Toc378685477"/>
      <w:bookmarkStart w:id="277" w:name="_Toc378691686"/>
      <w:bookmarkStart w:id="278" w:name="_Toc378692143"/>
      <w:bookmarkStart w:id="279" w:name="_Toc378692280"/>
      <w:bookmarkStart w:id="280" w:name="_Toc378692417"/>
      <w:bookmarkStart w:id="281" w:name="_Toc378761119"/>
      <w:bookmarkStart w:id="282" w:name="_Toc378761262"/>
      <w:bookmarkStart w:id="283" w:name="_Toc378761405"/>
      <w:bookmarkStart w:id="284" w:name="_Toc378761548"/>
      <w:bookmarkStart w:id="285" w:name="_Toc378761861"/>
      <w:bookmarkStart w:id="286" w:name="_Toc378762001"/>
      <w:bookmarkStart w:id="287" w:name="_Toc378762139"/>
      <w:bookmarkStart w:id="288" w:name="_Toc378765616"/>
      <w:bookmarkStart w:id="289" w:name="_Toc378767364"/>
      <w:bookmarkStart w:id="290" w:name="_Toc378774959"/>
      <w:bookmarkStart w:id="291" w:name="_Toc378776154"/>
      <w:bookmarkStart w:id="292" w:name="_Toc378841234"/>
      <w:bookmarkStart w:id="293" w:name="_Toc378858833"/>
      <w:bookmarkStart w:id="294" w:name="_Toc378859061"/>
      <w:bookmarkStart w:id="295" w:name="_Toc377646049"/>
      <w:bookmarkStart w:id="296" w:name="_Toc377648984"/>
      <w:bookmarkStart w:id="297" w:name="_Toc377650837"/>
      <w:bookmarkStart w:id="298" w:name="_Toc377650964"/>
      <w:bookmarkStart w:id="299" w:name="_Toc377653233"/>
      <w:bookmarkStart w:id="300" w:name="_Toc378351538"/>
      <w:bookmarkStart w:id="301" w:name="_Toc378681287"/>
      <w:bookmarkStart w:id="302" w:name="_Toc378682207"/>
      <w:bookmarkStart w:id="303" w:name="_Toc378683654"/>
      <w:bookmarkStart w:id="304" w:name="_Toc378685342"/>
      <w:bookmarkStart w:id="305" w:name="_Toc378685478"/>
      <w:bookmarkStart w:id="306" w:name="_Toc378691687"/>
      <w:bookmarkStart w:id="307" w:name="_Toc378692144"/>
      <w:bookmarkStart w:id="308" w:name="_Toc378692281"/>
      <w:bookmarkStart w:id="309" w:name="_Toc378692418"/>
      <w:bookmarkStart w:id="310" w:name="_Toc378761120"/>
      <w:bookmarkStart w:id="311" w:name="_Toc378761263"/>
      <w:bookmarkStart w:id="312" w:name="_Toc378761406"/>
      <w:bookmarkStart w:id="313" w:name="_Toc378761549"/>
      <w:bookmarkStart w:id="314" w:name="_Toc378761862"/>
      <w:bookmarkStart w:id="315" w:name="_Toc378762002"/>
      <w:bookmarkStart w:id="316" w:name="_Toc378762140"/>
      <w:bookmarkStart w:id="317" w:name="_Toc378765617"/>
      <w:bookmarkStart w:id="318" w:name="_Toc378767365"/>
      <w:bookmarkStart w:id="319" w:name="_Toc378774960"/>
      <w:bookmarkStart w:id="320" w:name="_Toc378776155"/>
      <w:bookmarkStart w:id="321" w:name="_Toc378841235"/>
      <w:bookmarkStart w:id="322" w:name="_Toc378858834"/>
      <w:bookmarkStart w:id="323" w:name="_Toc378859062"/>
      <w:bookmarkStart w:id="324" w:name="_Toc377646050"/>
      <w:bookmarkStart w:id="325" w:name="_Toc377648985"/>
      <w:bookmarkStart w:id="326" w:name="_Toc377650838"/>
      <w:bookmarkStart w:id="327" w:name="_Toc377650965"/>
      <w:bookmarkStart w:id="328" w:name="_Toc377653234"/>
      <w:bookmarkStart w:id="329" w:name="_Toc378351539"/>
      <w:bookmarkStart w:id="330" w:name="_Toc378681288"/>
      <w:bookmarkStart w:id="331" w:name="_Toc378682208"/>
      <w:bookmarkStart w:id="332" w:name="_Toc378683655"/>
      <w:bookmarkStart w:id="333" w:name="_Toc378685343"/>
      <w:bookmarkStart w:id="334" w:name="_Toc378685479"/>
      <w:bookmarkStart w:id="335" w:name="_Toc378691688"/>
      <w:bookmarkStart w:id="336" w:name="_Toc378692145"/>
      <w:bookmarkStart w:id="337" w:name="_Toc378692282"/>
      <w:bookmarkStart w:id="338" w:name="_Toc378692419"/>
      <w:bookmarkStart w:id="339" w:name="_Toc378761121"/>
      <w:bookmarkStart w:id="340" w:name="_Toc378761264"/>
      <w:bookmarkStart w:id="341" w:name="_Toc378761407"/>
      <w:bookmarkStart w:id="342" w:name="_Toc378761550"/>
      <w:bookmarkStart w:id="343" w:name="_Toc378761863"/>
      <w:bookmarkStart w:id="344" w:name="_Toc378762003"/>
      <w:bookmarkStart w:id="345" w:name="_Toc378762141"/>
      <w:bookmarkStart w:id="346" w:name="_Toc378765618"/>
      <w:bookmarkStart w:id="347" w:name="_Toc378767366"/>
      <w:bookmarkStart w:id="348" w:name="_Toc378774961"/>
      <w:bookmarkStart w:id="349" w:name="_Toc378776156"/>
      <w:bookmarkStart w:id="350" w:name="_Toc378841236"/>
      <w:bookmarkStart w:id="351" w:name="_Toc378858835"/>
      <w:bookmarkStart w:id="352" w:name="_Toc378859063"/>
      <w:bookmarkStart w:id="353" w:name="_Toc388281278"/>
      <w:bookmarkStart w:id="354" w:name="_Toc388281734"/>
      <w:bookmarkStart w:id="355" w:name="_Toc388282216"/>
      <w:bookmarkStart w:id="356" w:name="_Toc388282664"/>
      <w:bookmarkStart w:id="357" w:name="_Toc388284933"/>
      <w:bookmarkStart w:id="358" w:name="_Toc388281292"/>
      <w:bookmarkStart w:id="359" w:name="_Toc388281748"/>
      <w:bookmarkStart w:id="360" w:name="_Toc388282230"/>
      <w:bookmarkStart w:id="361" w:name="_Toc388282678"/>
      <w:bookmarkStart w:id="362" w:name="_Toc388284947"/>
      <w:bookmarkStart w:id="363" w:name="_Toc388374088"/>
      <w:bookmarkStart w:id="364" w:name="_Toc388281295"/>
      <w:bookmarkStart w:id="365" w:name="_Toc388281751"/>
      <w:bookmarkStart w:id="366" w:name="_Toc388282233"/>
      <w:bookmarkStart w:id="367" w:name="_Toc388282681"/>
      <w:bookmarkStart w:id="368" w:name="_Toc388284950"/>
      <w:bookmarkStart w:id="369" w:name="_Toc388374090"/>
      <w:bookmarkStart w:id="370" w:name="_Toc388281298"/>
      <w:bookmarkStart w:id="371" w:name="_Toc388281754"/>
      <w:bookmarkStart w:id="372" w:name="_Toc388282236"/>
      <w:bookmarkStart w:id="373" w:name="_Toc388282684"/>
      <w:bookmarkStart w:id="374" w:name="_Toc388284953"/>
      <w:bookmarkStart w:id="375" w:name="_Toc388374092"/>
      <w:bookmarkStart w:id="376" w:name="_Toc388281301"/>
      <w:bookmarkStart w:id="377" w:name="_Toc388281757"/>
      <w:bookmarkStart w:id="378" w:name="_Toc388282239"/>
      <w:bookmarkStart w:id="379" w:name="_Toc388282687"/>
      <w:bookmarkStart w:id="380" w:name="_Toc388284956"/>
      <w:bookmarkStart w:id="381" w:name="_Toc388374094"/>
      <w:bookmarkStart w:id="382" w:name="_Toc388281313"/>
      <w:bookmarkStart w:id="383" w:name="_Toc388281769"/>
      <w:bookmarkStart w:id="384" w:name="_Toc388282251"/>
      <w:bookmarkStart w:id="385" w:name="_Toc388282699"/>
      <w:bookmarkStart w:id="386" w:name="_Toc388284968"/>
      <w:bookmarkStart w:id="387" w:name="_Toc388374102"/>
      <w:bookmarkStart w:id="388" w:name="_Toc388281318"/>
      <w:bookmarkStart w:id="389" w:name="_Toc388281774"/>
      <w:bookmarkStart w:id="390" w:name="_Toc388282256"/>
      <w:bookmarkStart w:id="391" w:name="_Toc388282704"/>
      <w:bookmarkStart w:id="392" w:name="_Toc388281319"/>
      <w:bookmarkStart w:id="393" w:name="_Toc388281775"/>
      <w:bookmarkStart w:id="394" w:name="_Toc388282257"/>
      <w:bookmarkStart w:id="395" w:name="_Toc388282705"/>
      <w:bookmarkStart w:id="396" w:name="_Toc388281320"/>
      <w:bookmarkStart w:id="397" w:name="_Toc388281776"/>
      <w:bookmarkStart w:id="398" w:name="_Toc388282258"/>
      <w:bookmarkStart w:id="399" w:name="_Toc388282706"/>
      <w:bookmarkStart w:id="400" w:name="_Toc388281321"/>
      <w:bookmarkStart w:id="401" w:name="_Toc388281777"/>
      <w:bookmarkStart w:id="402" w:name="_Toc388282259"/>
      <w:bookmarkStart w:id="403" w:name="_Toc388282707"/>
      <w:bookmarkStart w:id="404" w:name="_Toc387244977"/>
      <w:bookmarkStart w:id="405" w:name="_Toc388281327"/>
      <w:bookmarkStart w:id="406" w:name="_Toc388281783"/>
      <w:bookmarkStart w:id="407" w:name="_Toc388282265"/>
      <w:bookmarkStart w:id="408" w:name="_Toc388282713"/>
      <w:bookmarkStart w:id="409" w:name="_Toc388284979"/>
      <w:bookmarkStart w:id="410" w:name="_Toc388374113"/>
      <w:bookmarkStart w:id="411" w:name="_Toc387244978"/>
      <w:bookmarkStart w:id="412" w:name="_Toc388281328"/>
      <w:bookmarkStart w:id="413" w:name="_Toc388281784"/>
      <w:bookmarkStart w:id="414" w:name="_Toc388282266"/>
      <w:bookmarkStart w:id="415" w:name="_Toc388282714"/>
      <w:bookmarkStart w:id="416" w:name="_Toc388284980"/>
      <w:bookmarkStart w:id="417" w:name="_Toc387245003"/>
      <w:bookmarkStart w:id="418" w:name="_Toc388281353"/>
      <w:bookmarkStart w:id="419" w:name="_Toc388281809"/>
      <w:bookmarkStart w:id="420" w:name="_Toc388282291"/>
      <w:bookmarkStart w:id="421" w:name="_Toc388282739"/>
      <w:bookmarkStart w:id="422" w:name="_Toc388285005"/>
      <w:bookmarkStart w:id="423" w:name="_Toc388374131"/>
      <w:bookmarkStart w:id="424" w:name="_Toc387245028"/>
      <w:bookmarkStart w:id="425" w:name="_Toc388281378"/>
      <w:bookmarkStart w:id="426" w:name="_Toc388281834"/>
      <w:bookmarkStart w:id="427" w:name="_Toc388282316"/>
      <w:bookmarkStart w:id="428" w:name="_Toc388282764"/>
      <w:bookmarkStart w:id="429" w:name="_Toc388285030"/>
      <w:bookmarkStart w:id="430" w:name="_Toc388374148"/>
      <w:bookmarkStart w:id="431" w:name="_Toc387245029"/>
      <w:bookmarkStart w:id="432" w:name="_Toc388281379"/>
      <w:bookmarkStart w:id="433" w:name="_Toc388281835"/>
      <w:bookmarkStart w:id="434" w:name="_Toc388282317"/>
      <w:bookmarkStart w:id="435" w:name="_Toc388282765"/>
      <w:bookmarkStart w:id="436" w:name="_Toc388285031"/>
      <w:bookmarkStart w:id="437" w:name="_Toc388374149"/>
      <w:bookmarkStart w:id="438" w:name="_Toc387245030"/>
      <w:bookmarkStart w:id="439" w:name="_Toc388281380"/>
      <w:bookmarkStart w:id="440" w:name="_Toc388281836"/>
      <w:bookmarkStart w:id="441" w:name="_Toc388282318"/>
      <w:bookmarkStart w:id="442" w:name="_Toc388282766"/>
      <w:bookmarkStart w:id="443" w:name="_Toc388285032"/>
      <w:bookmarkStart w:id="444" w:name="_Toc388374150"/>
      <w:bookmarkStart w:id="445" w:name="_Toc387245031"/>
      <w:bookmarkStart w:id="446" w:name="_Toc388281381"/>
      <w:bookmarkStart w:id="447" w:name="_Toc388281837"/>
      <w:bookmarkStart w:id="448" w:name="_Toc388282319"/>
      <w:bookmarkStart w:id="449" w:name="_Toc388282767"/>
      <w:bookmarkStart w:id="450" w:name="_Toc388285033"/>
      <w:bookmarkStart w:id="451" w:name="_Toc388374151"/>
      <w:bookmarkStart w:id="452" w:name="_Toc387245032"/>
      <w:bookmarkStart w:id="453" w:name="_Toc388281382"/>
      <w:bookmarkStart w:id="454" w:name="_Toc388281838"/>
      <w:bookmarkStart w:id="455" w:name="_Toc388282320"/>
      <w:bookmarkStart w:id="456" w:name="_Toc388282768"/>
      <w:bookmarkStart w:id="457" w:name="_Toc388285034"/>
      <w:bookmarkStart w:id="458" w:name="_Toc388374152"/>
      <w:bookmarkStart w:id="459" w:name="_Toc387245033"/>
      <w:bookmarkStart w:id="460" w:name="_Toc388281383"/>
      <w:bookmarkStart w:id="461" w:name="_Toc388281839"/>
      <w:bookmarkStart w:id="462" w:name="_Toc388282321"/>
      <w:bookmarkStart w:id="463" w:name="_Toc388282769"/>
      <w:bookmarkStart w:id="464" w:name="_Toc388285035"/>
      <w:bookmarkStart w:id="465" w:name="_Toc387245106"/>
      <w:bookmarkStart w:id="466" w:name="_Toc388281456"/>
      <w:bookmarkStart w:id="467" w:name="_Toc388281912"/>
      <w:bookmarkStart w:id="468" w:name="_Toc388282394"/>
      <w:bookmarkStart w:id="469" w:name="_Toc388282842"/>
      <w:bookmarkStart w:id="470" w:name="_Toc388285108"/>
      <w:bookmarkStart w:id="471" w:name="_Toc388374208"/>
      <w:bookmarkStart w:id="472" w:name="_Toc377646054"/>
      <w:bookmarkStart w:id="473" w:name="_Toc377648989"/>
      <w:bookmarkStart w:id="474" w:name="_Toc377650842"/>
      <w:bookmarkStart w:id="475" w:name="_Toc377650969"/>
      <w:bookmarkStart w:id="476" w:name="_Toc377653238"/>
      <w:bookmarkStart w:id="477" w:name="_Toc378351543"/>
      <w:bookmarkStart w:id="478" w:name="_Toc378681292"/>
      <w:bookmarkStart w:id="479" w:name="_Toc378682212"/>
      <w:bookmarkStart w:id="480" w:name="_Toc378683659"/>
      <w:bookmarkStart w:id="481" w:name="_Toc378685347"/>
      <w:bookmarkStart w:id="482" w:name="_Toc378685483"/>
      <w:bookmarkStart w:id="483" w:name="_Toc378691692"/>
      <w:bookmarkStart w:id="484" w:name="_Toc378692149"/>
      <w:bookmarkStart w:id="485" w:name="_Toc378692286"/>
      <w:bookmarkStart w:id="486" w:name="_Toc378692423"/>
      <w:bookmarkStart w:id="487" w:name="_Toc378761125"/>
      <w:bookmarkStart w:id="488" w:name="_Toc378761268"/>
      <w:bookmarkStart w:id="489" w:name="_Toc378761411"/>
      <w:bookmarkStart w:id="490" w:name="_Toc378761554"/>
      <w:bookmarkStart w:id="491" w:name="_Toc378761867"/>
      <w:bookmarkStart w:id="492" w:name="_Toc378762007"/>
      <w:bookmarkStart w:id="493" w:name="_Toc378762145"/>
      <w:bookmarkStart w:id="494" w:name="_Toc378765622"/>
      <w:bookmarkStart w:id="495" w:name="_Toc378767370"/>
      <w:bookmarkStart w:id="496" w:name="_Toc378774965"/>
      <w:bookmarkStart w:id="497" w:name="_Toc378776160"/>
      <w:bookmarkStart w:id="498" w:name="_Toc378841240"/>
      <w:bookmarkStart w:id="499" w:name="_Toc378858839"/>
      <w:bookmarkStart w:id="500" w:name="_Toc378859067"/>
      <w:bookmarkStart w:id="501" w:name="_Toc377646055"/>
      <w:bookmarkStart w:id="502" w:name="_Toc377648990"/>
      <w:bookmarkStart w:id="503" w:name="_Toc377650843"/>
      <w:bookmarkStart w:id="504" w:name="_Toc377650970"/>
      <w:bookmarkStart w:id="505" w:name="_Toc377653239"/>
      <w:bookmarkStart w:id="506" w:name="_Toc378351544"/>
      <w:bookmarkStart w:id="507" w:name="_Toc378681293"/>
      <w:bookmarkStart w:id="508" w:name="_Toc378682213"/>
      <w:bookmarkStart w:id="509" w:name="_Toc378683660"/>
      <w:bookmarkStart w:id="510" w:name="_Toc378685348"/>
      <w:bookmarkStart w:id="511" w:name="_Toc378685484"/>
      <w:bookmarkStart w:id="512" w:name="_Toc378691693"/>
      <w:bookmarkStart w:id="513" w:name="_Toc378692150"/>
      <w:bookmarkStart w:id="514" w:name="_Toc378692287"/>
      <w:bookmarkStart w:id="515" w:name="_Toc378692424"/>
      <w:bookmarkStart w:id="516" w:name="_Toc378761126"/>
      <w:bookmarkStart w:id="517" w:name="_Toc378761269"/>
      <w:bookmarkStart w:id="518" w:name="_Toc378761412"/>
      <w:bookmarkStart w:id="519" w:name="_Toc378761555"/>
      <w:bookmarkStart w:id="520" w:name="_Toc378761868"/>
      <w:bookmarkStart w:id="521" w:name="_Toc378762008"/>
      <w:bookmarkStart w:id="522" w:name="_Toc378762146"/>
      <w:bookmarkStart w:id="523" w:name="_Toc378765623"/>
      <w:bookmarkStart w:id="524" w:name="_Toc378767371"/>
      <w:bookmarkStart w:id="525" w:name="_Toc378774966"/>
      <w:bookmarkStart w:id="526" w:name="_Toc378776161"/>
      <w:bookmarkStart w:id="527" w:name="_Toc378841241"/>
      <w:bookmarkStart w:id="528" w:name="_Toc378858840"/>
      <w:bookmarkStart w:id="529" w:name="_Toc378859068"/>
      <w:bookmarkStart w:id="530" w:name="_Toc377646056"/>
      <w:bookmarkStart w:id="531" w:name="_Toc377648991"/>
      <w:bookmarkStart w:id="532" w:name="_Toc377650844"/>
      <w:bookmarkStart w:id="533" w:name="_Toc377650971"/>
      <w:bookmarkStart w:id="534" w:name="_Toc377653240"/>
      <w:bookmarkStart w:id="535" w:name="_Toc378351545"/>
      <w:bookmarkStart w:id="536" w:name="_Toc378681294"/>
      <w:bookmarkStart w:id="537" w:name="_Toc378682214"/>
      <w:bookmarkStart w:id="538" w:name="_Toc378683661"/>
      <w:bookmarkStart w:id="539" w:name="_Toc378685349"/>
      <w:bookmarkStart w:id="540" w:name="_Toc378685485"/>
      <w:bookmarkStart w:id="541" w:name="_Toc378691694"/>
      <w:bookmarkStart w:id="542" w:name="_Toc378692151"/>
      <w:bookmarkStart w:id="543" w:name="_Toc378692288"/>
      <w:bookmarkStart w:id="544" w:name="_Toc378692425"/>
      <w:bookmarkStart w:id="545" w:name="_Toc378761127"/>
      <w:bookmarkStart w:id="546" w:name="_Toc378761270"/>
      <w:bookmarkStart w:id="547" w:name="_Toc378761413"/>
      <w:bookmarkStart w:id="548" w:name="_Toc378761556"/>
      <w:bookmarkStart w:id="549" w:name="_Toc378761869"/>
      <w:bookmarkStart w:id="550" w:name="_Toc378762009"/>
      <w:bookmarkStart w:id="551" w:name="_Toc378762147"/>
      <w:bookmarkStart w:id="552" w:name="_Toc378765624"/>
      <w:bookmarkStart w:id="553" w:name="_Toc378767372"/>
      <w:bookmarkStart w:id="554" w:name="_Toc378774967"/>
      <w:bookmarkStart w:id="555" w:name="_Toc378776162"/>
      <w:bookmarkStart w:id="556" w:name="_Toc378841242"/>
      <w:bookmarkStart w:id="557" w:name="_Toc378858841"/>
      <w:bookmarkStart w:id="558" w:name="_Toc378859069"/>
      <w:bookmarkStart w:id="559" w:name="_Toc377646057"/>
      <w:bookmarkStart w:id="560" w:name="_Toc377648992"/>
      <w:bookmarkStart w:id="561" w:name="_Toc377650845"/>
      <w:bookmarkStart w:id="562" w:name="_Toc377650972"/>
      <w:bookmarkStart w:id="563" w:name="_Toc377653241"/>
      <w:bookmarkStart w:id="564" w:name="_Toc378351546"/>
      <w:bookmarkStart w:id="565" w:name="_Toc378681295"/>
      <w:bookmarkStart w:id="566" w:name="_Toc378682215"/>
      <w:bookmarkStart w:id="567" w:name="_Toc378683662"/>
      <w:bookmarkStart w:id="568" w:name="_Toc378685350"/>
      <w:bookmarkStart w:id="569" w:name="_Toc378685486"/>
      <w:bookmarkStart w:id="570" w:name="_Toc378691695"/>
      <w:bookmarkStart w:id="571" w:name="_Toc378692152"/>
      <w:bookmarkStart w:id="572" w:name="_Toc378692289"/>
      <w:bookmarkStart w:id="573" w:name="_Toc378692426"/>
      <w:bookmarkStart w:id="574" w:name="_Toc378761128"/>
      <w:bookmarkStart w:id="575" w:name="_Toc378761271"/>
      <w:bookmarkStart w:id="576" w:name="_Toc378761414"/>
      <w:bookmarkStart w:id="577" w:name="_Toc378761557"/>
      <w:bookmarkStart w:id="578" w:name="_Toc378761870"/>
      <w:bookmarkStart w:id="579" w:name="_Toc378762010"/>
      <w:bookmarkStart w:id="580" w:name="_Toc378762148"/>
      <w:bookmarkStart w:id="581" w:name="_Toc378765625"/>
      <w:bookmarkStart w:id="582" w:name="_Toc378767373"/>
      <w:bookmarkStart w:id="583" w:name="_Toc378774968"/>
      <w:bookmarkStart w:id="584" w:name="_Toc378776163"/>
      <w:bookmarkStart w:id="585" w:name="_Toc378841243"/>
      <w:bookmarkStart w:id="586" w:name="_Toc378858842"/>
      <w:bookmarkStart w:id="587" w:name="_Toc378859070"/>
      <w:bookmarkStart w:id="588" w:name="_Toc377646058"/>
      <w:bookmarkStart w:id="589" w:name="_Toc377648993"/>
      <w:bookmarkStart w:id="590" w:name="_Toc377650846"/>
      <w:bookmarkStart w:id="591" w:name="_Toc377650973"/>
      <w:bookmarkStart w:id="592" w:name="_Toc377653242"/>
      <w:bookmarkStart w:id="593" w:name="_Toc378351547"/>
      <w:bookmarkStart w:id="594" w:name="_Toc378681296"/>
      <w:bookmarkStart w:id="595" w:name="_Toc378682216"/>
      <w:bookmarkStart w:id="596" w:name="_Toc378683663"/>
      <w:bookmarkStart w:id="597" w:name="_Toc378685351"/>
      <w:bookmarkStart w:id="598" w:name="_Toc378685487"/>
      <w:bookmarkStart w:id="599" w:name="_Toc378691696"/>
      <w:bookmarkStart w:id="600" w:name="_Toc378692153"/>
      <w:bookmarkStart w:id="601" w:name="_Toc378692290"/>
      <w:bookmarkStart w:id="602" w:name="_Toc378692427"/>
      <w:bookmarkStart w:id="603" w:name="_Toc378761129"/>
      <w:bookmarkStart w:id="604" w:name="_Toc378761272"/>
      <w:bookmarkStart w:id="605" w:name="_Toc378761415"/>
      <w:bookmarkStart w:id="606" w:name="_Toc378761558"/>
      <w:bookmarkStart w:id="607" w:name="_Toc378761871"/>
      <w:bookmarkStart w:id="608" w:name="_Toc378762011"/>
      <w:bookmarkStart w:id="609" w:name="_Toc378762149"/>
      <w:bookmarkStart w:id="610" w:name="_Toc378765626"/>
      <w:bookmarkStart w:id="611" w:name="_Toc378767374"/>
      <w:bookmarkStart w:id="612" w:name="_Toc378774969"/>
      <w:bookmarkStart w:id="613" w:name="_Toc378776164"/>
      <w:bookmarkStart w:id="614" w:name="_Toc378841244"/>
      <w:bookmarkStart w:id="615" w:name="_Toc378858843"/>
      <w:bookmarkStart w:id="616" w:name="_Toc378859071"/>
      <w:bookmarkStart w:id="617" w:name="_Toc377646059"/>
      <w:bookmarkStart w:id="618" w:name="_Toc377648994"/>
      <w:bookmarkStart w:id="619" w:name="_Toc377650847"/>
      <w:bookmarkStart w:id="620" w:name="_Toc377650974"/>
      <w:bookmarkStart w:id="621" w:name="_Toc377653243"/>
      <w:bookmarkStart w:id="622" w:name="_Toc378351548"/>
      <w:bookmarkStart w:id="623" w:name="_Toc378681297"/>
      <w:bookmarkStart w:id="624" w:name="_Toc378682217"/>
      <w:bookmarkStart w:id="625" w:name="_Toc378683664"/>
      <w:bookmarkStart w:id="626" w:name="_Toc378685352"/>
      <w:bookmarkStart w:id="627" w:name="_Toc378685488"/>
      <w:bookmarkStart w:id="628" w:name="_Toc378691697"/>
      <w:bookmarkStart w:id="629" w:name="_Toc378692154"/>
      <w:bookmarkStart w:id="630" w:name="_Toc378692291"/>
      <w:bookmarkStart w:id="631" w:name="_Toc378692428"/>
      <w:bookmarkStart w:id="632" w:name="_Toc378761130"/>
      <w:bookmarkStart w:id="633" w:name="_Toc378761273"/>
      <w:bookmarkStart w:id="634" w:name="_Toc378761416"/>
      <w:bookmarkStart w:id="635" w:name="_Toc378761559"/>
      <w:bookmarkStart w:id="636" w:name="_Toc378761872"/>
      <w:bookmarkStart w:id="637" w:name="_Toc378762012"/>
      <w:bookmarkStart w:id="638" w:name="_Toc378762150"/>
      <w:bookmarkStart w:id="639" w:name="_Toc378765627"/>
      <w:bookmarkStart w:id="640" w:name="_Toc378767375"/>
      <w:bookmarkStart w:id="641" w:name="_Toc378774970"/>
      <w:bookmarkStart w:id="642" w:name="_Toc378776165"/>
      <w:bookmarkStart w:id="643" w:name="_Toc378841245"/>
      <w:bookmarkStart w:id="644" w:name="_Toc378858844"/>
      <w:bookmarkStart w:id="645" w:name="_Toc378859072"/>
      <w:bookmarkStart w:id="646" w:name="_Toc377646060"/>
      <w:bookmarkStart w:id="647" w:name="_Toc377648995"/>
      <w:bookmarkStart w:id="648" w:name="_Toc377650848"/>
      <w:bookmarkStart w:id="649" w:name="_Toc377650975"/>
      <w:bookmarkStart w:id="650" w:name="_Toc377653244"/>
      <w:bookmarkStart w:id="651" w:name="_Toc378351549"/>
      <w:bookmarkStart w:id="652" w:name="_Toc378681298"/>
      <w:bookmarkStart w:id="653" w:name="_Toc378682218"/>
      <w:bookmarkStart w:id="654" w:name="_Toc378683665"/>
      <w:bookmarkStart w:id="655" w:name="_Toc378685353"/>
      <w:bookmarkStart w:id="656" w:name="_Toc378685489"/>
      <w:bookmarkStart w:id="657" w:name="_Toc378691698"/>
      <w:bookmarkStart w:id="658" w:name="_Toc378692155"/>
      <w:bookmarkStart w:id="659" w:name="_Toc378692292"/>
      <w:bookmarkStart w:id="660" w:name="_Toc378692429"/>
      <w:bookmarkStart w:id="661" w:name="_Toc378761131"/>
      <w:bookmarkStart w:id="662" w:name="_Toc378761274"/>
      <w:bookmarkStart w:id="663" w:name="_Toc378761417"/>
      <w:bookmarkStart w:id="664" w:name="_Toc378761560"/>
      <w:bookmarkStart w:id="665" w:name="_Toc378761873"/>
      <w:bookmarkStart w:id="666" w:name="_Toc378762013"/>
      <w:bookmarkStart w:id="667" w:name="_Toc378762151"/>
      <w:bookmarkStart w:id="668" w:name="_Toc378765628"/>
      <w:bookmarkStart w:id="669" w:name="_Toc378767376"/>
      <w:bookmarkStart w:id="670" w:name="_Toc378774971"/>
      <w:bookmarkStart w:id="671" w:name="_Toc378776166"/>
      <w:bookmarkStart w:id="672" w:name="_Toc378841246"/>
      <w:bookmarkStart w:id="673" w:name="_Toc378858845"/>
      <w:bookmarkStart w:id="674" w:name="_Toc378859073"/>
      <w:bookmarkStart w:id="675" w:name="_Toc387245107"/>
      <w:bookmarkStart w:id="676" w:name="_Toc388281457"/>
      <w:bookmarkStart w:id="677" w:name="_Toc388281913"/>
      <w:bookmarkStart w:id="678" w:name="_Toc388282395"/>
      <w:bookmarkStart w:id="679" w:name="_Toc388282843"/>
      <w:bookmarkStart w:id="680" w:name="_Toc388285109"/>
      <w:bookmarkStart w:id="681" w:name="_Toc387245108"/>
      <w:bookmarkStart w:id="682" w:name="_Toc388281458"/>
      <w:bookmarkStart w:id="683" w:name="_Toc388281914"/>
      <w:bookmarkStart w:id="684" w:name="_Toc388282396"/>
      <w:bookmarkStart w:id="685" w:name="_Toc388282844"/>
      <w:bookmarkStart w:id="686" w:name="_Toc388285110"/>
      <w:bookmarkStart w:id="687" w:name="_Toc387245109"/>
      <w:bookmarkStart w:id="688" w:name="_Toc388281459"/>
      <w:bookmarkStart w:id="689" w:name="_Toc388281915"/>
      <w:bookmarkStart w:id="690" w:name="_Toc388282397"/>
      <w:bookmarkStart w:id="691" w:name="_Toc388282845"/>
      <w:bookmarkStart w:id="692" w:name="_Toc388285111"/>
      <w:bookmarkStart w:id="693" w:name="_Toc388374211"/>
      <w:bookmarkStart w:id="694" w:name="_Toc387245110"/>
      <w:bookmarkStart w:id="695" w:name="_Toc388281460"/>
      <w:bookmarkStart w:id="696" w:name="_Toc388281916"/>
      <w:bookmarkStart w:id="697" w:name="_Toc388282398"/>
      <w:bookmarkStart w:id="698" w:name="_Toc388282846"/>
      <w:bookmarkStart w:id="699" w:name="_Toc388285112"/>
      <w:bookmarkStart w:id="700" w:name="_Toc388374212"/>
      <w:bookmarkStart w:id="701" w:name="_Toc387245111"/>
      <w:bookmarkStart w:id="702" w:name="_Toc388281461"/>
      <w:bookmarkStart w:id="703" w:name="_Toc388281917"/>
      <w:bookmarkStart w:id="704" w:name="_Toc388282399"/>
      <w:bookmarkStart w:id="705" w:name="_Toc388282847"/>
      <w:bookmarkStart w:id="706" w:name="_Toc388285113"/>
      <w:bookmarkStart w:id="707" w:name="_Toc387245148"/>
      <w:bookmarkStart w:id="708" w:name="_Toc387250792"/>
      <w:bookmarkStart w:id="709" w:name="_Toc388281498"/>
      <w:bookmarkStart w:id="710" w:name="_Toc388281954"/>
      <w:bookmarkStart w:id="711" w:name="_Toc388282436"/>
      <w:bookmarkStart w:id="712" w:name="_Toc388282884"/>
      <w:bookmarkStart w:id="713" w:name="_Toc388285150"/>
      <w:bookmarkStart w:id="714" w:name="_Toc388374241"/>
      <w:bookmarkStart w:id="715" w:name="_Toc387245149"/>
      <w:bookmarkStart w:id="716" w:name="_Toc387250793"/>
      <w:bookmarkStart w:id="717" w:name="_Toc388281499"/>
      <w:bookmarkStart w:id="718" w:name="_Toc388281955"/>
      <w:bookmarkStart w:id="719" w:name="_Toc388282437"/>
      <w:bookmarkStart w:id="720" w:name="_Toc388282885"/>
      <w:bookmarkStart w:id="721" w:name="_Toc388285151"/>
      <w:bookmarkStart w:id="722" w:name="_Toc388374242"/>
      <w:bookmarkStart w:id="723" w:name="_Toc387245151"/>
      <w:bookmarkStart w:id="724" w:name="_Toc388281501"/>
      <w:bookmarkStart w:id="725" w:name="_Toc388281957"/>
      <w:bookmarkStart w:id="726" w:name="_Toc388282439"/>
      <w:bookmarkStart w:id="727" w:name="_Toc388282887"/>
      <w:bookmarkStart w:id="728" w:name="_Toc388285153"/>
      <w:bookmarkStart w:id="729" w:name="_Toc388374244"/>
      <w:bookmarkStart w:id="730" w:name="_Toc377646064"/>
      <w:bookmarkStart w:id="731" w:name="_Toc377648999"/>
      <w:bookmarkStart w:id="732" w:name="_Toc377650852"/>
      <w:bookmarkStart w:id="733" w:name="_Toc377650979"/>
      <w:bookmarkStart w:id="734" w:name="_Toc377653248"/>
      <w:bookmarkStart w:id="735" w:name="_Toc378351553"/>
      <w:bookmarkStart w:id="736" w:name="_Toc378681302"/>
      <w:bookmarkStart w:id="737" w:name="_Toc378682222"/>
      <w:bookmarkStart w:id="738" w:name="_Toc378683669"/>
      <w:bookmarkStart w:id="739" w:name="_Toc378685357"/>
      <w:bookmarkStart w:id="740" w:name="_Toc378685493"/>
      <w:bookmarkStart w:id="741" w:name="_Toc378691702"/>
      <w:bookmarkStart w:id="742" w:name="_Toc378692159"/>
      <w:bookmarkStart w:id="743" w:name="_Toc378692296"/>
      <w:bookmarkStart w:id="744" w:name="_Toc378692433"/>
      <w:bookmarkStart w:id="745" w:name="_Toc378761135"/>
      <w:bookmarkStart w:id="746" w:name="_Toc378761278"/>
      <w:bookmarkStart w:id="747" w:name="_Toc378761421"/>
      <w:bookmarkStart w:id="748" w:name="_Toc378761564"/>
      <w:bookmarkStart w:id="749" w:name="_Toc378761877"/>
      <w:bookmarkStart w:id="750" w:name="_Toc378762017"/>
      <w:bookmarkStart w:id="751" w:name="_Toc378762155"/>
      <w:bookmarkStart w:id="752" w:name="_Toc378765632"/>
      <w:bookmarkStart w:id="753" w:name="_Toc378767380"/>
      <w:bookmarkStart w:id="754" w:name="_Toc378774975"/>
      <w:bookmarkStart w:id="755" w:name="_Toc378776170"/>
      <w:bookmarkStart w:id="756" w:name="_Toc378841250"/>
      <w:bookmarkStart w:id="757" w:name="_Toc378858849"/>
      <w:bookmarkStart w:id="758" w:name="_Toc378859077"/>
      <w:bookmarkStart w:id="759" w:name="_Toc377646065"/>
      <w:bookmarkStart w:id="760" w:name="_Toc377649000"/>
      <w:bookmarkStart w:id="761" w:name="_Toc377650853"/>
      <w:bookmarkStart w:id="762" w:name="_Toc377650980"/>
      <w:bookmarkStart w:id="763" w:name="_Toc377653249"/>
      <w:bookmarkStart w:id="764" w:name="_Toc378351554"/>
      <w:bookmarkStart w:id="765" w:name="_Toc378681303"/>
      <w:bookmarkStart w:id="766" w:name="_Toc378682223"/>
      <w:bookmarkStart w:id="767" w:name="_Toc378683670"/>
      <w:bookmarkStart w:id="768" w:name="_Toc378685358"/>
      <w:bookmarkStart w:id="769" w:name="_Toc378685494"/>
      <w:bookmarkStart w:id="770" w:name="_Toc378691703"/>
      <w:bookmarkStart w:id="771" w:name="_Toc378692160"/>
      <w:bookmarkStart w:id="772" w:name="_Toc378692297"/>
      <w:bookmarkStart w:id="773" w:name="_Toc378692434"/>
      <w:bookmarkStart w:id="774" w:name="_Toc378761136"/>
      <w:bookmarkStart w:id="775" w:name="_Toc378761279"/>
      <w:bookmarkStart w:id="776" w:name="_Toc378761422"/>
      <w:bookmarkStart w:id="777" w:name="_Toc378761565"/>
      <w:bookmarkStart w:id="778" w:name="_Toc378761878"/>
      <w:bookmarkStart w:id="779" w:name="_Toc378762018"/>
      <w:bookmarkStart w:id="780" w:name="_Toc378762156"/>
      <w:bookmarkStart w:id="781" w:name="_Toc378765633"/>
      <w:bookmarkStart w:id="782" w:name="_Toc378767381"/>
      <w:bookmarkStart w:id="783" w:name="_Toc378774976"/>
      <w:bookmarkStart w:id="784" w:name="_Toc378776171"/>
      <w:bookmarkStart w:id="785" w:name="_Toc378841251"/>
      <w:bookmarkStart w:id="786" w:name="_Toc378858850"/>
      <w:bookmarkStart w:id="787" w:name="_Toc378859078"/>
      <w:bookmarkStart w:id="788" w:name="_Toc377646066"/>
      <w:bookmarkStart w:id="789" w:name="_Toc377649001"/>
      <w:bookmarkStart w:id="790" w:name="_Toc377650854"/>
      <w:bookmarkStart w:id="791" w:name="_Toc377650981"/>
      <w:bookmarkStart w:id="792" w:name="_Toc377653250"/>
      <w:bookmarkStart w:id="793" w:name="_Toc378351555"/>
      <w:bookmarkStart w:id="794" w:name="_Toc378681304"/>
      <w:bookmarkStart w:id="795" w:name="_Toc378682224"/>
      <w:bookmarkStart w:id="796" w:name="_Toc378683671"/>
      <w:bookmarkStart w:id="797" w:name="_Toc378685359"/>
      <w:bookmarkStart w:id="798" w:name="_Toc378685495"/>
      <w:bookmarkStart w:id="799" w:name="_Toc378691704"/>
      <w:bookmarkStart w:id="800" w:name="_Toc378692161"/>
      <w:bookmarkStart w:id="801" w:name="_Toc378692298"/>
      <w:bookmarkStart w:id="802" w:name="_Toc378692435"/>
      <w:bookmarkStart w:id="803" w:name="_Toc378761137"/>
      <w:bookmarkStart w:id="804" w:name="_Toc378761280"/>
      <w:bookmarkStart w:id="805" w:name="_Toc378761423"/>
      <w:bookmarkStart w:id="806" w:name="_Toc378761566"/>
      <w:bookmarkStart w:id="807" w:name="_Toc378761879"/>
      <w:bookmarkStart w:id="808" w:name="_Toc378762019"/>
      <w:bookmarkStart w:id="809" w:name="_Toc378762157"/>
      <w:bookmarkStart w:id="810" w:name="_Toc378765634"/>
      <w:bookmarkStart w:id="811" w:name="_Toc378767382"/>
      <w:bookmarkStart w:id="812" w:name="_Toc378774977"/>
      <w:bookmarkStart w:id="813" w:name="_Toc378776172"/>
      <w:bookmarkStart w:id="814" w:name="_Toc378841252"/>
      <w:bookmarkStart w:id="815" w:name="_Toc378858851"/>
      <w:bookmarkStart w:id="816" w:name="_Toc378859079"/>
      <w:bookmarkStart w:id="817" w:name="_Toc377646067"/>
      <w:bookmarkStart w:id="818" w:name="_Toc377649002"/>
      <w:bookmarkStart w:id="819" w:name="_Toc377650855"/>
      <w:bookmarkStart w:id="820" w:name="_Toc377650982"/>
      <w:bookmarkStart w:id="821" w:name="_Toc377653251"/>
      <w:bookmarkStart w:id="822" w:name="_Toc378351556"/>
      <w:bookmarkStart w:id="823" w:name="_Toc378681305"/>
      <w:bookmarkStart w:id="824" w:name="_Toc378682225"/>
      <w:bookmarkStart w:id="825" w:name="_Toc378683672"/>
      <w:bookmarkStart w:id="826" w:name="_Toc378685360"/>
      <w:bookmarkStart w:id="827" w:name="_Toc378685496"/>
      <w:bookmarkStart w:id="828" w:name="_Toc378691705"/>
      <w:bookmarkStart w:id="829" w:name="_Toc378692162"/>
      <w:bookmarkStart w:id="830" w:name="_Toc378692299"/>
      <w:bookmarkStart w:id="831" w:name="_Toc378692436"/>
      <w:bookmarkStart w:id="832" w:name="_Toc378761138"/>
      <w:bookmarkStart w:id="833" w:name="_Toc378761281"/>
      <w:bookmarkStart w:id="834" w:name="_Toc378761424"/>
      <w:bookmarkStart w:id="835" w:name="_Toc378761567"/>
      <w:bookmarkStart w:id="836" w:name="_Toc378761880"/>
      <w:bookmarkStart w:id="837" w:name="_Toc378762020"/>
      <w:bookmarkStart w:id="838" w:name="_Toc378762158"/>
      <w:bookmarkStart w:id="839" w:name="_Toc378765635"/>
      <w:bookmarkStart w:id="840" w:name="_Toc378767383"/>
      <w:bookmarkStart w:id="841" w:name="_Toc378774978"/>
      <w:bookmarkStart w:id="842" w:name="_Toc378776173"/>
      <w:bookmarkStart w:id="843" w:name="_Toc378841253"/>
      <w:bookmarkStart w:id="844" w:name="_Toc378858852"/>
      <w:bookmarkStart w:id="845" w:name="_Toc378859080"/>
      <w:bookmarkStart w:id="846" w:name="_Toc377646068"/>
      <w:bookmarkStart w:id="847" w:name="_Toc377649003"/>
      <w:bookmarkStart w:id="848" w:name="_Toc377650856"/>
      <w:bookmarkStart w:id="849" w:name="_Toc377650983"/>
      <w:bookmarkStart w:id="850" w:name="_Toc377653252"/>
      <w:bookmarkStart w:id="851" w:name="_Toc378351557"/>
      <w:bookmarkStart w:id="852" w:name="_Toc378681306"/>
      <w:bookmarkStart w:id="853" w:name="_Toc378682226"/>
      <w:bookmarkStart w:id="854" w:name="_Toc378683673"/>
      <w:bookmarkStart w:id="855" w:name="_Toc378685361"/>
      <w:bookmarkStart w:id="856" w:name="_Toc378685497"/>
      <w:bookmarkStart w:id="857" w:name="_Toc378691706"/>
      <w:bookmarkStart w:id="858" w:name="_Toc378692163"/>
      <w:bookmarkStart w:id="859" w:name="_Toc378692300"/>
      <w:bookmarkStart w:id="860" w:name="_Toc378692437"/>
      <w:bookmarkStart w:id="861" w:name="_Toc378761139"/>
      <w:bookmarkStart w:id="862" w:name="_Toc378761282"/>
      <w:bookmarkStart w:id="863" w:name="_Toc378761425"/>
      <w:bookmarkStart w:id="864" w:name="_Toc378761568"/>
      <w:bookmarkStart w:id="865" w:name="_Toc378761881"/>
      <w:bookmarkStart w:id="866" w:name="_Toc378762021"/>
      <w:bookmarkStart w:id="867" w:name="_Toc378762159"/>
      <w:bookmarkStart w:id="868" w:name="_Toc378765636"/>
      <w:bookmarkStart w:id="869" w:name="_Toc378767384"/>
      <w:bookmarkStart w:id="870" w:name="_Toc378774979"/>
      <w:bookmarkStart w:id="871" w:name="_Toc378776174"/>
      <w:bookmarkStart w:id="872" w:name="_Toc378841254"/>
      <w:bookmarkStart w:id="873" w:name="_Toc378858853"/>
      <w:bookmarkStart w:id="874" w:name="_Toc378859081"/>
      <w:bookmarkStart w:id="875" w:name="_Toc389728912"/>
      <w:bookmarkStart w:id="876" w:name="_Toc425344100"/>
      <w:bookmarkStart w:id="877" w:name="_Toc16312292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Pr="0055372F">
        <w:t>Assessment of the biocidal product</w:t>
      </w:r>
      <w:bookmarkEnd w:id="875"/>
      <w:bookmarkEnd w:id="876"/>
      <w:bookmarkEnd w:id="877"/>
    </w:p>
    <w:p w14:paraId="1E0C2215" w14:textId="77777777" w:rsidR="0062406C" w:rsidRPr="0055372F" w:rsidRDefault="0062406C" w:rsidP="004D1EF1">
      <w:pPr>
        <w:pStyle w:val="Ttulo3"/>
      </w:pPr>
      <w:bookmarkStart w:id="878" w:name="_Toc423017259"/>
      <w:bookmarkStart w:id="879" w:name="_Toc425344101"/>
      <w:bookmarkStart w:id="880" w:name="_Toc163122929"/>
      <w:r w:rsidRPr="0055372F">
        <w:t>Intended uses as applied for by the applicant</w:t>
      </w:r>
      <w:bookmarkEnd w:id="878"/>
      <w:bookmarkEnd w:id="879"/>
      <w:bookmarkEnd w:id="880"/>
      <w:r w:rsidRPr="0055372F">
        <w:t xml:space="preserve"> </w:t>
      </w:r>
    </w:p>
    <w:p w14:paraId="52844875" w14:textId="77777777" w:rsidR="0073764D" w:rsidRPr="000F1122" w:rsidRDefault="0073764D" w:rsidP="0073764D">
      <w:pPr>
        <w:pStyle w:val="Descripcin"/>
        <w:spacing w:after="120"/>
        <w:jc w:val="both"/>
        <w:rPr>
          <w:rFonts w:ascii="Verdana" w:hAnsi="Verdana"/>
          <w:lang w:val="en-GB"/>
        </w:rPr>
      </w:pPr>
      <w:r w:rsidRPr="000F1122">
        <w:rPr>
          <w:rFonts w:ascii="Verdana" w:hAnsi="Verdana"/>
          <w:lang w:val="en-GB"/>
        </w:rPr>
        <w:t xml:space="preserve">Table </w:t>
      </w:r>
      <w:r w:rsidR="009465F7">
        <w:rPr>
          <w:rFonts w:ascii="Verdana" w:hAnsi="Verdana"/>
          <w:lang w:val="en-GB"/>
        </w:rPr>
        <w:t>1</w:t>
      </w:r>
      <w:r w:rsidRPr="000F1122">
        <w:rPr>
          <w:rFonts w:ascii="Verdana" w:hAnsi="Verdana"/>
          <w:lang w:val="en-GB"/>
        </w:rPr>
        <w:t>. Use # 1 – Indoor – voids/cavities treatment – crawling insects - Professional</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73764D" w:rsidRPr="00593DD6" w14:paraId="49E59CEA" w14:textId="77777777" w:rsidTr="00104F51">
        <w:tc>
          <w:tcPr>
            <w:tcW w:w="2707" w:type="dxa"/>
            <w:tcMar>
              <w:top w:w="40" w:type="dxa"/>
              <w:left w:w="40" w:type="dxa"/>
              <w:bottom w:w="40" w:type="dxa"/>
              <w:right w:w="40" w:type="dxa"/>
            </w:tcMar>
          </w:tcPr>
          <w:p w14:paraId="37DC9FA0" w14:textId="77777777" w:rsidR="0073764D" w:rsidRPr="00593DD6" w:rsidRDefault="0073764D" w:rsidP="00104F51">
            <w:pPr>
              <w:rPr>
                <w:b/>
                <w:bCs/>
                <w:szCs w:val="24"/>
                <w:lang w:eastAsia="en-GB"/>
              </w:rPr>
            </w:pPr>
            <w:r w:rsidRPr="00593DD6">
              <w:rPr>
                <w:b/>
                <w:bCs/>
                <w:szCs w:val="24"/>
                <w:lang w:eastAsia="en-GB"/>
              </w:rPr>
              <w:t>Product Type</w:t>
            </w:r>
          </w:p>
        </w:tc>
        <w:tc>
          <w:tcPr>
            <w:tcW w:w="6318" w:type="dxa"/>
            <w:tcMar>
              <w:top w:w="40" w:type="dxa"/>
              <w:left w:w="40" w:type="dxa"/>
              <w:bottom w:w="40" w:type="dxa"/>
              <w:right w:w="40" w:type="dxa"/>
            </w:tcMar>
          </w:tcPr>
          <w:p w14:paraId="25E47EEA" w14:textId="77777777" w:rsidR="0073764D" w:rsidRPr="00593DD6" w:rsidRDefault="0073764D" w:rsidP="00104F51">
            <w:r w:rsidRPr="00593DD6">
              <w:t>PT18 - Insecticides, acaricides and products to control other arthropods (Pest control)</w:t>
            </w:r>
          </w:p>
        </w:tc>
      </w:tr>
      <w:tr w:rsidR="0073764D" w:rsidRPr="00593DD6" w14:paraId="3B62E1E7" w14:textId="77777777" w:rsidTr="00104F51">
        <w:tc>
          <w:tcPr>
            <w:tcW w:w="2707" w:type="dxa"/>
            <w:tcMar>
              <w:top w:w="40" w:type="dxa"/>
              <w:left w:w="40" w:type="dxa"/>
              <w:bottom w:w="40" w:type="dxa"/>
              <w:right w:w="40" w:type="dxa"/>
            </w:tcMar>
          </w:tcPr>
          <w:p w14:paraId="08C1A8E9" w14:textId="77777777" w:rsidR="0073764D" w:rsidRPr="00593DD6" w:rsidRDefault="0073764D" w:rsidP="00104F51">
            <w:pPr>
              <w:rPr>
                <w:b/>
                <w:bCs/>
                <w:szCs w:val="24"/>
                <w:lang w:eastAsia="en-GB"/>
              </w:rPr>
            </w:pPr>
            <w:r w:rsidRPr="00593DD6">
              <w:rPr>
                <w:b/>
                <w:bCs/>
                <w:szCs w:val="24"/>
                <w:lang w:eastAsia="en-GB"/>
              </w:rPr>
              <w:t>Where relevant, an exact description of the authorised use</w:t>
            </w:r>
          </w:p>
        </w:tc>
        <w:tc>
          <w:tcPr>
            <w:tcW w:w="6318" w:type="dxa"/>
            <w:tcMar>
              <w:top w:w="40" w:type="dxa"/>
              <w:left w:w="40" w:type="dxa"/>
              <w:bottom w:w="40" w:type="dxa"/>
              <w:right w:w="40" w:type="dxa"/>
            </w:tcMar>
          </w:tcPr>
          <w:p w14:paraId="08799557" w14:textId="77777777" w:rsidR="0073764D" w:rsidRPr="00593DD6" w:rsidRDefault="0073764D" w:rsidP="00104F51">
            <w:pPr>
              <w:jc w:val="both"/>
            </w:pPr>
            <w:r w:rsidRPr="000F1122">
              <w:t>The product is a ready-for-use formulation to be applied by spraying into spot and/or crack and crevices treatments against crawling insects in empty rooms at industrial and domestic facilities as kitchens and store rooms. It is applied in hiding places</w:t>
            </w:r>
            <w:r>
              <w:t xml:space="preserve"> </w:t>
            </w:r>
            <w:r w:rsidRPr="00B457BB">
              <w:t>(e.g. voids, grooves, crack and crevices) of</w:t>
            </w:r>
            <w:r w:rsidRPr="000F1122">
              <w:t xml:space="preserve"> garages, lofts, attics, garrets, kitchens… where crawling insects are looking for food, paying special attention to grooves and cracks and areas behind or under machinery, kitchen equipment or pipes. </w:t>
            </w:r>
          </w:p>
        </w:tc>
      </w:tr>
      <w:tr w:rsidR="0073764D" w:rsidRPr="00593DD6" w14:paraId="398BEC14" w14:textId="77777777" w:rsidTr="00104F51">
        <w:tc>
          <w:tcPr>
            <w:tcW w:w="2707" w:type="dxa"/>
            <w:tcMar>
              <w:top w:w="40" w:type="dxa"/>
              <w:left w:w="40" w:type="dxa"/>
              <w:bottom w:w="40" w:type="dxa"/>
              <w:right w:w="40" w:type="dxa"/>
            </w:tcMar>
          </w:tcPr>
          <w:p w14:paraId="5B8136B4" w14:textId="77777777" w:rsidR="0073764D" w:rsidRPr="00593DD6" w:rsidRDefault="0073764D" w:rsidP="00104F51">
            <w:pPr>
              <w:rPr>
                <w:b/>
                <w:bCs/>
                <w:szCs w:val="24"/>
                <w:lang w:eastAsia="en-GB"/>
              </w:rPr>
            </w:pPr>
            <w:r w:rsidRPr="00593DD6">
              <w:rPr>
                <w:b/>
                <w:bCs/>
                <w:szCs w:val="24"/>
                <w:lang w:eastAsia="en-GB"/>
              </w:rPr>
              <w:t>Target organism (including development stage)</w:t>
            </w:r>
          </w:p>
        </w:tc>
        <w:tc>
          <w:tcPr>
            <w:tcW w:w="6318" w:type="dxa"/>
            <w:tcMar>
              <w:top w:w="40" w:type="dxa"/>
              <w:left w:w="40" w:type="dxa"/>
              <w:bottom w:w="40" w:type="dxa"/>
              <w:right w:w="40" w:type="dxa"/>
            </w:tcMar>
          </w:tcPr>
          <w:p w14:paraId="071C84CA" w14:textId="77777777" w:rsidR="0073764D" w:rsidRPr="00593DD6" w:rsidRDefault="0073764D" w:rsidP="00104F51">
            <w:r w:rsidRPr="00593DD6">
              <w:rPr>
                <w:i/>
                <w:iCs/>
              </w:rPr>
              <w:t>Blattella germanica</w:t>
            </w:r>
            <w:r w:rsidRPr="00593DD6">
              <w:t xml:space="preserve"> – Cockroaches (adult + nymphs)</w:t>
            </w:r>
          </w:p>
          <w:p w14:paraId="6C1EF459" w14:textId="77777777" w:rsidR="0073764D" w:rsidRPr="00593DD6" w:rsidRDefault="0073764D" w:rsidP="00104F51">
            <w:r w:rsidRPr="00593DD6">
              <w:rPr>
                <w:i/>
                <w:iCs/>
              </w:rPr>
              <w:t>Blatta orientalis</w:t>
            </w:r>
            <w:r w:rsidRPr="00593DD6">
              <w:t xml:space="preserve"> - Cockroaches (adult + nymphs)</w:t>
            </w:r>
          </w:p>
          <w:p w14:paraId="7A90F8A8" w14:textId="77777777" w:rsidR="0073764D" w:rsidRPr="00593DD6" w:rsidRDefault="0073764D" w:rsidP="00104F51">
            <w:r w:rsidRPr="00593DD6">
              <w:rPr>
                <w:i/>
                <w:iCs/>
              </w:rPr>
              <w:t>Lasius niger</w:t>
            </w:r>
            <w:r w:rsidRPr="00593DD6">
              <w:t xml:space="preserve"> - Ants (adult + </w:t>
            </w:r>
            <w:r w:rsidRPr="00593DD6">
              <w:rPr>
                <w:snapToGrid w:val="0"/>
                <w:color w:val="000000"/>
              </w:rPr>
              <w:t>larvae + nymphs + queen</w:t>
            </w:r>
            <w:r w:rsidRPr="00593DD6">
              <w:t>)</w:t>
            </w:r>
          </w:p>
          <w:p w14:paraId="26A04ED4" w14:textId="77777777" w:rsidR="0073764D" w:rsidRPr="00593DD6" w:rsidRDefault="0073764D" w:rsidP="00104F51">
            <w:r w:rsidRPr="00593DD6">
              <w:rPr>
                <w:i/>
                <w:iCs/>
              </w:rPr>
              <w:t>Lepisma saccharina</w:t>
            </w:r>
            <w:r w:rsidRPr="00593DD6">
              <w:t xml:space="preserve"> – Silverfishes (adult)</w:t>
            </w:r>
          </w:p>
          <w:p w14:paraId="6EFCCFFD" w14:textId="77777777" w:rsidR="0073764D" w:rsidRPr="00593DD6" w:rsidRDefault="0073764D" w:rsidP="00104F51">
            <w:r w:rsidRPr="00593DD6">
              <w:rPr>
                <w:i/>
                <w:iCs/>
              </w:rPr>
              <w:t>Dermatophagoides pteronyssinus</w:t>
            </w:r>
            <w:r w:rsidRPr="00593DD6">
              <w:t xml:space="preserve"> – Mites (adult + nymphs)</w:t>
            </w:r>
          </w:p>
          <w:p w14:paraId="73C406DB" w14:textId="77777777" w:rsidR="0073764D" w:rsidRPr="00593DD6" w:rsidRDefault="0073764D" w:rsidP="00104F51">
            <w:pPr>
              <w:jc w:val="both"/>
            </w:pPr>
            <w:r w:rsidRPr="00593DD6">
              <w:rPr>
                <w:i/>
                <w:iCs/>
              </w:rPr>
              <w:t>Acarus siro</w:t>
            </w:r>
            <w:r w:rsidRPr="00593DD6">
              <w:t xml:space="preserve"> (flour mite) – adults </w:t>
            </w:r>
          </w:p>
          <w:p w14:paraId="4247F9C4" w14:textId="77777777" w:rsidR="0073764D" w:rsidRPr="00593DD6" w:rsidRDefault="0073764D" w:rsidP="00104F51">
            <w:r w:rsidRPr="00593DD6">
              <w:rPr>
                <w:i/>
                <w:iCs/>
              </w:rPr>
              <w:t>Ixodes ricinus</w:t>
            </w:r>
            <w:r w:rsidRPr="00593DD6">
              <w:t xml:space="preserve"> – Ticks (adult + nymphs) </w:t>
            </w:r>
          </w:p>
          <w:p w14:paraId="5E45B7EE" w14:textId="77777777" w:rsidR="0073764D" w:rsidRPr="00593DD6" w:rsidRDefault="0073764D" w:rsidP="00104F51">
            <w:r w:rsidRPr="00593DD6">
              <w:rPr>
                <w:i/>
                <w:iCs/>
              </w:rPr>
              <w:t>Rhipicephalus sanguineus</w:t>
            </w:r>
            <w:r w:rsidRPr="00593DD6">
              <w:t xml:space="preserve"> – Ticks (adult + nymphs)</w:t>
            </w:r>
          </w:p>
          <w:p w14:paraId="33AE1C99" w14:textId="77777777" w:rsidR="0073764D" w:rsidRPr="00593DD6" w:rsidRDefault="0073764D" w:rsidP="00104F51">
            <w:r w:rsidRPr="00593DD6">
              <w:rPr>
                <w:i/>
                <w:iCs/>
              </w:rPr>
              <w:t xml:space="preserve">Ctenocephalides felis – </w:t>
            </w:r>
            <w:r w:rsidRPr="00593DD6">
              <w:t>Cat fleas (</w:t>
            </w:r>
            <w:r w:rsidRPr="00593DD6">
              <w:rPr>
                <w:iCs/>
              </w:rPr>
              <w:t>adults + larvae)</w:t>
            </w:r>
          </w:p>
        </w:tc>
      </w:tr>
      <w:tr w:rsidR="0073764D" w:rsidRPr="00593DD6" w14:paraId="3AE2A8D7" w14:textId="77777777" w:rsidTr="00104F51">
        <w:tc>
          <w:tcPr>
            <w:tcW w:w="2707" w:type="dxa"/>
            <w:tcMar>
              <w:top w:w="40" w:type="dxa"/>
              <w:left w:w="40" w:type="dxa"/>
              <w:bottom w:w="40" w:type="dxa"/>
              <w:right w:w="40" w:type="dxa"/>
            </w:tcMar>
          </w:tcPr>
          <w:p w14:paraId="47EC9494" w14:textId="77777777" w:rsidR="0073764D" w:rsidRPr="00593DD6" w:rsidRDefault="0073764D" w:rsidP="00104F51">
            <w:pPr>
              <w:rPr>
                <w:b/>
                <w:bCs/>
                <w:szCs w:val="24"/>
                <w:lang w:eastAsia="en-GB"/>
              </w:rPr>
            </w:pPr>
            <w:r w:rsidRPr="00593DD6">
              <w:rPr>
                <w:b/>
                <w:bCs/>
                <w:szCs w:val="24"/>
                <w:lang w:eastAsia="en-GB"/>
              </w:rPr>
              <w:t>Field of use</w:t>
            </w:r>
          </w:p>
        </w:tc>
        <w:tc>
          <w:tcPr>
            <w:tcW w:w="6318" w:type="dxa"/>
            <w:tcMar>
              <w:top w:w="40" w:type="dxa"/>
              <w:left w:w="40" w:type="dxa"/>
              <w:bottom w:w="40" w:type="dxa"/>
              <w:right w:w="40" w:type="dxa"/>
            </w:tcMar>
          </w:tcPr>
          <w:p w14:paraId="5A0CDF62" w14:textId="77777777" w:rsidR="0073764D" w:rsidRPr="00593DD6" w:rsidRDefault="0073764D" w:rsidP="00104F51">
            <w:r w:rsidRPr="00593DD6">
              <w:t>Indoor – voids/cavities treatment</w:t>
            </w:r>
          </w:p>
        </w:tc>
      </w:tr>
      <w:tr w:rsidR="0073764D" w:rsidRPr="00593DD6" w14:paraId="088946CE" w14:textId="77777777" w:rsidTr="00104F51">
        <w:tc>
          <w:tcPr>
            <w:tcW w:w="2707" w:type="dxa"/>
            <w:tcMar>
              <w:top w:w="40" w:type="dxa"/>
              <w:left w:w="40" w:type="dxa"/>
              <w:bottom w:w="40" w:type="dxa"/>
              <w:right w:w="40" w:type="dxa"/>
            </w:tcMar>
          </w:tcPr>
          <w:p w14:paraId="24740BB6" w14:textId="77777777" w:rsidR="0073764D" w:rsidRPr="00593DD6" w:rsidRDefault="0073764D" w:rsidP="00104F51">
            <w:pPr>
              <w:rPr>
                <w:b/>
                <w:bCs/>
                <w:szCs w:val="24"/>
                <w:lang w:eastAsia="en-GB"/>
              </w:rPr>
            </w:pPr>
            <w:r w:rsidRPr="00593DD6">
              <w:rPr>
                <w:b/>
                <w:bCs/>
                <w:szCs w:val="24"/>
                <w:lang w:eastAsia="en-GB"/>
              </w:rPr>
              <w:t>Application method(s)</w:t>
            </w:r>
          </w:p>
        </w:tc>
        <w:tc>
          <w:tcPr>
            <w:tcW w:w="6318" w:type="dxa"/>
            <w:tcMar>
              <w:top w:w="40" w:type="dxa"/>
              <w:left w:w="40" w:type="dxa"/>
              <w:bottom w:w="40" w:type="dxa"/>
              <w:right w:w="40" w:type="dxa"/>
            </w:tcMar>
          </w:tcPr>
          <w:p w14:paraId="12F20329" w14:textId="77777777" w:rsidR="0073764D" w:rsidRPr="00593DD6" w:rsidRDefault="0073764D" w:rsidP="00104F51">
            <w:r w:rsidRPr="00593DD6">
              <w:t xml:space="preserve">Spraying. </w:t>
            </w:r>
          </w:p>
          <w:p w14:paraId="696FFEA7" w14:textId="77777777" w:rsidR="0073764D" w:rsidRPr="00593DD6" w:rsidRDefault="0073764D" w:rsidP="00104F51">
            <w:pPr>
              <w:jc w:val="both"/>
            </w:pPr>
            <w:r w:rsidRPr="00593DD6">
              <w:t>The product is applied directly on voids and cavities particularly the corners (spot treatment) or cracks and crevices wherein the insects use to pass or hide using professional spraying equipment.</w:t>
            </w:r>
          </w:p>
        </w:tc>
      </w:tr>
      <w:tr w:rsidR="0073764D" w:rsidRPr="00593DD6" w14:paraId="30D5A4DE" w14:textId="77777777" w:rsidTr="00104F51">
        <w:tc>
          <w:tcPr>
            <w:tcW w:w="2707" w:type="dxa"/>
            <w:tcMar>
              <w:top w:w="40" w:type="dxa"/>
              <w:left w:w="40" w:type="dxa"/>
              <w:bottom w:w="40" w:type="dxa"/>
              <w:right w:w="40" w:type="dxa"/>
            </w:tcMar>
          </w:tcPr>
          <w:p w14:paraId="156E0329" w14:textId="77777777" w:rsidR="0073764D" w:rsidRPr="00593DD6" w:rsidRDefault="0073764D" w:rsidP="00104F51">
            <w:pPr>
              <w:rPr>
                <w:b/>
                <w:bCs/>
                <w:szCs w:val="24"/>
                <w:lang w:eastAsia="en-GB"/>
              </w:rPr>
            </w:pPr>
            <w:r w:rsidRPr="00593DD6">
              <w:rPr>
                <w:b/>
                <w:bCs/>
                <w:szCs w:val="24"/>
                <w:lang w:eastAsia="en-GB"/>
              </w:rPr>
              <w:t>Application rate(s) and frequency</w:t>
            </w:r>
          </w:p>
        </w:tc>
        <w:tc>
          <w:tcPr>
            <w:tcW w:w="6318" w:type="dxa"/>
            <w:tcMar>
              <w:top w:w="40" w:type="dxa"/>
              <w:left w:w="40" w:type="dxa"/>
              <w:bottom w:w="40" w:type="dxa"/>
              <w:right w:w="40" w:type="dxa"/>
            </w:tcMar>
          </w:tcPr>
          <w:p w14:paraId="387C09D2" w14:textId="77777777" w:rsidR="0073764D" w:rsidRPr="00593DD6" w:rsidRDefault="0073764D" w:rsidP="00104F51">
            <w:r w:rsidRPr="00593DD6">
              <w:t xml:space="preserve">15 mL/m² </w:t>
            </w:r>
          </w:p>
          <w:p w14:paraId="09919389" w14:textId="77777777" w:rsidR="0073764D" w:rsidRPr="00593DD6" w:rsidRDefault="0073764D" w:rsidP="00104F51">
            <w:pPr>
              <w:jc w:val="both"/>
            </w:pPr>
            <w:r w:rsidRPr="00593DD6">
              <w:rPr>
                <w:rFonts w:cs="Calibri,Italic"/>
                <w:iCs/>
                <w:lang w:eastAsia="it-IT"/>
              </w:rPr>
              <w:t>In case of re-invasion, re-apply the product if necessary every 4 weeks (maximum 12 applications per year).</w:t>
            </w:r>
          </w:p>
        </w:tc>
      </w:tr>
      <w:tr w:rsidR="0073764D" w:rsidRPr="00593DD6" w14:paraId="527695ED" w14:textId="77777777" w:rsidTr="00104F51">
        <w:tc>
          <w:tcPr>
            <w:tcW w:w="2707" w:type="dxa"/>
            <w:tcMar>
              <w:top w:w="40" w:type="dxa"/>
              <w:left w:w="40" w:type="dxa"/>
              <w:bottom w:w="40" w:type="dxa"/>
              <w:right w:w="40" w:type="dxa"/>
            </w:tcMar>
          </w:tcPr>
          <w:p w14:paraId="0F22B809" w14:textId="77777777" w:rsidR="0073764D" w:rsidRPr="00593DD6" w:rsidRDefault="0073764D" w:rsidP="00104F51">
            <w:pPr>
              <w:rPr>
                <w:b/>
                <w:bCs/>
                <w:szCs w:val="24"/>
                <w:lang w:eastAsia="en-GB"/>
              </w:rPr>
            </w:pPr>
            <w:r w:rsidRPr="00593DD6">
              <w:rPr>
                <w:b/>
                <w:bCs/>
                <w:szCs w:val="24"/>
                <w:lang w:eastAsia="en-GB"/>
              </w:rPr>
              <w:t>Category(ies) of users</w:t>
            </w:r>
          </w:p>
        </w:tc>
        <w:tc>
          <w:tcPr>
            <w:tcW w:w="6318" w:type="dxa"/>
            <w:tcMar>
              <w:top w:w="40" w:type="dxa"/>
              <w:left w:w="40" w:type="dxa"/>
              <w:bottom w:w="40" w:type="dxa"/>
              <w:right w:w="40" w:type="dxa"/>
            </w:tcMar>
          </w:tcPr>
          <w:p w14:paraId="41FAED83" w14:textId="77777777" w:rsidR="0073764D" w:rsidRPr="00593DD6" w:rsidRDefault="0073764D" w:rsidP="00104F51">
            <w:r w:rsidRPr="00593DD6">
              <w:t xml:space="preserve">Professional (trained and non-trained professional) </w:t>
            </w:r>
          </w:p>
        </w:tc>
      </w:tr>
      <w:tr w:rsidR="0073764D" w:rsidRPr="00593DD6" w14:paraId="42E560F8" w14:textId="77777777" w:rsidTr="00104F51">
        <w:tc>
          <w:tcPr>
            <w:tcW w:w="2707" w:type="dxa"/>
            <w:tcMar>
              <w:top w:w="40" w:type="dxa"/>
              <w:left w:w="40" w:type="dxa"/>
              <w:bottom w:w="40" w:type="dxa"/>
              <w:right w:w="40" w:type="dxa"/>
            </w:tcMar>
          </w:tcPr>
          <w:p w14:paraId="2A628F0C" w14:textId="77777777" w:rsidR="0073764D" w:rsidRPr="00593DD6" w:rsidRDefault="0073764D" w:rsidP="00104F51">
            <w:pPr>
              <w:rPr>
                <w:b/>
                <w:bCs/>
                <w:szCs w:val="24"/>
                <w:lang w:eastAsia="en-GB"/>
              </w:rPr>
            </w:pPr>
            <w:r w:rsidRPr="00593DD6">
              <w:rPr>
                <w:b/>
                <w:bCs/>
                <w:szCs w:val="24"/>
                <w:lang w:eastAsia="en-GB"/>
              </w:rPr>
              <w:t>Pack sizes and packaging material</w:t>
            </w:r>
          </w:p>
        </w:tc>
        <w:tc>
          <w:tcPr>
            <w:tcW w:w="6318" w:type="dxa"/>
            <w:tcMar>
              <w:top w:w="40" w:type="dxa"/>
              <w:left w:w="40" w:type="dxa"/>
              <w:bottom w:w="40" w:type="dxa"/>
              <w:right w:w="40" w:type="dxa"/>
            </w:tcMar>
          </w:tcPr>
          <w:p w14:paraId="2216930E" w14:textId="77777777" w:rsidR="0073764D" w:rsidRPr="00593DD6" w:rsidRDefault="0073764D" w:rsidP="00104F51">
            <w:r w:rsidRPr="00593DD6">
              <w:t>Plastic bottle (from 250 mL to 25 L)</w:t>
            </w:r>
          </w:p>
          <w:p w14:paraId="571455CE" w14:textId="77777777" w:rsidR="0073764D" w:rsidRPr="00593DD6" w:rsidRDefault="0073764D" w:rsidP="00104F51">
            <w:r w:rsidRPr="00593DD6">
              <w:t>Jerry can (f</w:t>
            </w:r>
            <w:r w:rsidRPr="00593DD6">
              <w:rPr>
                <w:rFonts w:eastAsia="Calibri"/>
                <w:lang w:eastAsia="en-US"/>
              </w:rPr>
              <w:t>rom 250 mL to 25 L</w:t>
            </w:r>
            <w:r w:rsidRPr="00593DD6">
              <w:t>)</w:t>
            </w:r>
          </w:p>
          <w:p w14:paraId="422C91E2" w14:textId="77777777" w:rsidR="0073764D" w:rsidRPr="00593DD6" w:rsidRDefault="0073764D" w:rsidP="00104F51">
            <w:r w:rsidRPr="00593DD6">
              <w:t xml:space="preserve">Plastic bottle with trigger spray (≤ 1000 mL) </w:t>
            </w:r>
          </w:p>
        </w:tc>
      </w:tr>
    </w:tbl>
    <w:p w14:paraId="74C5EA13" w14:textId="77777777" w:rsidR="0073764D" w:rsidRPr="000F1122" w:rsidRDefault="0073764D" w:rsidP="0073764D">
      <w:pPr>
        <w:pStyle w:val="1Normal"/>
      </w:pPr>
    </w:p>
    <w:p w14:paraId="67B1CEE4" w14:textId="77777777" w:rsidR="0073764D" w:rsidRPr="000F1122" w:rsidRDefault="0073764D" w:rsidP="0073764D">
      <w:pPr>
        <w:pStyle w:val="Descripcin"/>
        <w:keepNext/>
        <w:keepLines/>
        <w:spacing w:after="120"/>
        <w:jc w:val="both"/>
        <w:rPr>
          <w:rFonts w:ascii="Verdana" w:hAnsi="Verdana"/>
          <w:lang w:val="en-GB"/>
        </w:rPr>
      </w:pPr>
      <w:r w:rsidRPr="000F1122">
        <w:rPr>
          <w:rFonts w:ascii="Verdana" w:hAnsi="Verdana"/>
          <w:lang w:val="en-GB"/>
        </w:rPr>
        <w:t xml:space="preserve">Table </w:t>
      </w:r>
      <w:r w:rsidR="009465F7">
        <w:rPr>
          <w:rFonts w:ascii="Verdana" w:hAnsi="Verdana"/>
          <w:lang w:val="en-GB"/>
        </w:rPr>
        <w:t>2</w:t>
      </w:r>
      <w:r w:rsidRPr="000F1122">
        <w:rPr>
          <w:rFonts w:ascii="Verdana" w:hAnsi="Verdana"/>
          <w:lang w:val="en-GB"/>
        </w:rPr>
        <w:t xml:space="preserve">. Use # 2 – Indoor – voids/cavities treatment – Crawling insects – General public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73764D" w:rsidRPr="00593DD6" w14:paraId="117D8A14" w14:textId="77777777" w:rsidTr="00104F51">
        <w:tc>
          <w:tcPr>
            <w:tcW w:w="2707" w:type="dxa"/>
            <w:tcMar>
              <w:top w:w="40" w:type="dxa"/>
              <w:left w:w="40" w:type="dxa"/>
              <w:bottom w:w="40" w:type="dxa"/>
              <w:right w:w="40" w:type="dxa"/>
            </w:tcMar>
          </w:tcPr>
          <w:p w14:paraId="2B5AE190" w14:textId="77777777" w:rsidR="0073764D" w:rsidRPr="00593DD6" w:rsidRDefault="0073764D" w:rsidP="00104F51">
            <w:pPr>
              <w:rPr>
                <w:b/>
              </w:rPr>
            </w:pPr>
            <w:r w:rsidRPr="00593DD6">
              <w:rPr>
                <w:b/>
                <w:bCs/>
                <w:szCs w:val="24"/>
                <w:lang w:eastAsia="en-GB"/>
              </w:rPr>
              <w:t>Product Type</w:t>
            </w:r>
          </w:p>
        </w:tc>
        <w:tc>
          <w:tcPr>
            <w:tcW w:w="6318" w:type="dxa"/>
            <w:tcMar>
              <w:top w:w="40" w:type="dxa"/>
              <w:left w:w="40" w:type="dxa"/>
              <w:bottom w:w="40" w:type="dxa"/>
              <w:right w:w="40" w:type="dxa"/>
            </w:tcMar>
          </w:tcPr>
          <w:p w14:paraId="588C17E5" w14:textId="77777777" w:rsidR="0073764D" w:rsidRPr="00593DD6" w:rsidRDefault="0073764D" w:rsidP="00104F51">
            <w:r w:rsidRPr="00593DD6">
              <w:t>PT18 - Insecticides, acaricides and products to control other arthropods (Pest control)</w:t>
            </w:r>
          </w:p>
        </w:tc>
      </w:tr>
      <w:tr w:rsidR="0073764D" w:rsidRPr="00593DD6" w14:paraId="490804B5" w14:textId="77777777" w:rsidTr="00104F51">
        <w:tc>
          <w:tcPr>
            <w:tcW w:w="2707" w:type="dxa"/>
            <w:tcMar>
              <w:top w:w="40" w:type="dxa"/>
              <w:left w:w="40" w:type="dxa"/>
              <w:bottom w:w="40" w:type="dxa"/>
              <w:right w:w="40" w:type="dxa"/>
            </w:tcMar>
          </w:tcPr>
          <w:p w14:paraId="1826EB99" w14:textId="77777777" w:rsidR="0073764D" w:rsidRPr="00593DD6" w:rsidRDefault="0073764D" w:rsidP="00104F51">
            <w:pPr>
              <w:rPr>
                <w:b/>
              </w:rPr>
            </w:pPr>
            <w:r w:rsidRPr="00593DD6">
              <w:rPr>
                <w:b/>
                <w:bCs/>
                <w:szCs w:val="24"/>
                <w:lang w:eastAsia="en-GB"/>
              </w:rPr>
              <w:lastRenderedPageBreak/>
              <w:t>Where relevant, an exact description of the authorised use</w:t>
            </w:r>
          </w:p>
        </w:tc>
        <w:tc>
          <w:tcPr>
            <w:tcW w:w="6318" w:type="dxa"/>
            <w:tcMar>
              <w:top w:w="40" w:type="dxa"/>
              <w:left w:w="40" w:type="dxa"/>
              <w:bottom w:w="40" w:type="dxa"/>
              <w:right w:w="40" w:type="dxa"/>
            </w:tcMar>
          </w:tcPr>
          <w:p w14:paraId="28290741" w14:textId="77777777" w:rsidR="0073764D" w:rsidRPr="00593DD6" w:rsidRDefault="0073764D" w:rsidP="00104F51">
            <w:pPr>
              <w:jc w:val="both"/>
            </w:pPr>
            <w:r w:rsidRPr="00593DD6">
              <w:t xml:space="preserve">The product is a ready-for-use formulation to be applied by trigger sprayer into spot and/or crack and crevices treatments against crawling insects in empty rooms at domestic facilities as kitchens and food store rooms. It is applied in hiding places </w:t>
            </w:r>
            <w:r w:rsidRPr="00642691">
              <w:t>(e.g. voids, grooves, crack and crevices</w:t>
            </w:r>
            <w:r>
              <w:t>)</w:t>
            </w:r>
            <w:r w:rsidRPr="000F1122">
              <w:t xml:space="preserve"> </w:t>
            </w:r>
            <w:r w:rsidRPr="00593DD6">
              <w:t xml:space="preserve">where crawling insects are looking for food, paying special attention to grooves and cracks and areas behind or under machinery, kitchen equipment or pipes. </w:t>
            </w:r>
          </w:p>
        </w:tc>
      </w:tr>
      <w:tr w:rsidR="0073764D" w:rsidRPr="00593DD6" w14:paraId="4F1FAF08" w14:textId="77777777" w:rsidTr="00104F51">
        <w:tc>
          <w:tcPr>
            <w:tcW w:w="2707" w:type="dxa"/>
            <w:tcMar>
              <w:top w:w="40" w:type="dxa"/>
              <w:left w:w="40" w:type="dxa"/>
              <w:bottom w:w="40" w:type="dxa"/>
              <w:right w:w="40" w:type="dxa"/>
            </w:tcMar>
          </w:tcPr>
          <w:p w14:paraId="53A96127" w14:textId="77777777" w:rsidR="0073764D" w:rsidRPr="00593DD6" w:rsidRDefault="0073764D" w:rsidP="00104F51">
            <w:pPr>
              <w:rPr>
                <w:b/>
              </w:rPr>
            </w:pPr>
            <w:r w:rsidRPr="00593DD6">
              <w:rPr>
                <w:b/>
                <w:bCs/>
                <w:szCs w:val="24"/>
                <w:lang w:eastAsia="en-GB"/>
              </w:rPr>
              <w:t>Target organism (including development stage)</w:t>
            </w:r>
          </w:p>
        </w:tc>
        <w:tc>
          <w:tcPr>
            <w:tcW w:w="6318" w:type="dxa"/>
            <w:tcMar>
              <w:top w:w="40" w:type="dxa"/>
              <w:left w:w="40" w:type="dxa"/>
              <w:bottom w:w="40" w:type="dxa"/>
              <w:right w:w="40" w:type="dxa"/>
            </w:tcMar>
          </w:tcPr>
          <w:p w14:paraId="2401075C" w14:textId="77777777" w:rsidR="0073764D" w:rsidRPr="00593DD6" w:rsidRDefault="0073764D" w:rsidP="00104F51">
            <w:r w:rsidRPr="00593DD6">
              <w:rPr>
                <w:i/>
                <w:iCs/>
              </w:rPr>
              <w:t>Blattella germanica</w:t>
            </w:r>
            <w:r w:rsidRPr="00593DD6">
              <w:t xml:space="preserve"> – Cockroaches (adult + nymphs)</w:t>
            </w:r>
          </w:p>
          <w:p w14:paraId="5684275E" w14:textId="77777777" w:rsidR="0073764D" w:rsidRPr="00593DD6" w:rsidRDefault="0073764D" w:rsidP="00104F51">
            <w:r w:rsidRPr="00593DD6">
              <w:rPr>
                <w:i/>
                <w:iCs/>
              </w:rPr>
              <w:t>Blatta orientalis</w:t>
            </w:r>
            <w:r w:rsidRPr="00593DD6">
              <w:t xml:space="preserve"> - Cockroaches (adult + nymphs)</w:t>
            </w:r>
          </w:p>
          <w:p w14:paraId="26E71DE9" w14:textId="77777777" w:rsidR="0073764D" w:rsidRPr="00593DD6" w:rsidRDefault="0073764D" w:rsidP="00104F51">
            <w:r w:rsidRPr="00593DD6">
              <w:rPr>
                <w:i/>
                <w:iCs/>
              </w:rPr>
              <w:t>Lasius niger</w:t>
            </w:r>
            <w:r w:rsidRPr="00593DD6">
              <w:t xml:space="preserve"> - Ants (adult + </w:t>
            </w:r>
            <w:r w:rsidRPr="00593DD6">
              <w:rPr>
                <w:snapToGrid w:val="0"/>
                <w:color w:val="000000"/>
              </w:rPr>
              <w:t>larvae + nymphs + queen</w:t>
            </w:r>
            <w:r w:rsidRPr="00593DD6">
              <w:t>)</w:t>
            </w:r>
          </w:p>
          <w:p w14:paraId="0B73488B" w14:textId="77777777" w:rsidR="0073764D" w:rsidRPr="00593DD6" w:rsidRDefault="0073764D" w:rsidP="00104F51">
            <w:r w:rsidRPr="00593DD6">
              <w:rPr>
                <w:i/>
                <w:iCs/>
              </w:rPr>
              <w:t>Lepisma saccharina</w:t>
            </w:r>
            <w:r w:rsidRPr="00593DD6">
              <w:t xml:space="preserve"> – Silverfishes (adult)</w:t>
            </w:r>
          </w:p>
          <w:p w14:paraId="60B2A841" w14:textId="77777777" w:rsidR="0073764D" w:rsidRPr="00593DD6" w:rsidRDefault="0073764D" w:rsidP="00104F51">
            <w:r w:rsidRPr="00593DD6">
              <w:rPr>
                <w:i/>
                <w:iCs/>
              </w:rPr>
              <w:t>Dermatophagoides pteronyssinus</w:t>
            </w:r>
            <w:r w:rsidRPr="00593DD6">
              <w:t xml:space="preserve"> – Mites (adult + nymphs)</w:t>
            </w:r>
          </w:p>
          <w:p w14:paraId="40EDA273" w14:textId="77777777" w:rsidR="0073764D" w:rsidRPr="00593DD6" w:rsidRDefault="0073764D" w:rsidP="00104F51">
            <w:pPr>
              <w:jc w:val="both"/>
            </w:pPr>
            <w:r w:rsidRPr="00593DD6">
              <w:rPr>
                <w:i/>
                <w:iCs/>
              </w:rPr>
              <w:t>Acarus siro</w:t>
            </w:r>
            <w:r w:rsidRPr="00593DD6">
              <w:t xml:space="preserve"> (flour mite) – adults </w:t>
            </w:r>
          </w:p>
          <w:p w14:paraId="777DF1A3" w14:textId="77777777" w:rsidR="0073764D" w:rsidRPr="00593DD6" w:rsidRDefault="0073764D" w:rsidP="00104F51">
            <w:r w:rsidRPr="00593DD6">
              <w:rPr>
                <w:i/>
                <w:iCs/>
              </w:rPr>
              <w:t>Ixodes ricinus</w:t>
            </w:r>
            <w:r w:rsidRPr="00593DD6">
              <w:t xml:space="preserve"> – Ticks (adult + nymphs) </w:t>
            </w:r>
          </w:p>
          <w:p w14:paraId="35ABEE94" w14:textId="77777777" w:rsidR="0073764D" w:rsidRPr="00593DD6" w:rsidRDefault="0073764D" w:rsidP="00104F51">
            <w:r w:rsidRPr="00593DD6">
              <w:rPr>
                <w:i/>
                <w:iCs/>
              </w:rPr>
              <w:t>Rhipicephalus sanguineus</w:t>
            </w:r>
            <w:r w:rsidRPr="00593DD6">
              <w:t xml:space="preserve"> – Ticks (adult + nymphs)</w:t>
            </w:r>
          </w:p>
          <w:p w14:paraId="1FEC810E" w14:textId="77777777" w:rsidR="0073764D" w:rsidRPr="00593DD6" w:rsidRDefault="0073764D" w:rsidP="00104F51">
            <w:pPr>
              <w:rPr>
                <w:i/>
                <w:iCs/>
              </w:rPr>
            </w:pPr>
            <w:r w:rsidRPr="00593DD6">
              <w:rPr>
                <w:i/>
                <w:iCs/>
              </w:rPr>
              <w:t xml:space="preserve">Ctenocephalides felis – </w:t>
            </w:r>
            <w:r w:rsidRPr="00593DD6">
              <w:t>Cat fleas (</w:t>
            </w:r>
            <w:r w:rsidRPr="00593DD6">
              <w:rPr>
                <w:iCs/>
              </w:rPr>
              <w:t>adults + larvae)</w:t>
            </w:r>
          </w:p>
        </w:tc>
      </w:tr>
      <w:tr w:rsidR="0073764D" w:rsidRPr="00593DD6" w14:paraId="10B6EA38" w14:textId="77777777" w:rsidTr="00104F51">
        <w:tc>
          <w:tcPr>
            <w:tcW w:w="2707" w:type="dxa"/>
            <w:tcMar>
              <w:top w:w="40" w:type="dxa"/>
              <w:left w:w="40" w:type="dxa"/>
              <w:bottom w:w="40" w:type="dxa"/>
              <w:right w:w="40" w:type="dxa"/>
            </w:tcMar>
          </w:tcPr>
          <w:p w14:paraId="0D8AA18C" w14:textId="77777777" w:rsidR="0073764D" w:rsidRPr="00593DD6" w:rsidRDefault="0073764D" w:rsidP="00104F51">
            <w:pPr>
              <w:rPr>
                <w:b/>
              </w:rPr>
            </w:pPr>
            <w:r w:rsidRPr="00593DD6">
              <w:rPr>
                <w:b/>
                <w:bCs/>
                <w:szCs w:val="24"/>
                <w:lang w:eastAsia="en-GB"/>
              </w:rPr>
              <w:t>Field of use</w:t>
            </w:r>
          </w:p>
        </w:tc>
        <w:tc>
          <w:tcPr>
            <w:tcW w:w="6318" w:type="dxa"/>
            <w:tcMar>
              <w:top w:w="40" w:type="dxa"/>
              <w:left w:w="40" w:type="dxa"/>
              <w:bottom w:w="40" w:type="dxa"/>
              <w:right w:w="40" w:type="dxa"/>
            </w:tcMar>
          </w:tcPr>
          <w:p w14:paraId="1A6430F5" w14:textId="77777777" w:rsidR="0073764D" w:rsidRPr="00593DD6" w:rsidRDefault="0073764D" w:rsidP="00104F51">
            <w:r w:rsidRPr="00593DD6">
              <w:t>Indoor – voids/cavities treatment</w:t>
            </w:r>
          </w:p>
        </w:tc>
      </w:tr>
      <w:tr w:rsidR="0073764D" w:rsidRPr="00593DD6" w14:paraId="5C54D59A" w14:textId="77777777" w:rsidTr="00104F51">
        <w:tc>
          <w:tcPr>
            <w:tcW w:w="2707" w:type="dxa"/>
            <w:tcMar>
              <w:top w:w="40" w:type="dxa"/>
              <w:left w:w="40" w:type="dxa"/>
              <w:bottom w:w="40" w:type="dxa"/>
              <w:right w:w="40" w:type="dxa"/>
            </w:tcMar>
          </w:tcPr>
          <w:p w14:paraId="54441732" w14:textId="77777777" w:rsidR="0073764D" w:rsidRPr="00593DD6" w:rsidRDefault="0073764D" w:rsidP="00104F51">
            <w:pPr>
              <w:rPr>
                <w:b/>
              </w:rPr>
            </w:pPr>
            <w:r w:rsidRPr="00593DD6">
              <w:rPr>
                <w:b/>
                <w:bCs/>
                <w:szCs w:val="24"/>
                <w:lang w:eastAsia="en-GB"/>
              </w:rPr>
              <w:t>Application method(s)</w:t>
            </w:r>
          </w:p>
        </w:tc>
        <w:tc>
          <w:tcPr>
            <w:tcW w:w="6318" w:type="dxa"/>
            <w:tcMar>
              <w:top w:w="40" w:type="dxa"/>
              <w:left w:w="40" w:type="dxa"/>
              <w:bottom w:w="40" w:type="dxa"/>
              <w:right w:w="40" w:type="dxa"/>
            </w:tcMar>
          </w:tcPr>
          <w:p w14:paraId="533AC37D" w14:textId="77777777" w:rsidR="0073764D" w:rsidRPr="00593DD6" w:rsidRDefault="0073764D" w:rsidP="00104F51">
            <w:pPr>
              <w:jc w:val="both"/>
            </w:pPr>
            <w:r w:rsidRPr="00593DD6">
              <w:t xml:space="preserve">Spraying. </w:t>
            </w:r>
          </w:p>
          <w:p w14:paraId="106A6296" w14:textId="77777777" w:rsidR="0073764D" w:rsidRPr="00593DD6" w:rsidRDefault="0073764D" w:rsidP="00104F51">
            <w:pPr>
              <w:jc w:val="both"/>
            </w:pPr>
            <w:r w:rsidRPr="00593DD6">
              <w:t xml:space="preserve">The product is applied by </w:t>
            </w:r>
            <w:r w:rsidRPr="00593DD6">
              <w:rPr>
                <w:color w:val="000000"/>
              </w:rPr>
              <w:t>spraying using a trigger spray on voids and cavities and particularly the corners (spot treatment) or cracks and crevices wherein the insects use to pass or hide using a trigger sprayer.</w:t>
            </w:r>
          </w:p>
        </w:tc>
      </w:tr>
      <w:tr w:rsidR="0073764D" w:rsidRPr="00593DD6" w14:paraId="0F597554" w14:textId="77777777" w:rsidTr="00104F51">
        <w:tc>
          <w:tcPr>
            <w:tcW w:w="2707" w:type="dxa"/>
            <w:tcMar>
              <w:top w:w="40" w:type="dxa"/>
              <w:left w:w="40" w:type="dxa"/>
              <w:bottom w:w="40" w:type="dxa"/>
              <w:right w:w="40" w:type="dxa"/>
            </w:tcMar>
          </w:tcPr>
          <w:p w14:paraId="3D936F3B" w14:textId="77777777" w:rsidR="0073764D" w:rsidRPr="00593DD6" w:rsidRDefault="0073764D" w:rsidP="00104F51">
            <w:pPr>
              <w:rPr>
                <w:b/>
              </w:rPr>
            </w:pPr>
            <w:r w:rsidRPr="00593DD6">
              <w:rPr>
                <w:b/>
                <w:bCs/>
                <w:szCs w:val="24"/>
                <w:lang w:eastAsia="en-GB"/>
              </w:rPr>
              <w:t>Application rate(s) and frequency</w:t>
            </w:r>
          </w:p>
        </w:tc>
        <w:tc>
          <w:tcPr>
            <w:tcW w:w="6318" w:type="dxa"/>
            <w:tcMar>
              <w:top w:w="40" w:type="dxa"/>
              <w:left w:w="40" w:type="dxa"/>
              <w:bottom w:w="40" w:type="dxa"/>
              <w:right w:w="40" w:type="dxa"/>
            </w:tcMar>
          </w:tcPr>
          <w:p w14:paraId="5C1EEEB1" w14:textId="77777777" w:rsidR="0073764D" w:rsidRPr="00593DD6" w:rsidRDefault="0073764D" w:rsidP="00104F51">
            <w:r w:rsidRPr="00593DD6">
              <w:t>15 mL/m² (equivalent to 10 pulverizations)</w:t>
            </w:r>
          </w:p>
          <w:p w14:paraId="29B7E859" w14:textId="77777777" w:rsidR="0073764D" w:rsidRPr="00593DD6" w:rsidRDefault="0073764D" w:rsidP="00104F51">
            <w:pPr>
              <w:jc w:val="both"/>
            </w:pPr>
            <w:r w:rsidRPr="00593DD6">
              <w:rPr>
                <w:rFonts w:cs="Calibri,Italic"/>
                <w:iCs/>
                <w:lang w:eastAsia="it-IT"/>
              </w:rPr>
              <w:t>In case of re-invasion, re-apply the product if necessary every 4 weeks (maximum 12 applications per year). If the infestation persists, contact a professional.</w:t>
            </w:r>
          </w:p>
        </w:tc>
      </w:tr>
      <w:tr w:rsidR="0073764D" w:rsidRPr="00593DD6" w14:paraId="27BF0CD5" w14:textId="77777777" w:rsidTr="00104F51">
        <w:tc>
          <w:tcPr>
            <w:tcW w:w="2707" w:type="dxa"/>
            <w:tcMar>
              <w:top w:w="40" w:type="dxa"/>
              <w:left w:w="40" w:type="dxa"/>
              <w:bottom w:w="40" w:type="dxa"/>
              <w:right w:w="40" w:type="dxa"/>
            </w:tcMar>
          </w:tcPr>
          <w:p w14:paraId="75F6C691" w14:textId="77777777" w:rsidR="0073764D" w:rsidRPr="00593DD6" w:rsidRDefault="0073764D" w:rsidP="00104F51">
            <w:pPr>
              <w:rPr>
                <w:b/>
              </w:rPr>
            </w:pPr>
            <w:r w:rsidRPr="00593DD6">
              <w:rPr>
                <w:b/>
                <w:bCs/>
                <w:szCs w:val="24"/>
                <w:lang w:eastAsia="en-GB"/>
              </w:rPr>
              <w:t>Category(ies) of users</w:t>
            </w:r>
          </w:p>
        </w:tc>
        <w:tc>
          <w:tcPr>
            <w:tcW w:w="6318" w:type="dxa"/>
            <w:tcMar>
              <w:top w:w="40" w:type="dxa"/>
              <w:left w:w="40" w:type="dxa"/>
              <w:bottom w:w="40" w:type="dxa"/>
              <w:right w:w="40" w:type="dxa"/>
            </w:tcMar>
          </w:tcPr>
          <w:p w14:paraId="172CAB94" w14:textId="77777777" w:rsidR="0073764D" w:rsidRPr="00593DD6" w:rsidRDefault="0073764D" w:rsidP="00104F51">
            <w:r w:rsidRPr="00593DD6">
              <w:t>General public (non-Professional)</w:t>
            </w:r>
          </w:p>
        </w:tc>
      </w:tr>
      <w:tr w:rsidR="0073764D" w:rsidRPr="00593DD6" w14:paraId="1A474EE1" w14:textId="77777777" w:rsidTr="00104F51">
        <w:tc>
          <w:tcPr>
            <w:tcW w:w="2707" w:type="dxa"/>
            <w:tcMar>
              <w:top w:w="40" w:type="dxa"/>
              <w:left w:w="40" w:type="dxa"/>
              <w:bottom w:w="40" w:type="dxa"/>
              <w:right w:w="40" w:type="dxa"/>
            </w:tcMar>
          </w:tcPr>
          <w:p w14:paraId="675C0677" w14:textId="77777777" w:rsidR="0073764D" w:rsidRPr="00593DD6" w:rsidRDefault="0073764D" w:rsidP="00104F51">
            <w:pPr>
              <w:rPr>
                <w:b/>
              </w:rPr>
            </w:pPr>
            <w:r w:rsidRPr="00593DD6">
              <w:rPr>
                <w:b/>
                <w:bCs/>
                <w:szCs w:val="24"/>
                <w:lang w:eastAsia="en-GB"/>
              </w:rPr>
              <w:t>Pack sizes and packaging material</w:t>
            </w:r>
          </w:p>
        </w:tc>
        <w:tc>
          <w:tcPr>
            <w:tcW w:w="6318" w:type="dxa"/>
            <w:tcMar>
              <w:top w:w="40" w:type="dxa"/>
              <w:left w:w="40" w:type="dxa"/>
              <w:bottom w:w="40" w:type="dxa"/>
              <w:right w:w="40" w:type="dxa"/>
            </w:tcMar>
          </w:tcPr>
          <w:p w14:paraId="5071012F" w14:textId="77777777" w:rsidR="0073764D" w:rsidRPr="00593DD6" w:rsidRDefault="0073764D" w:rsidP="00104F51">
            <w:r w:rsidRPr="00593DD6">
              <w:t>Plastic bottle with trigger spray (≤ 1000 mL)</w:t>
            </w:r>
          </w:p>
        </w:tc>
      </w:tr>
    </w:tbl>
    <w:p w14:paraId="3CA9C94F" w14:textId="77777777" w:rsidR="0073764D" w:rsidRPr="000F1122" w:rsidRDefault="0073764D" w:rsidP="0073764D">
      <w:pPr>
        <w:pStyle w:val="1Normal"/>
      </w:pPr>
    </w:p>
    <w:p w14:paraId="589C9EAF" w14:textId="77777777" w:rsidR="0073764D" w:rsidRPr="000F1122" w:rsidRDefault="0073764D" w:rsidP="0073764D">
      <w:pPr>
        <w:pStyle w:val="1Texto"/>
        <w:rPr>
          <w:szCs w:val="22"/>
          <w:lang w:val="en-GB"/>
        </w:rPr>
      </w:pPr>
      <w:r w:rsidRPr="000F1122">
        <w:rPr>
          <w:sz w:val="22"/>
          <w:szCs w:val="22"/>
          <w:lang w:val="en-GB"/>
        </w:rPr>
        <w:t xml:space="preserve">Table </w:t>
      </w:r>
      <w:r w:rsidR="009465F7">
        <w:rPr>
          <w:sz w:val="22"/>
          <w:szCs w:val="22"/>
          <w:lang w:val="en-GB"/>
        </w:rPr>
        <w:t>3</w:t>
      </w:r>
      <w:r w:rsidRPr="000F1122">
        <w:rPr>
          <w:sz w:val="22"/>
          <w:szCs w:val="22"/>
          <w:lang w:val="en-GB"/>
        </w:rPr>
        <w:t>. Use # 3 – Indoor – Non-washable textile surfaces – General public</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73764D" w:rsidRPr="000F1122" w14:paraId="29E30974" w14:textId="77777777" w:rsidTr="00104F51">
        <w:tc>
          <w:tcPr>
            <w:tcW w:w="2707" w:type="dxa"/>
            <w:tcMar>
              <w:top w:w="40" w:type="dxa"/>
              <w:left w:w="40" w:type="dxa"/>
              <w:bottom w:w="40" w:type="dxa"/>
              <w:right w:w="40" w:type="dxa"/>
            </w:tcMar>
          </w:tcPr>
          <w:p w14:paraId="0B808841" w14:textId="77777777" w:rsidR="0073764D" w:rsidRPr="000F1122" w:rsidRDefault="0073764D" w:rsidP="00104F51">
            <w:pPr>
              <w:rPr>
                <w:b/>
                <w:bCs/>
                <w:szCs w:val="24"/>
                <w:lang w:eastAsia="en-GB"/>
              </w:rPr>
            </w:pPr>
            <w:r w:rsidRPr="000F1122">
              <w:rPr>
                <w:b/>
                <w:bCs/>
                <w:szCs w:val="24"/>
                <w:lang w:eastAsia="en-GB"/>
              </w:rPr>
              <w:t>Product Type</w:t>
            </w:r>
          </w:p>
        </w:tc>
        <w:tc>
          <w:tcPr>
            <w:tcW w:w="6318" w:type="dxa"/>
            <w:tcMar>
              <w:top w:w="40" w:type="dxa"/>
              <w:left w:w="40" w:type="dxa"/>
              <w:bottom w:w="40" w:type="dxa"/>
              <w:right w:w="40" w:type="dxa"/>
            </w:tcMar>
          </w:tcPr>
          <w:p w14:paraId="5CF7CF92" w14:textId="77777777" w:rsidR="0073764D" w:rsidRPr="000F1122" w:rsidRDefault="0073764D" w:rsidP="00104F51">
            <w:r w:rsidRPr="000F1122">
              <w:t>PT18 - Insecticides, acaricides and products to control other arthropods (Pest control)</w:t>
            </w:r>
          </w:p>
        </w:tc>
      </w:tr>
      <w:tr w:rsidR="0073764D" w:rsidRPr="000F1122" w14:paraId="4B99F39D" w14:textId="77777777" w:rsidTr="00104F51">
        <w:tc>
          <w:tcPr>
            <w:tcW w:w="2707" w:type="dxa"/>
            <w:tcMar>
              <w:top w:w="40" w:type="dxa"/>
              <w:left w:w="40" w:type="dxa"/>
              <w:bottom w:w="40" w:type="dxa"/>
              <w:right w:w="40" w:type="dxa"/>
            </w:tcMar>
          </w:tcPr>
          <w:p w14:paraId="05EE72D2" w14:textId="77777777" w:rsidR="0073764D" w:rsidRPr="000F1122" w:rsidRDefault="0073764D" w:rsidP="00104F51">
            <w:pPr>
              <w:rPr>
                <w:b/>
                <w:bCs/>
                <w:szCs w:val="24"/>
                <w:lang w:eastAsia="en-GB"/>
              </w:rPr>
            </w:pPr>
            <w:r w:rsidRPr="000F1122">
              <w:rPr>
                <w:b/>
                <w:bCs/>
                <w:szCs w:val="24"/>
                <w:lang w:eastAsia="en-GB"/>
              </w:rPr>
              <w:t>Where relevant, an exact description of the authorised use</w:t>
            </w:r>
          </w:p>
        </w:tc>
        <w:tc>
          <w:tcPr>
            <w:tcW w:w="6318" w:type="dxa"/>
            <w:tcMar>
              <w:top w:w="40" w:type="dxa"/>
              <w:left w:w="40" w:type="dxa"/>
              <w:bottom w:w="40" w:type="dxa"/>
              <w:right w:w="40" w:type="dxa"/>
            </w:tcMar>
          </w:tcPr>
          <w:p w14:paraId="27B7A74D" w14:textId="77777777" w:rsidR="0073764D" w:rsidRPr="000F1122" w:rsidRDefault="0073764D" w:rsidP="00104F51">
            <w:pPr>
              <w:jc w:val="both"/>
            </w:pPr>
            <w:r w:rsidRPr="000F1122">
              <w:t>The product is applied at domestic use (houses, flats, apartments) over textile surfaces that must be cleaned by dry treatments once the product formulation is dried. It is intended to be applied in textile materials as mattresses, blankets, bedspreads, bedsteads, pillows, carpets, moquette…</w:t>
            </w:r>
          </w:p>
        </w:tc>
      </w:tr>
      <w:tr w:rsidR="0073764D" w:rsidRPr="000F1122" w14:paraId="2C2962A3" w14:textId="77777777" w:rsidTr="00104F51">
        <w:tc>
          <w:tcPr>
            <w:tcW w:w="2707" w:type="dxa"/>
            <w:tcMar>
              <w:top w:w="40" w:type="dxa"/>
              <w:left w:w="40" w:type="dxa"/>
              <w:bottom w:w="40" w:type="dxa"/>
              <w:right w:w="40" w:type="dxa"/>
            </w:tcMar>
          </w:tcPr>
          <w:p w14:paraId="6C23A22D" w14:textId="77777777" w:rsidR="0073764D" w:rsidRPr="000F1122" w:rsidRDefault="0073764D" w:rsidP="00104F51">
            <w:pPr>
              <w:rPr>
                <w:b/>
                <w:bCs/>
                <w:szCs w:val="24"/>
                <w:lang w:eastAsia="en-GB"/>
              </w:rPr>
            </w:pPr>
            <w:r w:rsidRPr="000F1122">
              <w:rPr>
                <w:b/>
                <w:bCs/>
                <w:szCs w:val="24"/>
                <w:lang w:eastAsia="en-GB"/>
              </w:rPr>
              <w:t>Target organism (including development stage)</w:t>
            </w:r>
          </w:p>
        </w:tc>
        <w:tc>
          <w:tcPr>
            <w:tcW w:w="6318" w:type="dxa"/>
            <w:tcMar>
              <w:top w:w="40" w:type="dxa"/>
              <w:left w:w="40" w:type="dxa"/>
              <w:bottom w:w="40" w:type="dxa"/>
              <w:right w:w="40" w:type="dxa"/>
            </w:tcMar>
          </w:tcPr>
          <w:p w14:paraId="2E1197E1" w14:textId="77777777" w:rsidR="0073764D" w:rsidRPr="000F1122" w:rsidRDefault="0073764D" w:rsidP="00104F51">
            <w:r w:rsidRPr="000F1122">
              <w:rPr>
                <w:i/>
                <w:iCs/>
              </w:rPr>
              <w:t>Dermatophagoides pteronyssinus</w:t>
            </w:r>
            <w:r w:rsidRPr="000F1122">
              <w:t xml:space="preserve"> – Mites (adult + nymphs)</w:t>
            </w:r>
          </w:p>
          <w:p w14:paraId="73FC4C35" w14:textId="77777777" w:rsidR="0073764D" w:rsidRPr="000F1122" w:rsidRDefault="0073764D" w:rsidP="00104F51">
            <w:r w:rsidRPr="000F1122">
              <w:rPr>
                <w:i/>
                <w:iCs/>
              </w:rPr>
              <w:t>Ixodes ricinus</w:t>
            </w:r>
            <w:r w:rsidRPr="000F1122">
              <w:t xml:space="preserve"> – Ticks (adult + nymphs) </w:t>
            </w:r>
          </w:p>
          <w:p w14:paraId="3104734F" w14:textId="77777777" w:rsidR="0073764D" w:rsidRPr="000F1122" w:rsidRDefault="0073764D" w:rsidP="00104F51">
            <w:r w:rsidRPr="000F1122">
              <w:rPr>
                <w:i/>
                <w:iCs/>
              </w:rPr>
              <w:t>Rhipicephalus sanguineus</w:t>
            </w:r>
            <w:r w:rsidRPr="000F1122">
              <w:t xml:space="preserve"> – Ticks (adult + nymphs)</w:t>
            </w:r>
          </w:p>
          <w:p w14:paraId="12C86077" w14:textId="77777777" w:rsidR="0073764D" w:rsidRPr="000F1122" w:rsidRDefault="0073764D" w:rsidP="00104F51">
            <w:r w:rsidRPr="000F1122">
              <w:rPr>
                <w:i/>
                <w:iCs/>
              </w:rPr>
              <w:t xml:space="preserve">Ctenocephalides felis – </w:t>
            </w:r>
            <w:r w:rsidRPr="000F1122">
              <w:t>Cat fleas (</w:t>
            </w:r>
            <w:r w:rsidRPr="000F1122">
              <w:rPr>
                <w:iCs/>
              </w:rPr>
              <w:t>adults + larvae)</w:t>
            </w:r>
          </w:p>
        </w:tc>
      </w:tr>
      <w:tr w:rsidR="0073764D" w:rsidRPr="000F1122" w14:paraId="4AD34EB6" w14:textId="77777777" w:rsidTr="00104F51">
        <w:tc>
          <w:tcPr>
            <w:tcW w:w="2707" w:type="dxa"/>
            <w:tcMar>
              <w:top w:w="40" w:type="dxa"/>
              <w:left w:w="40" w:type="dxa"/>
              <w:bottom w:w="40" w:type="dxa"/>
              <w:right w:w="40" w:type="dxa"/>
            </w:tcMar>
          </w:tcPr>
          <w:p w14:paraId="4AB9E3E7" w14:textId="77777777" w:rsidR="0073764D" w:rsidRPr="000F1122" w:rsidRDefault="0073764D" w:rsidP="00104F51">
            <w:pPr>
              <w:rPr>
                <w:b/>
                <w:bCs/>
                <w:szCs w:val="24"/>
                <w:lang w:eastAsia="en-GB"/>
              </w:rPr>
            </w:pPr>
            <w:r w:rsidRPr="000F1122">
              <w:rPr>
                <w:b/>
                <w:bCs/>
                <w:szCs w:val="24"/>
                <w:lang w:eastAsia="en-GB"/>
              </w:rPr>
              <w:t>Field of use</w:t>
            </w:r>
          </w:p>
        </w:tc>
        <w:tc>
          <w:tcPr>
            <w:tcW w:w="6318" w:type="dxa"/>
            <w:tcMar>
              <w:top w:w="40" w:type="dxa"/>
              <w:left w:w="40" w:type="dxa"/>
              <w:bottom w:w="40" w:type="dxa"/>
              <w:right w:w="40" w:type="dxa"/>
            </w:tcMar>
          </w:tcPr>
          <w:p w14:paraId="5868E2D8" w14:textId="77777777" w:rsidR="0073764D" w:rsidRPr="000F1122" w:rsidRDefault="0073764D" w:rsidP="00104F51">
            <w:r w:rsidRPr="000F1122">
              <w:t>Indoor – surface treatment</w:t>
            </w:r>
          </w:p>
        </w:tc>
      </w:tr>
      <w:tr w:rsidR="0073764D" w:rsidRPr="000F1122" w14:paraId="582FE87B" w14:textId="77777777" w:rsidTr="00104F51">
        <w:tc>
          <w:tcPr>
            <w:tcW w:w="2707" w:type="dxa"/>
            <w:tcMar>
              <w:top w:w="40" w:type="dxa"/>
              <w:left w:w="40" w:type="dxa"/>
              <w:bottom w:w="40" w:type="dxa"/>
              <w:right w:w="40" w:type="dxa"/>
            </w:tcMar>
          </w:tcPr>
          <w:p w14:paraId="277F7895" w14:textId="77777777" w:rsidR="0073764D" w:rsidRPr="000F1122" w:rsidRDefault="0073764D" w:rsidP="00104F51">
            <w:pPr>
              <w:rPr>
                <w:b/>
                <w:bCs/>
                <w:szCs w:val="24"/>
                <w:lang w:eastAsia="en-GB"/>
              </w:rPr>
            </w:pPr>
            <w:r w:rsidRPr="000F1122">
              <w:rPr>
                <w:b/>
                <w:bCs/>
                <w:szCs w:val="24"/>
                <w:lang w:eastAsia="en-GB"/>
              </w:rPr>
              <w:t>Application method(s)</w:t>
            </w:r>
          </w:p>
        </w:tc>
        <w:tc>
          <w:tcPr>
            <w:tcW w:w="6318" w:type="dxa"/>
            <w:tcMar>
              <w:top w:w="40" w:type="dxa"/>
              <w:left w:w="40" w:type="dxa"/>
              <w:bottom w:w="40" w:type="dxa"/>
              <w:right w:w="40" w:type="dxa"/>
            </w:tcMar>
          </w:tcPr>
          <w:p w14:paraId="6041A526" w14:textId="77777777" w:rsidR="0073764D" w:rsidRPr="000F1122" w:rsidRDefault="0073764D" w:rsidP="00104F51">
            <w:r w:rsidRPr="000F1122">
              <w:t>Spraying</w:t>
            </w:r>
          </w:p>
          <w:p w14:paraId="51698569" w14:textId="77777777" w:rsidR="0073764D" w:rsidRPr="000F1122" w:rsidRDefault="0073764D" w:rsidP="00104F51">
            <w:pPr>
              <w:jc w:val="both"/>
            </w:pPr>
            <w:r w:rsidRPr="000F1122">
              <w:t xml:space="preserve">The product is sprayed over the mattresses, carpet, moquette,… directly from the ready-to-use trigger sprayer. Once the efficacy time is over (set by the efficacy trials which </w:t>
            </w:r>
            <w:r w:rsidRPr="000F1122">
              <w:lastRenderedPageBreak/>
              <w:t>are ongoing), the treated surface is vacuumed with the vacuum cleaner in order to release killed insects and product’s residue.</w:t>
            </w:r>
          </w:p>
        </w:tc>
      </w:tr>
      <w:tr w:rsidR="0073764D" w:rsidRPr="000F1122" w14:paraId="677019CF" w14:textId="77777777" w:rsidTr="00104F51">
        <w:tc>
          <w:tcPr>
            <w:tcW w:w="2707" w:type="dxa"/>
            <w:tcMar>
              <w:top w:w="40" w:type="dxa"/>
              <w:left w:w="40" w:type="dxa"/>
              <w:bottom w:w="40" w:type="dxa"/>
              <w:right w:w="40" w:type="dxa"/>
            </w:tcMar>
          </w:tcPr>
          <w:p w14:paraId="40F6A0A2" w14:textId="77777777" w:rsidR="0073764D" w:rsidRPr="000F1122" w:rsidRDefault="0073764D" w:rsidP="00104F51">
            <w:pPr>
              <w:rPr>
                <w:b/>
                <w:bCs/>
                <w:szCs w:val="24"/>
                <w:lang w:eastAsia="en-GB"/>
              </w:rPr>
            </w:pPr>
            <w:r w:rsidRPr="000F1122">
              <w:rPr>
                <w:b/>
                <w:bCs/>
                <w:szCs w:val="24"/>
                <w:lang w:eastAsia="en-GB"/>
              </w:rPr>
              <w:lastRenderedPageBreak/>
              <w:t>Application rate(s) and frequency</w:t>
            </w:r>
          </w:p>
        </w:tc>
        <w:tc>
          <w:tcPr>
            <w:tcW w:w="6318" w:type="dxa"/>
            <w:tcMar>
              <w:top w:w="40" w:type="dxa"/>
              <w:left w:w="40" w:type="dxa"/>
              <w:bottom w:w="40" w:type="dxa"/>
              <w:right w:w="40" w:type="dxa"/>
            </w:tcMar>
          </w:tcPr>
          <w:p w14:paraId="507D3A8C" w14:textId="77777777" w:rsidR="0073764D" w:rsidRPr="000F1122" w:rsidRDefault="0073764D" w:rsidP="00104F51">
            <w:r w:rsidRPr="000F1122">
              <w:t>15 mL/m² (equivalent to 10 pulverizations).</w:t>
            </w:r>
          </w:p>
          <w:p w14:paraId="6F3BE293" w14:textId="77777777" w:rsidR="0073764D" w:rsidRPr="000F1122" w:rsidRDefault="0073764D" w:rsidP="00104F51">
            <w:r w:rsidRPr="000F1122">
              <w:t>This use is intended to be applied once per year or in those cases where infestation exists. Do not apply more than two times per year. If the infestation persists contact a professional.</w:t>
            </w:r>
          </w:p>
        </w:tc>
      </w:tr>
      <w:tr w:rsidR="0073764D" w:rsidRPr="000F1122" w14:paraId="03A5D06F" w14:textId="77777777" w:rsidTr="00104F51">
        <w:tc>
          <w:tcPr>
            <w:tcW w:w="2707" w:type="dxa"/>
            <w:tcMar>
              <w:top w:w="40" w:type="dxa"/>
              <w:left w:w="40" w:type="dxa"/>
              <w:bottom w:w="40" w:type="dxa"/>
              <w:right w:w="40" w:type="dxa"/>
            </w:tcMar>
          </w:tcPr>
          <w:p w14:paraId="529B1681" w14:textId="77777777" w:rsidR="0073764D" w:rsidRPr="000F1122" w:rsidRDefault="0073764D" w:rsidP="00104F51">
            <w:pPr>
              <w:rPr>
                <w:b/>
                <w:bCs/>
                <w:szCs w:val="24"/>
                <w:lang w:eastAsia="en-GB"/>
              </w:rPr>
            </w:pPr>
            <w:r w:rsidRPr="000F1122">
              <w:rPr>
                <w:b/>
                <w:bCs/>
                <w:szCs w:val="24"/>
                <w:lang w:eastAsia="en-GB"/>
              </w:rPr>
              <w:t>Category(ies) of users</w:t>
            </w:r>
          </w:p>
        </w:tc>
        <w:tc>
          <w:tcPr>
            <w:tcW w:w="6318" w:type="dxa"/>
            <w:tcMar>
              <w:top w:w="40" w:type="dxa"/>
              <w:left w:w="40" w:type="dxa"/>
              <w:bottom w:w="40" w:type="dxa"/>
              <w:right w:w="40" w:type="dxa"/>
            </w:tcMar>
          </w:tcPr>
          <w:p w14:paraId="22BB39D1" w14:textId="77777777" w:rsidR="0073764D" w:rsidRPr="000F1122" w:rsidRDefault="0073764D" w:rsidP="00104F51">
            <w:r w:rsidRPr="000F1122">
              <w:t>General public (non-Professional)</w:t>
            </w:r>
          </w:p>
        </w:tc>
      </w:tr>
      <w:tr w:rsidR="0073764D" w:rsidRPr="000F1122" w14:paraId="2293733A" w14:textId="77777777" w:rsidTr="00104F51">
        <w:tc>
          <w:tcPr>
            <w:tcW w:w="2707" w:type="dxa"/>
            <w:tcMar>
              <w:top w:w="40" w:type="dxa"/>
              <w:left w:w="40" w:type="dxa"/>
              <w:bottom w:w="40" w:type="dxa"/>
              <w:right w:w="40" w:type="dxa"/>
            </w:tcMar>
          </w:tcPr>
          <w:p w14:paraId="0B39ED12" w14:textId="77777777" w:rsidR="0073764D" w:rsidRPr="000F1122" w:rsidRDefault="0073764D" w:rsidP="00104F51">
            <w:pPr>
              <w:rPr>
                <w:b/>
                <w:bCs/>
                <w:szCs w:val="24"/>
                <w:lang w:eastAsia="en-GB"/>
              </w:rPr>
            </w:pPr>
            <w:r w:rsidRPr="000F1122">
              <w:rPr>
                <w:b/>
                <w:bCs/>
                <w:szCs w:val="24"/>
                <w:lang w:eastAsia="en-GB"/>
              </w:rPr>
              <w:t>Pack sizes and packaging material</w:t>
            </w:r>
          </w:p>
        </w:tc>
        <w:tc>
          <w:tcPr>
            <w:tcW w:w="6318" w:type="dxa"/>
            <w:tcMar>
              <w:top w:w="40" w:type="dxa"/>
              <w:left w:w="40" w:type="dxa"/>
              <w:bottom w:w="40" w:type="dxa"/>
              <w:right w:w="40" w:type="dxa"/>
            </w:tcMar>
          </w:tcPr>
          <w:p w14:paraId="48488E9A" w14:textId="77777777" w:rsidR="0073764D" w:rsidRPr="000F1122" w:rsidRDefault="0073764D" w:rsidP="00104F51">
            <w:r w:rsidRPr="000F1122">
              <w:t>Plastic bottle with trigger spray (≤ 1000 mL)</w:t>
            </w:r>
          </w:p>
        </w:tc>
      </w:tr>
    </w:tbl>
    <w:p w14:paraId="0DB84447" w14:textId="77777777" w:rsidR="0073764D" w:rsidRPr="000F1122" w:rsidRDefault="0073764D" w:rsidP="0073764D">
      <w:pPr>
        <w:pStyle w:val="1Normal"/>
      </w:pPr>
    </w:p>
    <w:p w14:paraId="712000DA" w14:textId="77777777" w:rsidR="0073764D" w:rsidRPr="000F1122" w:rsidRDefault="0073764D" w:rsidP="0073764D">
      <w:pPr>
        <w:pStyle w:val="1Texto"/>
        <w:keepNext/>
        <w:rPr>
          <w:sz w:val="22"/>
          <w:szCs w:val="22"/>
          <w:lang w:val="en-GB"/>
        </w:rPr>
      </w:pPr>
      <w:r w:rsidRPr="000F1122">
        <w:rPr>
          <w:sz w:val="22"/>
          <w:szCs w:val="22"/>
          <w:lang w:val="en-GB"/>
        </w:rPr>
        <w:t xml:space="preserve">Table </w:t>
      </w:r>
      <w:r w:rsidR="009465F7">
        <w:rPr>
          <w:sz w:val="22"/>
          <w:szCs w:val="22"/>
          <w:lang w:val="en-GB"/>
        </w:rPr>
        <w:t>4</w:t>
      </w:r>
      <w:r w:rsidRPr="000F1122">
        <w:rPr>
          <w:sz w:val="22"/>
          <w:szCs w:val="22"/>
          <w:lang w:val="en-GB"/>
        </w:rPr>
        <w:t>. Use # 4 – Outdoor – Directly application in ant nests – Professional</w:t>
      </w:r>
    </w:p>
    <w:tbl>
      <w:tblPr>
        <w:tblW w:w="90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73764D" w:rsidRPr="000F1122" w14:paraId="500DAFB5" w14:textId="77777777" w:rsidTr="00104F51">
        <w:tc>
          <w:tcPr>
            <w:tcW w:w="2707" w:type="dxa"/>
            <w:tcMar>
              <w:top w:w="40" w:type="dxa"/>
              <w:left w:w="40" w:type="dxa"/>
              <w:bottom w:w="40" w:type="dxa"/>
              <w:right w:w="40" w:type="dxa"/>
            </w:tcMar>
          </w:tcPr>
          <w:p w14:paraId="73CD99B6" w14:textId="77777777" w:rsidR="0073764D" w:rsidRPr="000F1122" w:rsidRDefault="0073764D" w:rsidP="00104F51">
            <w:pPr>
              <w:rPr>
                <w:b/>
              </w:rPr>
            </w:pPr>
            <w:r w:rsidRPr="000F1122">
              <w:rPr>
                <w:b/>
                <w:bCs/>
                <w:szCs w:val="24"/>
                <w:lang w:eastAsia="en-GB"/>
              </w:rPr>
              <w:t>Product Type</w:t>
            </w:r>
          </w:p>
        </w:tc>
        <w:tc>
          <w:tcPr>
            <w:tcW w:w="6318" w:type="dxa"/>
            <w:tcMar>
              <w:top w:w="40" w:type="dxa"/>
              <w:left w:w="40" w:type="dxa"/>
              <w:bottom w:w="40" w:type="dxa"/>
              <w:right w:w="40" w:type="dxa"/>
            </w:tcMar>
          </w:tcPr>
          <w:p w14:paraId="318ED853" w14:textId="77777777" w:rsidR="0073764D" w:rsidRPr="000F1122" w:rsidRDefault="0073764D" w:rsidP="00104F51">
            <w:r w:rsidRPr="000F1122">
              <w:t>PT18 - Insecticides, acaricides and products to control other arthropods (Pest control)</w:t>
            </w:r>
          </w:p>
        </w:tc>
      </w:tr>
      <w:tr w:rsidR="0073764D" w:rsidRPr="000F1122" w14:paraId="4D9E0416" w14:textId="77777777" w:rsidTr="00104F51">
        <w:tc>
          <w:tcPr>
            <w:tcW w:w="2707" w:type="dxa"/>
            <w:tcMar>
              <w:top w:w="40" w:type="dxa"/>
              <w:left w:w="40" w:type="dxa"/>
              <w:bottom w:w="40" w:type="dxa"/>
              <w:right w:w="40" w:type="dxa"/>
            </w:tcMar>
          </w:tcPr>
          <w:p w14:paraId="381A9E80" w14:textId="77777777" w:rsidR="0073764D" w:rsidRPr="000F1122" w:rsidRDefault="0073764D" w:rsidP="00104F51">
            <w:pPr>
              <w:rPr>
                <w:b/>
              </w:rPr>
            </w:pPr>
            <w:r w:rsidRPr="000F1122">
              <w:rPr>
                <w:b/>
                <w:bCs/>
                <w:szCs w:val="24"/>
                <w:lang w:eastAsia="en-GB"/>
              </w:rPr>
              <w:t>Where relevant, an exact description of the authorised use</w:t>
            </w:r>
          </w:p>
        </w:tc>
        <w:tc>
          <w:tcPr>
            <w:tcW w:w="6318" w:type="dxa"/>
            <w:tcMar>
              <w:top w:w="40" w:type="dxa"/>
              <w:left w:w="40" w:type="dxa"/>
              <w:bottom w:w="40" w:type="dxa"/>
              <w:right w:w="40" w:type="dxa"/>
            </w:tcMar>
          </w:tcPr>
          <w:p w14:paraId="703F75FB" w14:textId="77777777" w:rsidR="0073764D" w:rsidRPr="000F1122" w:rsidRDefault="0073764D" w:rsidP="00104F51">
            <w:r w:rsidRPr="000F1122">
              <w:t>The product is sprayed directly into the ants’ nest.</w:t>
            </w:r>
          </w:p>
        </w:tc>
      </w:tr>
      <w:tr w:rsidR="0073764D" w:rsidRPr="000F1122" w14:paraId="0BF8345E" w14:textId="77777777" w:rsidTr="00104F51">
        <w:tc>
          <w:tcPr>
            <w:tcW w:w="2707" w:type="dxa"/>
            <w:tcMar>
              <w:top w:w="40" w:type="dxa"/>
              <w:left w:w="40" w:type="dxa"/>
              <w:bottom w:w="40" w:type="dxa"/>
              <w:right w:w="40" w:type="dxa"/>
            </w:tcMar>
          </w:tcPr>
          <w:p w14:paraId="420F9B08" w14:textId="77777777" w:rsidR="0073764D" w:rsidRPr="000F1122" w:rsidRDefault="0073764D" w:rsidP="00104F51">
            <w:pPr>
              <w:rPr>
                <w:b/>
              </w:rPr>
            </w:pPr>
            <w:r w:rsidRPr="000F1122">
              <w:rPr>
                <w:b/>
                <w:bCs/>
                <w:szCs w:val="24"/>
                <w:lang w:eastAsia="en-GB"/>
              </w:rPr>
              <w:t>Target organism (including development stage)</w:t>
            </w:r>
          </w:p>
        </w:tc>
        <w:tc>
          <w:tcPr>
            <w:tcW w:w="6318" w:type="dxa"/>
            <w:tcMar>
              <w:top w:w="40" w:type="dxa"/>
              <w:left w:w="40" w:type="dxa"/>
              <w:bottom w:w="40" w:type="dxa"/>
              <w:right w:w="40" w:type="dxa"/>
            </w:tcMar>
          </w:tcPr>
          <w:p w14:paraId="6BBB4FFB" w14:textId="77777777" w:rsidR="0073764D" w:rsidRPr="000F1122" w:rsidRDefault="0073764D" w:rsidP="00104F51">
            <w:pPr>
              <w:rPr>
                <w:i/>
                <w:iCs/>
              </w:rPr>
            </w:pPr>
            <w:r w:rsidRPr="000F1122">
              <w:rPr>
                <w:i/>
                <w:iCs/>
              </w:rPr>
              <w:t>Lasius niger</w:t>
            </w:r>
            <w:r w:rsidRPr="000F1122">
              <w:rPr>
                <w:iCs/>
              </w:rPr>
              <w:t xml:space="preserve"> - Ants (adult +</w:t>
            </w:r>
            <w:r w:rsidRPr="000F1122">
              <w:rPr>
                <w:snapToGrid w:val="0"/>
                <w:color w:val="000000"/>
              </w:rPr>
              <w:t xml:space="preserve"> larvae + nymphs + queen</w:t>
            </w:r>
            <w:r w:rsidRPr="000F1122">
              <w:rPr>
                <w:iCs/>
              </w:rPr>
              <w:t>)</w:t>
            </w:r>
          </w:p>
        </w:tc>
      </w:tr>
      <w:tr w:rsidR="0073764D" w:rsidRPr="000F1122" w14:paraId="289770B9" w14:textId="77777777" w:rsidTr="00104F51">
        <w:tc>
          <w:tcPr>
            <w:tcW w:w="2707" w:type="dxa"/>
            <w:tcMar>
              <w:top w:w="40" w:type="dxa"/>
              <w:left w:w="40" w:type="dxa"/>
              <w:bottom w:w="40" w:type="dxa"/>
              <w:right w:w="40" w:type="dxa"/>
            </w:tcMar>
          </w:tcPr>
          <w:p w14:paraId="4BFDA814" w14:textId="77777777" w:rsidR="0073764D" w:rsidRPr="000F1122" w:rsidRDefault="0073764D" w:rsidP="00104F51">
            <w:pPr>
              <w:rPr>
                <w:b/>
              </w:rPr>
            </w:pPr>
            <w:r w:rsidRPr="000F1122">
              <w:rPr>
                <w:b/>
                <w:bCs/>
                <w:szCs w:val="24"/>
                <w:lang w:eastAsia="en-GB"/>
              </w:rPr>
              <w:t>Field of use</w:t>
            </w:r>
          </w:p>
        </w:tc>
        <w:tc>
          <w:tcPr>
            <w:tcW w:w="6318" w:type="dxa"/>
            <w:tcMar>
              <w:top w:w="40" w:type="dxa"/>
              <w:left w:w="40" w:type="dxa"/>
              <w:bottom w:w="40" w:type="dxa"/>
              <w:right w:w="40" w:type="dxa"/>
            </w:tcMar>
          </w:tcPr>
          <w:p w14:paraId="5D25EE5E" w14:textId="77777777" w:rsidR="0073764D" w:rsidRPr="000F1122" w:rsidRDefault="0073764D" w:rsidP="00104F51">
            <w:r w:rsidRPr="000F1122">
              <w:t>Outdoor</w:t>
            </w:r>
          </w:p>
          <w:p w14:paraId="13366398" w14:textId="77777777" w:rsidR="0073764D" w:rsidRPr="000F1122" w:rsidRDefault="0073764D" w:rsidP="00104F51">
            <w:r w:rsidRPr="000F1122">
              <w:t>Around houses on paved ways, balconies and terraces where ant nests are located.</w:t>
            </w:r>
          </w:p>
        </w:tc>
      </w:tr>
      <w:tr w:rsidR="0073764D" w:rsidRPr="000F1122" w14:paraId="54CB7171" w14:textId="77777777" w:rsidTr="00104F51">
        <w:tc>
          <w:tcPr>
            <w:tcW w:w="2707" w:type="dxa"/>
            <w:tcMar>
              <w:top w:w="40" w:type="dxa"/>
              <w:left w:w="40" w:type="dxa"/>
              <w:bottom w:w="40" w:type="dxa"/>
              <w:right w:w="40" w:type="dxa"/>
            </w:tcMar>
          </w:tcPr>
          <w:p w14:paraId="54CC2D04" w14:textId="77777777" w:rsidR="0073764D" w:rsidRPr="000F1122" w:rsidRDefault="0073764D" w:rsidP="00104F51">
            <w:pPr>
              <w:rPr>
                <w:b/>
              </w:rPr>
            </w:pPr>
            <w:r w:rsidRPr="000F1122">
              <w:rPr>
                <w:b/>
                <w:bCs/>
                <w:szCs w:val="24"/>
                <w:lang w:eastAsia="en-GB"/>
              </w:rPr>
              <w:t>Application method(s)</w:t>
            </w:r>
          </w:p>
        </w:tc>
        <w:tc>
          <w:tcPr>
            <w:tcW w:w="6318" w:type="dxa"/>
            <w:tcMar>
              <w:top w:w="40" w:type="dxa"/>
              <w:left w:w="40" w:type="dxa"/>
              <w:bottom w:w="40" w:type="dxa"/>
              <w:right w:w="40" w:type="dxa"/>
            </w:tcMar>
          </w:tcPr>
          <w:p w14:paraId="37E7DB0E" w14:textId="77777777" w:rsidR="0073764D" w:rsidRPr="000F1122" w:rsidRDefault="0073764D" w:rsidP="00104F51">
            <w:r w:rsidRPr="000F1122">
              <w:t>Spraying</w:t>
            </w:r>
          </w:p>
        </w:tc>
      </w:tr>
      <w:tr w:rsidR="0073764D" w:rsidRPr="000F1122" w14:paraId="75A6A701" w14:textId="77777777" w:rsidTr="00104F51">
        <w:tc>
          <w:tcPr>
            <w:tcW w:w="2707" w:type="dxa"/>
            <w:tcMar>
              <w:top w:w="40" w:type="dxa"/>
              <w:left w:w="40" w:type="dxa"/>
              <w:bottom w:w="40" w:type="dxa"/>
              <w:right w:w="40" w:type="dxa"/>
            </w:tcMar>
          </w:tcPr>
          <w:p w14:paraId="1BCBCF39" w14:textId="77777777" w:rsidR="0073764D" w:rsidRPr="000F1122" w:rsidRDefault="0073764D" w:rsidP="00104F51">
            <w:pPr>
              <w:rPr>
                <w:b/>
              </w:rPr>
            </w:pPr>
            <w:r w:rsidRPr="000F1122">
              <w:rPr>
                <w:b/>
                <w:bCs/>
                <w:szCs w:val="24"/>
                <w:lang w:eastAsia="en-GB"/>
              </w:rPr>
              <w:t>Application rate(s) and frequency</w:t>
            </w:r>
          </w:p>
        </w:tc>
        <w:tc>
          <w:tcPr>
            <w:tcW w:w="6318" w:type="dxa"/>
            <w:tcMar>
              <w:top w:w="40" w:type="dxa"/>
              <w:left w:w="40" w:type="dxa"/>
              <w:bottom w:w="40" w:type="dxa"/>
              <w:right w:w="40" w:type="dxa"/>
            </w:tcMar>
          </w:tcPr>
          <w:p w14:paraId="74D98902" w14:textId="77777777" w:rsidR="0073764D" w:rsidRPr="000F1122" w:rsidRDefault="0073764D" w:rsidP="00104F51">
            <w:pPr>
              <w:rPr>
                <w:rFonts w:cs="Calibri,Italic"/>
                <w:iCs/>
                <w:lang w:eastAsia="it-IT"/>
              </w:rPr>
            </w:pPr>
            <w:r w:rsidRPr="000F1122">
              <w:rPr>
                <w:rFonts w:cs="Calibri,Italic"/>
                <w:iCs/>
                <w:lang w:eastAsia="it-IT"/>
              </w:rPr>
              <w:t>3.75 mL of average amount for a nest*</w:t>
            </w:r>
          </w:p>
          <w:p w14:paraId="586A009F" w14:textId="77777777" w:rsidR="0073764D" w:rsidRPr="000F1122" w:rsidRDefault="0073764D" w:rsidP="00104F51">
            <w:pPr>
              <w:jc w:val="both"/>
            </w:pPr>
            <w:r w:rsidRPr="000F1122">
              <w:t>Residual efficiency is proved during 4 weeks. If the infestation persist, apply a second time after 4 weeks.</w:t>
            </w:r>
          </w:p>
        </w:tc>
      </w:tr>
      <w:tr w:rsidR="0073764D" w:rsidRPr="000F1122" w14:paraId="05C71D82" w14:textId="77777777" w:rsidTr="00104F51">
        <w:tc>
          <w:tcPr>
            <w:tcW w:w="2707" w:type="dxa"/>
            <w:tcMar>
              <w:top w:w="40" w:type="dxa"/>
              <w:left w:w="40" w:type="dxa"/>
              <w:bottom w:w="40" w:type="dxa"/>
              <w:right w:w="40" w:type="dxa"/>
            </w:tcMar>
          </w:tcPr>
          <w:p w14:paraId="1561CA00" w14:textId="77777777" w:rsidR="0073764D" w:rsidRPr="000F1122" w:rsidRDefault="0073764D" w:rsidP="00104F51">
            <w:pPr>
              <w:rPr>
                <w:b/>
              </w:rPr>
            </w:pPr>
            <w:r w:rsidRPr="000F1122">
              <w:rPr>
                <w:b/>
                <w:bCs/>
                <w:szCs w:val="24"/>
                <w:lang w:eastAsia="en-GB"/>
              </w:rPr>
              <w:t>Category(ies) of users</w:t>
            </w:r>
          </w:p>
        </w:tc>
        <w:tc>
          <w:tcPr>
            <w:tcW w:w="6318" w:type="dxa"/>
            <w:tcMar>
              <w:top w:w="40" w:type="dxa"/>
              <w:left w:w="40" w:type="dxa"/>
              <w:bottom w:w="40" w:type="dxa"/>
              <w:right w:w="40" w:type="dxa"/>
            </w:tcMar>
          </w:tcPr>
          <w:p w14:paraId="638F268F" w14:textId="77777777" w:rsidR="0073764D" w:rsidRPr="000F1122" w:rsidRDefault="0073764D" w:rsidP="00104F51">
            <w:r w:rsidRPr="000F1122">
              <w:t>Professional (Trained and non-trained professional)</w:t>
            </w:r>
          </w:p>
        </w:tc>
      </w:tr>
      <w:tr w:rsidR="0073764D" w:rsidRPr="000F1122" w14:paraId="251F4440" w14:textId="77777777" w:rsidTr="00104F51">
        <w:tc>
          <w:tcPr>
            <w:tcW w:w="2707" w:type="dxa"/>
            <w:tcMar>
              <w:top w:w="40" w:type="dxa"/>
              <w:left w:w="40" w:type="dxa"/>
              <w:bottom w:w="40" w:type="dxa"/>
              <w:right w:w="40" w:type="dxa"/>
            </w:tcMar>
          </w:tcPr>
          <w:p w14:paraId="42C3CABC" w14:textId="77777777" w:rsidR="0073764D" w:rsidRPr="000F1122" w:rsidRDefault="0073764D" w:rsidP="00104F51">
            <w:pPr>
              <w:rPr>
                <w:b/>
              </w:rPr>
            </w:pPr>
            <w:r w:rsidRPr="000F1122">
              <w:rPr>
                <w:b/>
                <w:bCs/>
                <w:szCs w:val="24"/>
                <w:lang w:eastAsia="en-GB"/>
              </w:rPr>
              <w:t>Pack sizes and packaging material</w:t>
            </w:r>
          </w:p>
        </w:tc>
        <w:tc>
          <w:tcPr>
            <w:tcW w:w="6318" w:type="dxa"/>
            <w:tcMar>
              <w:top w:w="40" w:type="dxa"/>
              <w:left w:w="40" w:type="dxa"/>
              <w:bottom w:w="40" w:type="dxa"/>
              <w:right w:w="40" w:type="dxa"/>
            </w:tcMar>
          </w:tcPr>
          <w:p w14:paraId="6C456536" w14:textId="77777777" w:rsidR="0073764D" w:rsidRPr="000F1122" w:rsidRDefault="0073764D" w:rsidP="00104F51">
            <w:r w:rsidRPr="000F1122">
              <w:t>Plastic bottle (from 250 mL to 25 L)</w:t>
            </w:r>
          </w:p>
          <w:p w14:paraId="3D48BD6E" w14:textId="77777777" w:rsidR="0073764D" w:rsidRPr="000F1122" w:rsidRDefault="0073764D" w:rsidP="00104F51">
            <w:r w:rsidRPr="000F1122">
              <w:t>Jerry can (f</w:t>
            </w:r>
            <w:r w:rsidRPr="000F1122">
              <w:rPr>
                <w:rFonts w:eastAsia="Calibri"/>
                <w:lang w:eastAsia="en-US"/>
              </w:rPr>
              <w:t>rom 250 mL to 25 L</w:t>
            </w:r>
            <w:r w:rsidRPr="000F1122">
              <w:t>)</w:t>
            </w:r>
          </w:p>
          <w:p w14:paraId="2A9805B2" w14:textId="77777777" w:rsidR="0073764D" w:rsidRPr="000F1122" w:rsidRDefault="0073764D" w:rsidP="00104F51">
            <w:pPr>
              <w:jc w:val="both"/>
            </w:pPr>
            <w:r w:rsidRPr="000F1122">
              <w:t>Plastic bottle with trigger spray (≤ 1000 mL)</w:t>
            </w:r>
          </w:p>
        </w:tc>
      </w:tr>
    </w:tbl>
    <w:p w14:paraId="3B8A02C6" w14:textId="77777777" w:rsidR="0073764D" w:rsidRPr="000F1122" w:rsidRDefault="0073764D" w:rsidP="0073764D">
      <w:pPr>
        <w:pStyle w:val="1Pietabla"/>
        <w:rPr>
          <w:lang w:eastAsia="it-IT"/>
        </w:rPr>
      </w:pPr>
      <w:r w:rsidRPr="000F1122">
        <w:rPr>
          <w:lang w:eastAsia="it-IT"/>
        </w:rPr>
        <w:t>* an average area of 0.25 m</w:t>
      </w:r>
      <w:r w:rsidRPr="000F1122">
        <w:rPr>
          <w:vertAlign w:val="superscript"/>
          <w:lang w:eastAsia="it-IT"/>
        </w:rPr>
        <w:t>2</w:t>
      </w:r>
      <w:r w:rsidRPr="000F1122">
        <w:rPr>
          <w:lang w:eastAsia="it-IT"/>
        </w:rPr>
        <w:t xml:space="preserve"> is deemed for a nest (0.5 m x 0.5 m)</w:t>
      </w:r>
    </w:p>
    <w:p w14:paraId="38993042" w14:textId="77777777" w:rsidR="0073764D" w:rsidRPr="000F1122" w:rsidRDefault="0073764D" w:rsidP="0073764D">
      <w:pPr>
        <w:pStyle w:val="1Normal"/>
      </w:pPr>
    </w:p>
    <w:p w14:paraId="67DD3502" w14:textId="77777777" w:rsidR="0073764D" w:rsidRPr="000F1122" w:rsidRDefault="0073764D" w:rsidP="0073764D">
      <w:pPr>
        <w:pStyle w:val="1Texto"/>
        <w:rPr>
          <w:sz w:val="22"/>
          <w:szCs w:val="22"/>
          <w:lang w:val="en-GB"/>
        </w:rPr>
      </w:pPr>
      <w:r w:rsidRPr="000F1122">
        <w:rPr>
          <w:sz w:val="22"/>
          <w:szCs w:val="22"/>
          <w:lang w:val="en-GB"/>
        </w:rPr>
        <w:t xml:space="preserve">Table </w:t>
      </w:r>
      <w:r w:rsidR="009465F7">
        <w:rPr>
          <w:sz w:val="22"/>
          <w:szCs w:val="22"/>
          <w:lang w:val="en-GB"/>
        </w:rPr>
        <w:t>5</w:t>
      </w:r>
      <w:r w:rsidRPr="000F1122">
        <w:rPr>
          <w:sz w:val="22"/>
          <w:szCs w:val="22"/>
          <w:lang w:val="en-GB"/>
        </w:rPr>
        <w:t>. Use # 5 – Outdoor – Directly application in ant nests – General public</w:t>
      </w:r>
    </w:p>
    <w:tbl>
      <w:tblPr>
        <w:tblW w:w="90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73764D" w:rsidRPr="000F1122" w14:paraId="752B7C25" w14:textId="77777777" w:rsidTr="00104F51">
        <w:tc>
          <w:tcPr>
            <w:tcW w:w="2707" w:type="dxa"/>
            <w:tcMar>
              <w:top w:w="40" w:type="dxa"/>
              <w:left w:w="40" w:type="dxa"/>
              <w:bottom w:w="40" w:type="dxa"/>
              <w:right w:w="40" w:type="dxa"/>
            </w:tcMar>
          </w:tcPr>
          <w:p w14:paraId="2C47702F" w14:textId="77777777" w:rsidR="0073764D" w:rsidRPr="000F1122" w:rsidRDefault="0073764D" w:rsidP="00104F51">
            <w:pPr>
              <w:rPr>
                <w:b/>
              </w:rPr>
            </w:pPr>
            <w:r w:rsidRPr="000F1122">
              <w:rPr>
                <w:b/>
                <w:bCs/>
                <w:szCs w:val="24"/>
                <w:lang w:eastAsia="en-GB"/>
              </w:rPr>
              <w:t>Product Type</w:t>
            </w:r>
          </w:p>
        </w:tc>
        <w:tc>
          <w:tcPr>
            <w:tcW w:w="6318" w:type="dxa"/>
            <w:tcMar>
              <w:top w:w="40" w:type="dxa"/>
              <w:left w:w="40" w:type="dxa"/>
              <w:bottom w:w="40" w:type="dxa"/>
              <w:right w:w="40" w:type="dxa"/>
            </w:tcMar>
          </w:tcPr>
          <w:p w14:paraId="4BA7887A" w14:textId="77777777" w:rsidR="0073764D" w:rsidRPr="000F1122" w:rsidRDefault="0073764D" w:rsidP="00104F51">
            <w:r w:rsidRPr="000F1122">
              <w:t>PT18 - Insecticides, acaricides and products to control other arthropods (Pest control)</w:t>
            </w:r>
          </w:p>
        </w:tc>
      </w:tr>
      <w:tr w:rsidR="0073764D" w:rsidRPr="000F1122" w14:paraId="0706405C" w14:textId="77777777" w:rsidTr="00104F51">
        <w:tc>
          <w:tcPr>
            <w:tcW w:w="2707" w:type="dxa"/>
            <w:tcMar>
              <w:top w:w="40" w:type="dxa"/>
              <w:left w:w="40" w:type="dxa"/>
              <w:bottom w:w="40" w:type="dxa"/>
              <w:right w:w="40" w:type="dxa"/>
            </w:tcMar>
          </w:tcPr>
          <w:p w14:paraId="204690C1" w14:textId="77777777" w:rsidR="0073764D" w:rsidRPr="000F1122" w:rsidRDefault="0073764D" w:rsidP="00104F51">
            <w:pPr>
              <w:rPr>
                <w:b/>
              </w:rPr>
            </w:pPr>
            <w:r w:rsidRPr="000F1122">
              <w:rPr>
                <w:b/>
                <w:bCs/>
                <w:szCs w:val="24"/>
                <w:lang w:eastAsia="en-GB"/>
              </w:rPr>
              <w:t>Where relevant, an exact description of the authorised use</w:t>
            </w:r>
          </w:p>
        </w:tc>
        <w:tc>
          <w:tcPr>
            <w:tcW w:w="6318" w:type="dxa"/>
            <w:tcMar>
              <w:top w:w="40" w:type="dxa"/>
              <w:left w:w="40" w:type="dxa"/>
              <w:bottom w:w="40" w:type="dxa"/>
              <w:right w:w="40" w:type="dxa"/>
            </w:tcMar>
          </w:tcPr>
          <w:p w14:paraId="4E2BF296" w14:textId="77777777" w:rsidR="0073764D" w:rsidRPr="000F1122" w:rsidRDefault="0073764D" w:rsidP="00104F51">
            <w:r w:rsidRPr="000F1122">
              <w:t>The product is sprayed directly into the ants’ nest.</w:t>
            </w:r>
          </w:p>
        </w:tc>
      </w:tr>
      <w:tr w:rsidR="0073764D" w:rsidRPr="000F1122" w14:paraId="0F1A50BD" w14:textId="77777777" w:rsidTr="00104F51">
        <w:tc>
          <w:tcPr>
            <w:tcW w:w="2707" w:type="dxa"/>
            <w:tcMar>
              <w:top w:w="40" w:type="dxa"/>
              <w:left w:w="40" w:type="dxa"/>
              <w:bottom w:w="40" w:type="dxa"/>
              <w:right w:w="40" w:type="dxa"/>
            </w:tcMar>
          </w:tcPr>
          <w:p w14:paraId="15DFB110" w14:textId="77777777" w:rsidR="0073764D" w:rsidRPr="000F1122" w:rsidRDefault="0073764D" w:rsidP="00104F51">
            <w:pPr>
              <w:rPr>
                <w:b/>
              </w:rPr>
            </w:pPr>
            <w:r w:rsidRPr="000F1122">
              <w:rPr>
                <w:b/>
                <w:bCs/>
                <w:szCs w:val="24"/>
                <w:lang w:eastAsia="en-GB"/>
              </w:rPr>
              <w:t>Target organism (including development stage)</w:t>
            </w:r>
          </w:p>
        </w:tc>
        <w:tc>
          <w:tcPr>
            <w:tcW w:w="6318" w:type="dxa"/>
            <w:tcMar>
              <w:top w:w="40" w:type="dxa"/>
              <w:left w:w="40" w:type="dxa"/>
              <w:bottom w:w="40" w:type="dxa"/>
              <w:right w:w="40" w:type="dxa"/>
            </w:tcMar>
          </w:tcPr>
          <w:p w14:paraId="419869A9" w14:textId="77777777" w:rsidR="0073764D" w:rsidRPr="000F1122" w:rsidRDefault="0073764D" w:rsidP="00104F51">
            <w:pPr>
              <w:rPr>
                <w:i/>
                <w:iCs/>
              </w:rPr>
            </w:pPr>
            <w:r w:rsidRPr="000F1122">
              <w:rPr>
                <w:i/>
                <w:iCs/>
              </w:rPr>
              <w:t>Lasius niger</w:t>
            </w:r>
            <w:r w:rsidRPr="000F1122">
              <w:rPr>
                <w:iCs/>
              </w:rPr>
              <w:t xml:space="preserve"> - Ants (adult +</w:t>
            </w:r>
            <w:r w:rsidRPr="000F1122">
              <w:rPr>
                <w:snapToGrid w:val="0"/>
                <w:color w:val="000000"/>
              </w:rPr>
              <w:t xml:space="preserve"> larvae + nymphs + queen</w:t>
            </w:r>
            <w:r w:rsidRPr="000F1122">
              <w:rPr>
                <w:iCs/>
              </w:rPr>
              <w:t>)</w:t>
            </w:r>
          </w:p>
        </w:tc>
      </w:tr>
      <w:tr w:rsidR="0073764D" w:rsidRPr="000F1122" w14:paraId="076D72CC" w14:textId="77777777" w:rsidTr="00104F51">
        <w:tc>
          <w:tcPr>
            <w:tcW w:w="2707" w:type="dxa"/>
            <w:tcMar>
              <w:top w:w="40" w:type="dxa"/>
              <w:left w:w="40" w:type="dxa"/>
              <w:bottom w:w="40" w:type="dxa"/>
              <w:right w:w="40" w:type="dxa"/>
            </w:tcMar>
          </w:tcPr>
          <w:p w14:paraId="7F981C0D" w14:textId="77777777" w:rsidR="0073764D" w:rsidRPr="000F1122" w:rsidRDefault="0073764D" w:rsidP="00104F51">
            <w:pPr>
              <w:rPr>
                <w:b/>
              </w:rPr>
            </w:pPr>
            <w:r w:rsidRPr="000F1122">
              <w:rPr>
                <w:b/>
                <w:bCs/>
                <w:szCs w:val="24"/>
                <w:lang w:eastAsia="en-GB"/>
              </w:rPr>
              <w:t>Field of use</w:t>
            </w:r>
          </w:p>
        </w:tc>
        <w:tc>
          <w:tcPr>
            <w:tcW w:w="6318" w:type="dxa"/>
            <w:tcMar>
              <w:top w:w="40" w:type="dxa"/>
              <w:left w:w="40" w:type="dxa"/>
              <w:bottom w:w="40" w:type="dxa"/>
              <w:right w:w="40" w:type="dxa"/>
            </w:tcMar>
          </w:tcPr>
          <w:p w14:paraId="0979242C" w14:textId="77777777" w:rsidR="0073764D" w:rsidRPr="000F1122" w:rsidRDefault="0073764D" w:rsidP="00104F51">
            <w:r w:rsidRPr="000F1122">
              <w:t>Outdoor (Ant’s nest)</w:t>
            </w:r>
          </w:p>
        </w:tc>
      </w:tr>
      <w:tr w:rsidR="0073764D" w:rsidRPr="000F1122" w14:paraId="770F1D37" w14:textId="77777777" w:rsidTr="00104F51">
        <w:tc>
          <w:tcPr>
            <w:tcW w:w="2707" w:type="dxa"/>
            <w:tcMar>
              <w:top w:w="40" w:type="dxa"/>
              <w:left w:w="40" w:type="dxa"/>
              <w:bottom w:w="40" w:type="dxa"/>
              <w:right w:w="40" w:type="dxa"/>
            </w:tcMar>
          </w:tcPr>
          <w:p w14:paraId="0CD9A22D" w14:textId="77777777" w:rsidR="0073764D" w:rsidRPr="000F1122" w:rsidRDefault="0073764D" w:rsidP="00104F51">
            <w:pPr>
              <w:rPr>
                <w:b/>
              </w:rPr>
            </w:pPr>
            <w:r w:rsidRPr="000F1122">
              <w:rPr>
                <w:b/>
                <w:bCs/>
                <w:szCs w:val="24"/>
                <w:lang w:eastAsia="en-GB"/>
              </w:rPr>
              <w:t>Application method(s)</w:t>
            </w:r>
          </w:p>
        </w:tc>
        <w:tc>
          <w:tcPr>
            <w:tcW w:w="6318" w:type="dxa"/>
            <w:tcMar>
              <w:top w:w="40" w:type="dxa"/>
              <w:left w:w="40" w:type="dxa"/>
              <w:bottom w:w="40" w:type="dxa"/>
              <w:right w:w="40" w:type="dxa"/>
            </w:tcMar>
          </w:tcPr>
          <w:p w14:paraId="142F5651" w14:textId="77777777" w:rsidR="0073764D" w:rsidRPr="000F1122" w:rsidRDefault="0073764D" w:rsidP="00104F51">
            <w:r w:rsidRPr="000F1122">
              <w:t>Spraying</w:t>
            </w:r>
          </w:p>
        </w:tc>
      </w:tr>
      <w:tr w:rsidR="0073764D" w:rsidRPr="000F1122" w14:paraId="6B711C22" w14:textId="77777777" w:rsidTr="00104F51">
        <w:tc>
          <w:tcPr>
            <w:tcW w:w="2707" w:type="dxa"/>
            <w:tcMar>
              <w:top w:w="40" w:type="dxa"/>
              <w:left w:w="40" w:type="dxa"/>
              <w:bottom w:w="40" w:type="dxa"/>
              <w:right w:w="40" w:type="dxa"/>
            </w:tcMar>
          </w:tcPr>
          <w:p w14:paraId="19E0C53D" w14:textId="77777777" w:rsidR="0073764D" w:rsidRPr="000F1122" w:rsidRDefault="0073764D" w:rsidP="00104F51">
            <w:pPr>
              <w:rPr>
                <w:b/>
              </w:rPr>
            </w:pPr>
            <w:r w:rsidRPr="000F1122">
              <w:rPr>
                <w:b/>
                <w:bCs/>
                <w:szCs w:val="24"/>
                <w:lang w:eastAsia="en-GB"/>
              </w:rPr>
              <w:lastRenderedPageBreak/>
              <w:t>Application rate(s) and frequency</w:t>
            </w:r>
          </w:p>
        </w:tc>
        <w:tc>
          <w:tcPr>
            <w:tcW w:w="6318" w:type="dxa"/>
            <w:tcMar>
              <w:top w:w="40" w:type="dxa"/>
              <w:left w:w="40" w:type="dxa"/>
              <w:bottom w:w="40" w:type="dxa"/>
              <w:right w:w="40" w:type="dxa"/>
            </w:tcMar>
          </w:tcPr>
          <w:p w14:paraId="5EFB6B2F" w14:textId="77777777" w:rsidR="0073764D" w:rsidRPr="000F1122" w:rsidRDefault="0073764D" w:rsidP="00104F51">
            <w:pPr>
              <w:rPr>
                <w:rFonts w:cs="Calibri,Italic"/>
                <w:iCs/>
                <w:lang w:eastAsia="it-IT"/>
              </w:rPr>
            </w:pPr>
            <w:r w:rsidRPr="000F1122">
              <w:rPr>
                <w:rFonts w:cs="Calibri,Italic"/>
                <w:iCs/>
                <w:lang w:eastAsia="it-IT"/>
              </w:rPr>
              <w:t>3.75 mL/nest (approx. 2-3 pulverizations/nest*)</w:t>
            </w:r>
          </w:p>
          <w:p w14:paraId="6E4BC27D" w14:textId="77777777" w:rsidR="0073764D" w:rsidRPr="000F1122" w:rsidRDefault="0073764D" w:rsidP="00104F51">
            <w:pPr>
              <w:jc w:val="both"/>
            </w:pPr>
            <w:r w:rsidRPr="000F1122">
              <w:rPr>
                <w:rFonts w:cs="Calibri,Italic"/>
                <w:iCs/>
                <w:lang w:eastAsia="it-IT"/>
              </w:rPr>
              <w:t>Residual efficiency is proved during 4 weeks. If the infestation persist, apply a second time after 4 weeks and if the infestation persist, contact with Pest Control Operator (PCO).</w:t>
            </w:r>
          </w:p>
        </w:tc>
      </w:tr>
      <w:tr w:rsidR="0073764D" w:rsidRPr="000F1122" w14:paraId="7A9BB48F" w14:textId="77777777" w:rsidTr="00104F51">
        <w:tc>
          <w:tcPr>
            <w:tcW w:w="2707" w:type="dxa"/>
            <w:tcMar>
              <w:top w:w="40" w:type="dxa"/>
              <w:left w:w="40" w:type="dxa"/>
              <w:bottom w:w="40" w:type="dxa"/>
              <w:right w:w="40" w:type="dxa"/>
            </w:tcMar>
          </w:tcPr>
          <w:p w14:paraId="6D5145C0" w14:textId="77777777" w:rsidR="0073764D" w:rsidRPr="000F1122" w:rsidRDefault="0073764D" w:rsidP="00104F51">
            <w:pPr>
              <w:rPr>
                <w:b/>
              </w:rPr>
            </w:pPr>
            <w:r w:rsidRPr="000F1122">
              <w:rPr>
                <w:b/>
                <w:bCs/>
                <w:szCs w:val="24"/>
                <w:lang w:eastAsia="en-GB"/>
              </w:rPr>
              <w:t>Category(ies) of users</w:t>
            </w:r>
          </w:p>
        </w:tc>
        <w:tc>
          <w:tcPr>
            <w:tcW w:w="6318" w:type="dxa"/>
            <w:tcMar>
              <w:top w:w="40" w:type="dxa"/>
              <w:left w:w="40" w:type="dxa"/>
              <w:bottom w:w="40" w:type="dxa"/>
              <w:right w:w="40" w:type="dxa"/>
            </w:tcMar>
          </w:tcPr>
          <w:p w14:paraId="61EDCB43" w14:textId="77777777" w:rsidR="0073764D" w:rsidRPr="000F1122" w:rsidRDefault="0073764D" w:rsidP="00104F51">
            <w:r w:rsidRPr="000F1122">
              <w:t>General public (non-Professional)</w:t>
            </w:r>
          </w:p>
        </w:tc>
      </w:tr>
      <w:tr w:rsidR="0073764D" w:rsidRPr="000F1122" w14:paraId="76CBCA47" w14:textId="77777777" w:rsidTr="00104F51">
        <w:tc>
          <w:tcPr>
            <w:tcW w:w="2707" w:type="dxa"/>
            <w:tcMar>
              <w:top w:w="40" w:type="dxa"/>
              <w:left w:w="40" w:type="dxa"/>
              <w:bottom w:w="40" w:type="dxa"/>
              <w:right w:w="40" w:type="dxa"/>
            </w:tcMar>
          </w:tcPr>
          <w:p w14:paraId="426ACF61" w14:textId="77777777" w:rsidR="0073764D" w:rsidRPr="000F1122" w:rsidRDefault="0073764D" w:rsidP="00104F51">
            <w:pPr>
              <w:rPr>
                <w:b/>
              </w:rPr>
            </w:pPr>
            <w:r w:rsidRPr="000F1122">
              <w:rPr>
                <w:b/>
                <w:bCs/>
                <w:szCs w:val="24"/>
                <w:lang w:eastAsia="en-GB"/>
              </w:rPr>
              <w:t>Pack sizes and packaging material</w:t>
            </w:r>
          </w:p>
        </w:tc>
        <w:tc>
          <w:tcPr>
            <w:tcW w:w="6318" w:type="dxa"/>
            <w:tcMar>
              <w:top w:w="40" w:type="dxa"/>
              <w:left w:w="40" w:type="dxa"/>
              <w:bottom w:w="40" w:type="dxa"/>
              <w:right w:w="40" w:type="dxa"/>
            </w:tcMar>
          </w:tcPr>
          <w:p w14:paraId="16A298C7" w14:textId="77777777" w:rsidR="0073764D" w:rsidRPr="000F1122" w:rsidRDefault="0073764D" w:rsidP="00104F51">
            <w:pPr>
              <w:jc w:val="both"/>
            </w:pPr>
            <w:r w:rsidRPr="000F1122">
              <w:t>Plastic bottle with trigger spray (≤ 1000 mL)</w:t>
            </w:r>
          </w:p>
        </w:tc>
      </w:tr>
    </w:tbl>
    <w:p w14:paraId="031C0AA5" w14:textId="77777777" w:rsidR="0073764D" w:rsidRPr="000F1122" w:rsidRDefault="0073764D" w:rsidP="0073764D">
      <w:pPr>
        <w:pStyle w:val="1Pietabla"/>
        <w:rPr>
          <w:lang w:eastAsia="it-IT"/>
        </w:rPr>
      </w:pPr>
      <w:r w:rsidRPr="000F1122">
        <w:rPr>
          <w:lang w:eastAsia="it-IT"/>
        </w:rPr>
        <w:t>* an average area of 0.25 m</w:t>
      </w:r>
      <w:r w:rsidRPr="000F1122">
        <w:rPr>
          <w:vertAlign w:val="superscript"/>
          <w:lang w:eastAsia="it-IT"/>
        </w:rPr>
        <w:t>2</w:t>
      </w:r>
      <w:r w:rsidRPr="000F1122">
        <w:rPr>
          <w:lang w:eastAsia="it-IT"/>
        </w:rPr>
        <w:t xml:space="preserve"> is deemed for a nest (0.5 m x 0.5 m)</w:t>
      </w:r>
    </w:p>
    <w:p w14:paraId="65D1115D" w14:textId="77777777" w:rsidR="0073764D" w:rsidRPr="000F1122" w:rsidRDefault="0073764D" w:rsidP="0073764D">
      <w:pPr>
        <w:pStyle w:val="1Texto"/>
        <w:rPr>
          <w:lang w:val="en-GB"/>
        </w:rPr>
      </w:pPr>
    </w:p>
    <w:p w14:paraId="20940A2F" w14:textId="77777777" w:rsidR="0073764D" w:rsidRPr="000F1122" w:rsidRDefault="0073764D" w:rsidP="0073764D">
      <w:pPr>
        <w:pStyle w:val="1Texto"/>
        <w:ind w:left="993" w:hanging="993"/>
        <w:rPr>
          <w:sz w:val="22"/>
          <w:szCs w:val="22"/>
          <w:lang w:val="en-GB"/>
        </w:rPr>
      </w:pPr>
      <w:r w:rsidRPr="000F1122">
        <w:rPr>
          <w:sz w:val="22"/>
          <w:szCs w:val="22"/>
          <w:lang w:val="en-GB"/>
        </w:rPr>
        <w:t xml:space="preserve">Table </w:t>
      </w:r>
      <w:r w:rsidR="009465F7">
        <w:rPr>
          <w:sz w:val="22"/>
          <w:szCs w:val="22"/>
          <w:lang w:val="en-GB"/>
        </w:rPr>
        <w:t>6</w:t>
      </w:r>
      <w:r w:rsidRPr="000F1122">
        <w:rPr>
          <w:sz w:val="22"/>
          <w:szCs w:val="22"/>
          <w:lang w:val="en-GB"/>
        </w:rPr>
        <w:t>. Use # 6 – Outdoor – Around paved and rain protected areas of buildings – Ants - Professional</w:t>
      </w:r>
      <w:r w:rsidRPr="000F1122" w:rsidDel="005D7E7C">
        <w:rPr>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1"/>
        <w:gridCol w:w="6443"/>
      </w:tblGrid>
      <w:tr w:rsidR="0073764D" w:rsidRPr="000F1122" w14:paraId="72DCCE14" w14:textId="77777777" w:rsidTr="00104F51">
        <w:tc>
          <w:tcPr>
            <w:tcW w:w="1500" w:type="pct"/>
            <w:tcMar>
              <w:top w:w="40" w:type="dxa"/>
              <w:left w:w="40" w:type="dxa"/>
              <w:bottom w:w="40" w:type="dxa"/>
              <w:right w:w="40" w:type="dxa"/>
            </w:tcMar>
          </w:tcPr>
          <w:p w14:paraId="6A577F0B" w14:textId="77777777" w:rsidR="0073764D" w:rsidRPr="000F1122" w:rsidRDefault="0073764D" w:rsidP="00104F51">
            <w:pPr>
              <w:rPr>
                <w:b/>
              </w:rPr>
            </w:pPr>
            <w:r w:rsidRPr="000F1122">
              <w:rPr>
                <w:b/>
                <w:bCs/>
                <w:szCs w:val="24"/>
                <w:lang w:eastAsia="en-GB"/>
              </w:rPr>
              <w:t>Product Type</w:t>
            </w:r>
          </w:p>
        </w:tc>
        <w:tc>
          <w:tcPr>
            <w:tcW w:w="3500" w:type="pct"/>
            <w:tcMar>
              <w:top w:w="40" w:type="dxa"/>
              <w:left w:w="40" w:type="dxa"/>
              <w:bottom w:w="40" w:type="dxa"/>
              <w:right w:w="40" w:type="dxa"/>
            </w:tcMar>
          </w:tcPr>
          <w:p w14:paraId="39B1BE42" w14:textId="77777777" w:rsidR="0073764D" w:rsidRPr="000F1122" w:rsidRDefault="0073764D" w:rsidP="00104F51">
            <w:r w:rsidRPr="000F1122">
              <w:t>PT18 - Insecticides, acaricides and products to control other arthropods (Pest control)</w:t>
            </w:r>
          </w:p>
        </w:tc>
      </w:tr>
      <w:tr w:rsidR="0073764D" w:rsidRPr="000F1122" w14:paraId="02952256" w14:textId="77777777" w:rsidTr="00104F51">
        <w:tc>
          <w:tcPr>
            <w:tcW w:w="1500" w:type="pct"/>
            <w:tcMar>
              <w:top w:w="40" w:type="dxa"/>
              <w:left w:w="40" w:type="dxa"/>
              <w:bottom w:w="40" w:type="dxa"/>
              <w:right w:w="40" w:type="dxa"/>
            </w:tcMar>
          </w:tcPr>
          <w:p w14:paraId="1BDAC8E2" w14:textId="77777777" w:rsidR="0073764D" w:rsidRPr="000F1122" w:rsidRDefault="0073764D" w:rsidP="00104F51">
            <w:pPr>
              <w:rPr>
                <w:b/>
              </w:rPr>
            </w:pPr>
            <w:r w:rsidRPr="000F1122">
              <w:rPr>
                <w:b/>
                <w:bCs/>
                <w:szCs w:val="24"/>
                <w:lang w:eastAsia="en-GB"/>
              </w:rPr>
              <w:t>Where relevant, an exact description of the authorised use</w:t>
            </w:r>
          </w:p>
        </w:tc>
        <w:tc>
          <w:tcPr>
            <w:tcW w:w="3500" w:type="pct"/>
            <w:tcMar>
              <w:top w:w="40" w:type="dxa"/>
              <w:left w:w="40" w:type="dxa"/>
              <w:bottom w:w="40" w:type="dxa"/>
              <w:right w:w="40" w:type="dxa"/>
            </w:tcMar>
          </w:tcPr>
          <w:p w14:paraId="33594412" w14:textId="77777777" w:rsidR="0073764D" w:rsidRPr="000F1122" w:rsidRDefault="0073764D" w:rsidP="00104F51">
            <w:pPr>
              <w:jc w:val="both"/>
            </w:pPr>
            <w:r w:rsidRPr="000F1122">
              <w:t>The product is intended to be applied around buildings on small surfaces as spots and crack and crevice paved surfaces where ants stay or wander around. These intended locations to be treated must be located on places protected from the rain, floods and cleaning water.</w:t>
            </w:r>
          </w:p>
        </w:tc>
      </w:tr>
      <w:tr w:rsidR="0073764D" w:rsidRPr="000F1122" w14:paraId="6ECCBB30" w14:textId="77777777" w:rsidTr="00104F51">
        <w:tc>
          <w:tcPr>
            <w:tcW w:w="1500" w:type="pct"/>
            <w:tcMar>
              <w:top w:w="40" w:type="dxa"/>
              <w:left w:w="40" w:type="dxa"/>
              <w:bottom w:w="40" w:type="dxa"/>
              <w:right w:w="40" w:type="dxa"/>
            </w:tcMar>
          </w:tcPr>
          <w:p w14:paraId="2E52EEC5" w14:textId="77777777" w:rsidR="0073764D" w:rsidRPr="000F1122" w:rsidRDefault="0073764D" w:rsidP="00104F51">
            <w:pPr>
              <w:rPr>
                <w:b/>
              </w:rPr>
            </w:pPr>
            <w:r w:rsidRPr="000F1122">
              <w:rPr>
                <w:b/>
                <w:bCs/>
                <w:szCs w:val="24"/>
                <w:lang w:eastAsia="en-GB"/>
              </w:rPr>
              <w:t>Target organism (including development stage)</w:t>
            </w:r>
          </w:p>
        </w:tc>
        <w:tc>
          <w:tcPr>
            <w:tcW w:w="3500" w:type="pct"/>
            <w:tcMar>
              <w:top w:w="40" w:type="dxa"/>
              <w:left w:w="40" w:type="dxa"/>
              <w:bottom w:w="40" w:type="dxa"/>
              <w:right w:w="40" w:type="dxa"/>
            </w:tcMar>
          </w:tcPr>
          <w:p w14:paraId="3E9ED7E1" w14:textId="77777777" w:rsidR="0073764D" w:rsidRPr="000F1122" w:rsidRDefault="0073764D" w:rsidP="00104F51">
            <w:pPr>
              <w:rPr>
                <w:i/>
                <w:iCs/>
              </w:rPr>
            </w:pPr>
            <w:r w:rsidRPr="000F1122">
              <w:rPr>
                <w:i/>
                <w:iCs/>
              </w:rPr>
              <w:t>Lasius niger</w:t>
            </w:r>
            <w:r w:rsidRPr="000F1122">
              <w:rPr>
                <w:iCs/>
              </w:rPr>
              <w:t xml:space="preserve"> – Ants (adult)</w:t>
            </w:r>
          </w:p>
        </w:tc>
      </w:tr>
      <w:tr w:rsidR="0073764D" w:rsidRPr="000F1122" w14:paraId="2627365F" w14:textId="77777777" w:rsidTr="00104F51">
        <w:tc>
          <w:tcPr>
            <w:tcW w:w="1500" w:type="pct"/>
            <w:tcMar>
              <w:top w:w="40" w:type="dxa"/>
              <w:left w:w="40" w:type="dxa"/>
              <w:bottom w:w="40" w:type="dxa"/>
              <w:right w:w="40" w:type="dxa"/>
            </w:tcMar>
          </w:tcPr>
          <w:p w14:paraId="3F360238" w14:textId="77777777" w:rsidR="0073764D" w:rsidRPr="000F1122" w:rsidRDefault="0073764D" w:rsidP="00104F51">
            <w:pPr>
              <w:rPr>
                <w:b/>
              </w:rPr>
            </w:pPr>
            <w:r w:rsidRPr="000F1122">
              <w:rPr>
                <w:b/>
                <w:bCs/>
                <w:szCs w:val="24"/>
                <w:lang w:eastAsia="en-GB"/>
              </w:rPr>
              <w:t>Field of use</w:t>
            </w:r>
          </w:p>
        </w:tc>
        <w:tc>
          <w:tcPr>
            <w:tcW w:w="3500" w:type="pct"/>
            <w:tcMar>
              <w:top w:w="40" w:type="dxa"/>
              <w:left w:w="40" w:type="dxa"/>
              <w:bottom w:w="40" w:type="dxa"/>
              <w:right w:w="40" w:type="dxa"/>
            </w:tcMar>
          </w:tcPr>
          <w:p w14:paraId="15FFF9D6" w14:textId="77777777" w:rsidR="0073764D" w:rsidRPr="000F1122" w:rsidRDefault="0073764D" w:rsidP="00104F51">
            <w:r w:rsidRPr="000F1122">
              <w:t>Outdoor</w:t>
            </w:r>
          </w:p>
          <w:p w14:paraId="182031E7" w14:textId="77777777" w:rsidR="0073764D" w:rsidRPr="000F1122" w:rsidRDefault="0073764D" w:rsidP="00104F51">
            <w:pPr>
              <w:jc w:val="both"/>
            </w:pPr>
            <w:r w:rsidRPr="000F1122">
              <w:t>On spots and crack and crevices around houses on paved ways, balconies and terraces not connected to STP and protected from rain, flood and water courses.</w:t>
            </w:r>
          </w:p>
        </w:tc>
      </w:tr>
      <w:tr w:rsidR="0073764D" w:rsidRPr="000F1122" w14:paraId="0D52FC76" w14:textId="77777777" w:rsidTr="00104F51">
        <w:tc>
          <w:tcPr>
            <w:tcW w:w="1500" w:type="pct"/>
            <w:tcMar>
              <w:top w:w="40" w:type="dxa"/>
              <w:left w:w="40" w:type="dxa"/>
              <w:bottom w:w="40" w:type="dxa"/>
              <w:right w:w="40" w:type="dxa"/>
            </w:tcMar>
          </w:tcPr>
          <w:p w14:paraId="495DB0FB" w14:textId="77777777" w:rsidR="0073764D" w:rsidRPr="000F1122" w:rsidRDefault="0073764D" w:rsidP="00104F51">
            <w:pPr>
              <w:rPr>
                <w:b/>
              </w:rPr>
            </w:pPr>
            <w:r w:rsidRPr="000F1122">
              <w:rPr>
                <w:b/>
                <w:bCs/>
                <w:szCs w:val="24"/>
                <w:lang w:eastAsia="en-GB"/>
              </w:rPr>
              <w:t>Application method(s)</w:t>
            </w:r>
          </w:p>
        </w:tc>
        <w:tc>
          <w:tcPr>
            <w:tcW w:w="3500" w:type="pct"/>
            <w:tcMar>
              <w:top w:w="40" w:type="dxa"/>
              <w:left w:w="40" w:type="dxa"/>
              <w:bottom w:w="40" w:type="dxa"/>
              <w:right w:w="40" w:type="dxa"/>
            </w:tcMar>
          </w:tcPr>
          <w:p w14:paraId="2A5B5830" w14:textId="77777777" w:rsidR="0073764D" w:rsidRPr="000F1122" w:rsidRDefault="0073764D" w:rsidP="00104F51">
            <w:r w:rsidRPr="000F1122">
              <w:t>Spraying</w:t>
            </w:r>
          </w:p>
        </w:tc>
      </w:tr>
      <w:tr w:rsidR="0073764D" w:rsidRPr="000F1122" w14:paraId="409EFE16" w14:textId="77777777" w:rsidTr="00104F51">
        <w:tc>
          <w:tcPr>
            <w:tcW w:w="1500" w:type="pct"/>
            <w:tcMar>
              <w:top w:w="40" w:type="dxa"/>
              <w:left w:w="40" w:type="dxa"/>
              <w:bottom w:w="40" w:type="dxa"/>
              <w:right w:w="40" w:type="dxa"/>
            </w:tcMar>
          </w:tcPr>
          <w:p w14:paraId="43ABF83C" w14:textId="77777777" w:rsidR="0073764D" w:rsidRPr="000F1122" w:rsidRDefault="0073764D" w:rsidP="00104F51">
            <w:pPr>
              <w:rPr>
                <w:b/>
              </w:rPr>
            </w:pPr>
            <w:r w:rsidRPr="000F1122">
              <w:rPr>
                <w:b/>
                <w:bCs/>
                <w:szCs w:val="24"/>
                <w:lang w:eastAsia="en-GB"/>
              </w:rPr>
              <w:t>Application rate(s) and frequency</w:t>
            </w:r>
          </w:p>
        </w:tc>
        <w:tc>
          <w:tcPr>
            <w:tcW w:w="3500" w:type="pct"/>
            <w:tcMar>
              <w:top w:w="40" w:type="dxa"/>
              <w:left w:w="40" w:type="dxa"/>
              <w:bottom w:w="40" w:type="dxa"/>
              <w:right w:w="40" w:type="dxa"/>
            </w:tcMar>
          </w:tcPr>
          <w:p w14:paraId="375EE692" w14:textId="77777777" w:rsidR="0073764D" w:rsidRPr="000F1122" w:rsidRDefault="0073764D" w:rsidP="00104F51">
            <w:pPr>
              <w:jc w:val="both"/>
              <w:rPr>
                <w:rFonts w:cs="Calibri,Italic"/>
                <w:iCs/>
                <w:lang w:eastAsia="it-IT"/>
              </w:rPr>
            </w:pPr>
            <w:r w:rsidRPr="000F1122">
              <w:rPr>
                <w:rFonts w:cs="Calibri,Italic"/>
                <w:iCs/>
                <w:lang w:eastAsia="it-IT"/>
              </w:rPr>
              <w:t xml:space="preserve">15 mL/m² </w:t>
            </w:r>
          </w:p>
          <w:p w14:paraId="4EC04189" w14:textId="77777777" w:rsidR="0073764D" w:rsidRPr="000F1122" w:rsidRDefault="0073764D" w:rsidP="00104F51">
            <w:pPr>
              <w:jc w:val="both"/>
            </w:pPr>
            <w:r w:rsidRPr="000F1122">
              <w:t>Residual efficiency is proved during 4 weeks. If the infestation persist, apply a second time after 4 weeks. Up to 2 applications per year.</w:t>
            </w:r>
          </w:p>
        </w:tc>
      </w:tr>
      <w:tr w:rsidR="0073764D" w:rsidRPr="000F1122" w14:paraId="63AFE33A" w14:textId="77777777" w:rsidTr="00104F51">
        <w:tc>
          <w:tcPr>
            <w:tcW w:w="1500" w:type="pct"/>
            <w:tcMar>
              <w:top w:w="40" w:type="dxa"/>
              <w:left w:w="40" w:type="dxa"/>
              <w:bottom w:w="40" w:type="dxa"/>
              <w:right w:w="40" w:type="dxa"/>
            </w:tcMar>
          </w:tcPr>
          <w:p w14:paraId="2E865940" w14:textId="77777777" w:rsidR="0073764D" w:rsidRPr="000F1122" w:rsidRDefault="0073764D" w:rsidP="00104F51">
            <w:pPr>
              <w:rPr>
                <w:b/>
              </w:rPr>
            </w:pPr>
            <w:r w:rsidRPr="000F1122">
              <w:rPr>
                <w:b/>
                <w:bCs/>
                <w:szCs w:val="24"/>
                <w:lang w:eastAsia="en-GB"/>
              </w:rPr>
              <w:t>Category(ies) of users</w:t>
            </w:r>
          </w:p>
        </w:tc>
        <w:tc>
          <w:tcPr>
            <w:tcW w:w="3500" w:type="pct"/>
            <w:tcMar>
              <w:top w:w="40" w:type="dxa"/>
              <w:left w:w="40" w:type="dxa"/>
              <w:bottom w:w="40" w:type="dxa"/>
              <w:right w:w="40" w:type="dxa"/>
            </w:tcMar>
          </w:tcPr>
          <w:p w14:paraId="731ABC1F" w14:textId="77777777" w:rsidR="0073764D" w:rsidRPr="000F1122" w:rsidRDefault="0073764D" w:rsidP="00104F51">
            <w:r w:rsidRPr="000F1122">
              <w:t>Professional (trained and non-trained)</w:t>
            </w:r>
          </w:p>
        </w:tc>
      </w:tr>
      <w:tr w:rsidR="0073764D" w:rsidRPr="000F1122" w14:paraId="51F9CE4A" w14:textId="77777777" w:rsidTr="00104F51">
        <w:tc>
          <w:tcPr>
            <w:tcW w:w="1500" w:type="pct"/>
            <w:tcMar>
              <w:top w:w="40" w:type="dxa"/>
              <w:left w:w="40" w:type="dxa"/>
              <w:bottom w:w="40" w:type="dxa"/>
              <w:right w:w="40" w:type="dxa"/>
            </w:tcMar>
          </w:tcPr>
          <w:p w14:paraId="6DAD0C8C" w14:textId="77777777" w:rsidR="0073764D" w:rsidRPr="000F1122" w:rsidRDefault="0073764D" w:rsidP="00104F51">
            <w:pPr>
              <w:rPr>
                <w:b/>
              </w:rPr>
            </w:pPr>
            <w:r w:rsidRPr="000F1122">
              <w:rPr>
                <w:b/>
                <w:bCs/>
                <w:szCs w:val="24"/>
                <w:lang w:eastAsia="en-GB"/>
              </w:rPr>
              <w:t>Pack sizes and packaging material</w:t>
            </w:r>
          </w:p>
        </w:tc>
        <w:tc>
          <w:tcPr>
            <w:tcW w:w="3500" w:type="pct"/>
            <w:tcMar>
              <w:top w:w="40" w:type="dxa"/>
              <w:left w:w="40" w:type="dxa"/>
              <w:bottom w:w="40" w:type="dxa"/>
              <w:right w:w="40" w:type="dxa"/>
            </w:tcMar>
          </w:tcPr>
          <w:p w14:paraId="22C746F4" w14:textId="77777777" w:rsidR="0073764D" w:rsidRPr="000F1122" w:rsidRDefault="0073764D" w:rsidP="00104F51">
            <w:pPr>
              <w:jc w:val="both"/>
            </w:pPr>
            <w:r w:rsidRPr="000F1122">
              <w:t>Plastic bottle with trigger spray (≤ 1000 mL)</w:t>
            </w:r>
          </w:p>
        </w:tc>
      </w:tr>
    </w:tbl>
    <w:p w14:paraId="776BC9F1" w14:textId="77777777" w:rsidR="0073764D" w:rsidRPr="000F1122" w:rsidRDefault="0073764D" w:rsidP="0073764D">
      <w:pPr>
        <w:pStyle w:val="1Texto"/>
        <w:rPr>
          <w:lang w:val="en-GB"/>
        </w:rPr>
      </w:pPr>
    </w:p>
    <w:p w14:paraId="7D2F1351" w14:textId="77777777" w:rsidR="0073764D" w:rsidRPr="000F1122" w:rsidRDefault="0073764D" w:rsidP="0073764D">
      <w:pPr>
        <w:pStyle w:val="1Texto"/>
        <w:ind w:left="993" w:hanging="993"/>
        <w:rPr>
          <w:sz w:val="22"/>
          <w:szCs w:val="22"/>
          <w:lang w:val="en-GB"/>
        </w:rPr>
      </w:pPr>
      <w:r w:rsidRPr="000F1122">
        <w:rPr>
          <w:sz w:val="22"/>
          <w:szCs w:val="22"/>
          <w:lang w:val="en-GB"/>
        </w:rPr>
        <w:t xml:space="preserve">Table </w:t>
      </w:r>
      <w:r w:rsidRPr="000F1122">
        <w:rPr>
          <w:sz w:val="22"/>
          <w:szCs w:val="22"/>
          <w:lang w:val="en-GB"/>
        </w:rPr>
        <w:fldChar w:fldCharType="begin"/>
      </w:r>
      <w:r w:rsidRPr="000F1122">
        <w:rPr>
          <w:sz w:val="22"/>
          <w:szCs w:val="22"/>
          <w:lang w:val="en-GB"/>
        </w:rPr>
        <w:instrText xml:space="preserve"> SEQ Table \* ARABIC </w:instrText>
      </w:r>
      <w:r w:rsidRPr="000F1122">
        <w:rPr>
          <w:sz w:val="22"/>
          <w:szCs w:val="22"/>
          <w:lang w:val="en-GB"/>
        </w:rPr>
        <w:fldChar w:fldCharType="separate"/>
      </w:r>
      <w:r w:rsidR="009465F7">
        <w:rPr>
          <w:noProof/>
          <w:sz w:val="22"/>
          <w:szCs w:val="22"/>
          <w:lang w:val="en-GB"/>
        </w:rPr>
        <w:t>7</w:t>
      </w:r>
      <w:r w:rsidRPr="000F1122">
        <w:rPr>
          <w:sz w:val="22"/>
          <w:szCs w:val="22"/>
          <w:lang w:val="en-GB"/>
        </w:rPr>
        <w:fldChar w:fldCharType="end"/>
      </w:r>
      <w:r w:rsidRPr="000F1122">
        <w:rPr>
          <w:sz w:val="22"/>
          <w:szCs w:val="22"/>
          <w:lang w:val="en-GB"/>
        </w:rPr>
        <w:t>. Use # 7 – Outdoor –Around paved and rain protected buildings – Ants - General public</w:t>
      </w:r>
      <w:r w:rsidRPr="000F1122" w:rsidDel="005109CE">
        <w:rPr>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34"/>
        <w:gridCol w:w="6570"/>
      </w:tblGrid>
      <w:tr w:rsidR="0073764D" w:rsidRPr="000F1122" w14:paraId="1333715D" w14:textId="77777777" w:rsidTr="00104F51">
        <w:tc>
          <w:tcPr>
            <w:tcW w:w="1431" w:type="pct"/>
            <w:tcMar>
              <w:top w:w="40" w:type="dxa"/>
              <w:left w:w="40" w:type="dxa"/>
              <w:bottom w:w="40" w:type="dxa"/>
              <w:right w:w="40" w:type="dxa"/>
            </w:tcMar>
          </w:tcPr>
          <w:p w14:paraId="1204F281" w14:textId="77777777" w:rsidR="0073764D" w:rsidRPr="000F1122" w:rsidRDefault="0073764D" w:rsidP="00104F51">
            <w:pPr>
              <w:rPr>
                <w:b/>
              </w:rPr>
            </w:pPr>
            <w:r w:rsidRPr="000F1122">
              <w:rPr>
                <w:b/>
                <w:bCs/>
                <w:szCs w:val="24"/>
                <w:lang w:eastAsia="en-GB"/>
              </w:rPr>
              <w:t>Product Type</w:t>
            </w:r>
          </w:p>
        </w:tc>
        <w:tc>
          <w:tcPr>
            <w:tcW w:w="3569" w:type="pct"/>
            <w:tcMar>
              <w:top w:w="40" w:type="dxa"/>
              <w:left w:w="40" w:type="dxa"/>
              <w:bottom w:w="40" w:type="dxa"/>
              <w:right w:w="40" w:type="dxa"/>
            </w:tcMar>
          </w:tcPr>
          <w:p w14:paraId="62D7FDE0" w14:textId="77777777" w:rsidR="0073764D" w:rsidRPr="000F1122" w:rsidRDefault="0073764D" w:rsidP="00104F51">
            <w:r w:rsidRPr="000F1122">
              <w:t>PT18 - Insecticides, acaricides and products to control other arthropods (Pest control)</w:t>
            </w:r>
          </w:p>
        </w:tc>
      </w:tr>
      <w:tr w:rsidR="0073764D" w:rsidRPr="000F1122" w14:paraId="5043B78D" w14:textId="77777777" w:rsidTr="00104F51">
        <w:tc>
          <w:tcPr>
            <w:tcW w:w="1431" w:type="pct"/>
            <w:tcMar>
              <w:top w:w="40" w:type="dxa"/>
              <w:left w:w="40" w:type="dxa"/>
              <w:bottom w:w="40" w:type="dxa"/>
              <w:right w:w="40" w:type="dxa"/>
            </w:tcMar>
          </w:tcPr>
          <w:p w14:paraId="3790C158" w14:textId="77777777" w:rsidR="0073764D" w:rsidRPr="000F1122" w:rsidRDefault="0073764D" w:rsidP="00104F51">
            <w:pPr>
              <w:rPr>
                <w:b/>
              </w:rPr>
            </w:pPr>
            <w:r w:rsidRPr="000F1122">
              <w:rPr>
                <w:b/>
                <w:bCs/>
                <w:szCs w:val="24"/>
                <w:lang w:eastAsia="en-GB"/>
              </w:rPr>
              <w:t>Where relevant, an exact description of the authorised use</w:t>
            </w:r>
          </w:p>
        </w:tc>
        <w:tc>
          <w:tcPr>
            <w:tcW w:w="3569" w:type="pct"/>
            <w:tcMar>
              <w:top w:w="40" w:type="dxa"/>
              <w:left w:w="40" w:type="dxa"/>
              <w:bottom w:w="40" w:type="dxa"/>
              <w:right w:w="40" w:type="dxa"/>
            </w:tcMar>
          </w:tcPr>
          <w:p w14:paraId="47562E86" w14:textId="77777777" w:rsidR="0073764D" w:rsidRPr="000F1122" w:rsidRDefault="0073764D" w:rsidP="00104F51">
            <w:pPr>
              <w:jc w:val="both"/>
            </w:pPr>
            <w:r w:rsidRPr="000F1122">
              <w:t>The product is intended to be applied by spraying around buildings on small surfaces as spots and crack and crevice paved surfaces where ants stay or wander around. These intended locations to be treated must be located on places protected from the rain, floods and cleaning water.</w:t>
            </w:r>
          </w:p>
        </w:tc>
      </w:tr>
      <w:tr w:rsidR="0073764D" w:rsidRPr="000F1122" w14:paraId="5B5DEDB3" w14:textId="77777777" w:rsidTr="00104F51">
        <w:tc>
          <w:tcPr>
            <w:tcW w:w="1431" w:type="pct"/>
            <w:tcMar>
              <w:top w:w="40" w:type="dxa"/>
              <w:left w:w="40" w:type="dxa"/>
              <w:bottom w:w="40" w:type="dxa"/>
              <w:right w:w="40" w:type="dxa"/>
            </w:tcMar>
          </w:tcPr>
          <w:p w14:paraId="50E57324" w14:textId="77777777" w:rsidR="0073764D" w:rsidRPr="000F1122" w:rsidRDefault="0073764D" w:rsidP="00104F51">
            <w:pPr>
              <w:rPr>
                <w:b/>
              </w:rPr>
            </w:pPr>
            <w:r w:rsidRPr="000F1122">
              <w:rPr>
                <w:b/>
                <w:bCs/>
                <w:szCs w:val="24"/>
                <w:lang w:eastAsia="en-GB"/>
              </w:rPr>
              <w:t>Target organism (including development stage)</w:t>
            </w:r>
          </w:p>
        </w:tc>
        <w:tc>
          <w:tcPr>
            <w:tcW w:w="3569" w:type="pct"/>
            <w:tcMar>
              <w:top w:w="40" w:type="dxa"/>
              <w:left w:w="40" w:type="dxa"/>
              <w:bottom w:w="40" w:type="dxa"/>
              <w:right w:w="40" w:type="dxa"/>
            </w:tcMar>
          </w:tcPr>
          <w:p w14:paraId="0D7EFA88" w14:textId="77777777" w:rsidR="0073764D" w:rsidRPr="000F1122" w:rsidRDefault="0073764D" w:rsidP="00104F51">
            <w:pPr>
              <w:rPr>
                <w:i/>
                <w:iCs/>
              </w:rPr>
            </w:pPr>
            <w:r w:rsidRPr="000F1122">
              <w:rPr>
                <w:i/>
                <w:iCs/>
              </w:rPr>
              <w:t>Lasius niger</w:t>
            </w:r>
            <w:r w:rsidRPr="000F1122">
              <w:rPr>
                <w:iCs/>
              </w:rPr>
              <w:t xml:space="preserve"> – Ants (adult)</w:t>
            </w:r>
          </w:p>
        </w:tc>
      </w:tr>
      <w:tr w:rsidR="0073764D" w:rsidRPr="000F1122" w14:paraId="584F49C8" w14:textId="77777777" w:rsidTr="00104F51">
        <w:tc>
          <w:tcPr>
            <w:tcW w:w="1431" w:type="pct"/>
            <w:tcMar>
              <w:top w:w="40" w:type="dxa"/>
              <w:left w:w="40" w:type="dxa"/>
              <w:bottom w:w="40" w:type="dxa"/>
              <w:right w:w="40" w:type="dxa"/>
            </w:tcMar>
          </w:tcPr>
          <w:p w14:paraId="3D74D201" w14:textId="77777777" w:rsidR="0073764D" w:rsidRPr="000F1122" w:rsidRDefault="0073764D" w:rsidP="00104F51">
            <w:pPr>
              <w:rPr>
                <w:b/>
              </w:rPr>
            </w:pPr>
            <w:r w:rsidRPr="000F1122">
              <w:rPr>
                <w:b/>
                <w:bCs/>
                <w:szCs w:val="24"/>
                <w:lang w:eastAsia="en-GB"/>
              </w:rPr>
              <w:lastRenderedPageBreak/>
              <w:t>Field of use</w:t>
            </w:r>
          </w:p>
        </w:tc>
        <w:tc>
          <w:tcPr>
            <w:tcW w:w="3569" w:type="pct"/>
            <w:tcMar>
              <w:top w:w="40" w:type="dxa"/>
              <w:left w:w="40" w:type="dxa"/>
              <w:bottom w:w="40" w:type="dxa"/>
              <w:right w:w="40" w:type="dxa"/>
            </w:tcMar>
          </w:tcPr>
          <w:p w14:paraId="45A9525F" w14:textId="77777777" w:rsidR="0073764D" w:rsidRPr="000F1122" w:rsidRDefault="0073764D" w:rsidP="00104F51">
            <w:r w:rsidRPr="000F1122">
              <w:t>Outdoor</w:t>
            </w:r>
          </w:p>
          <w:p w14:paraId="0BC9D078" w14:textId="77777777" w:rsidR="0073764D" w:rsidRPr="000F1122" w:rsidRDefault="0073764D" w:rsidP="00104F51">
            <w:r w:rsidRPr="000F1122">
              <w:t>On spots and crack and crevices around houses of paved ways, balconies and terraces not connected to STP and protected from rain, flood and water courses.</w:t>
            </w:r>
          </w:p>
        </w:tc>
      </w:tr>
      <w:tr w:rsidR="0073764D" w:rsidRPr="000F1122" w14:paraId="247653F3" w14:textId="77777777" w:rsidTr="00104F51">
        <w:tc>
          <w:tcPr>
            <w:tcW w:w="1431" w:type="pct"/>
            <w:tcMar>
              <w:top w:w="40" w:type="dxa"/>
              <w:left w:w="40" w:type="dxa"/>
              <w:bottom w:w="40" w:type="dxa"/>
              <w:right w:w="40" w:type="dxa"/>
            </w:tcMar>
          </w:tcPr>
          <w:p w14:paraId="74CE74B7" w14:textId="77777777" w:rsidR="0073764D" w:rsidRPr="000F1122" w:rsidRDefault="0073764D" w:rsidP="00104F51">
            <w:pPr>
              <w:rPr>
                <w:b/>
              </w:rPr>
            </w:pPr>
            <w:r w:rsidRPr="000F1122">
              <w:rPr>
                <w:b/>
                <w:bCs/>
                <w:szCs w:val="24"/>
                <w:lang w:eastAsia="en-GB"/>
              </w:rPr>
              <w:t>Application method(s)</w:t>
            </w:r>
          </w:p>
        </w:tc>
        <w:tc>
          <w:tcPr>
            <w:tcW w:w="3569" w:type="pct"/>
            <w:tcMar>
              <w:top w:w="40" w:type="dxa"/>
              <w:left w:w="40" w:type="dxa"/>
              <w:bottom w:w="40" w:type="dxa"/>
              <w:right w:w="40" w:type="dxa"/>
            </w:tcMar>
          </w:tcPr>
          <w:p w14:paraId="2F60825F" w14:textId="77777777" w:rsidR="0073764D" w:rsidRPr="000F1122" w:rsidRDefault="0073764D" w:rsidP="00104F51">
            <w:r w:rsidRPr="000F1122">
              <w:t>Spraying</w:t>
            </w:r>
          </w:p>
        </w:tc>
      </w:tr>
      <w:tr w:rsidR="0073764D" w:rsidRPr="000F1122" w14:paraId="65A87FE2" w14:textId="77777777" w:rsidTr="00104F51">
        <w:tc>
          <w:tcPr>
            <w:tcW w:w="1431" w:type="pct"/>
            <w:tcMar>
              <w:top w:w="40" w:type="dxa"/>
              <w:left w:w="40" w:type="dxa"/>
              <w:bottom w:w="40" w:type="dxa"/>
              <w:right w:w="40" w:type="dxa"/>
            </w:tcMar>
          </w:tcPr>
          <w:p w14:paraId="6A7F5828" w14:textId="77777777" w:rsidR="0073764D" w:rsidRPr="000F1122" w:rsidRDefault="0073764D" w:rsidP="00104F51">
            <w:pPr>
              <w:rPr>
                <w:b/>
              </w:rPr>
            </w:pPr>
            <w:r w:rsidRPr="000F1122">
              <w:rPr>
                <w:b/>
                <w:bCs/>
                <w:szCs w:val="24"/>
                <w:lang w:eastAsia="en-GB"/>
              </w:rPr>
              <w:t>Application rate(s) and frequency</w:t>
            </w:r>
          </w:p>
        </w:tc>
        <w:tc>
          <w:tcPr>
            <w:tcW w:w="3569" w:type="pct"/>
            <w:tcMar>
              <w:top w:w="40" w:type="dxa"/>
              <w:left w:w="40" w:type="dxa"/>
              <w:bottom w:w="40" w:type="dxa"/>
              <w:right w:w="40" w:type="dxa"/>
            </w:tcMar>
          </w:tcPr>
          <w:p w14:paraId="3265F04A" w14:textId="77777777" w:rsidR="0073764D" w:rsidRPr="000F1122" w:rsidRDefault="0073764D" w:rsidP="00104F51">
            <w:pPr>
              <w:jc w:val="both"/>
              <w:rPr>
                <w:rFonts w:cs="Calibri,Italic"/>
                <w:iCs/>
                <w:lang w:eastAsia="it-IT"/>
              </w:rPr>
            </w:pPr>
            <w:r w:rsidRPr="000F1122">
              <w:rPr>
                <w:rFonts w:cs="Calibri,Italic"/>
                <w:iCs/>
                <w:lang w:eastAsia="it-IT"/>
              </w:rPr>
              <w:t>15 mL/m² (equivalent to 10 pulverizations)</w:t>
            </w:r>
          </w:p>
          <w:p w14:paraId="0BC02718" w14:textId="77777777" w:rsidR="0073764D" w:rsidRPr="000F1122" w:rsidRDefault="0073764D" w:rsidP="00104F51">
            <w:pPr>
              <w:jc w:val="both"/>
            </w:pPr>
            <w:r w:rsidRPr="000F1122">
              <w:t>Residual efficiency is proved during 4 weeks. If the infestation persist, apply a second time after 4 weeks. Up to 2 applications per year. If infestation persists contact a professional.</w:t>
            </w:r>
          </w:p>
        </w:tc>
      </w:tr>
      <w:tr w:rsidR="0073764D" w:rsidRPr="000F1122" w14:paraId="0460F71A" w14:textId="77777777" w:rsidTr="00104F51">
        <w:tc>
          <w:tcPr>
            <w:tcW w:w="1431" w:type="pct"/>
            <w:tcMar>
              <w:top w:w="40" w:type="dxa"/>
              <w:left w:w="40" w:type="dxa"/>
              <w:bottom w:w="40" w:type="dxa"/>
              <w:right w:w="40" w:type="dxa"/>
            </w:tcMar>
          </w:tcPr>
          <w:p w14:paraId="0C3EFBD6" w14:textId="77777777" w:rsidR="0073764D" w:rsidRPr="000F1122" w:rsidRDefault="0073764D" w:rsidP="00104F51">
            <w:pPr>
              <w:rPr>
                <w:b/>
              </w:rPr>
            </w:pPr>
            <w:r w:rsidRPr="000F1122">
              <w:rPr>
                <w:b/>
                <w:bCs/>
                <w:szCs w:val="24"/>
                <w:lang w:eastAsia="en-GB"/>
              </w:rPr>
              <w:t>Category(ies) of users</w:t>
            </w:r>
          </w:p>
        </w:tc>
        <w:tc>
          <w:tcPr>
            <w:tcW w:w="3569" w:type="pct"/>
            <w:tcMar>
              <w:top w:w="40" w:type="dxa"/>
              <w:left w:w="40" w:type="dxa"/>
              <w:bottom w:w="40" w:type="dxa"/>
              <w:right w:w="40" w:type="dxa"/>
            </w:tcMar>
          </w:tcPr>
          <w:p w14:paraId="67500872" w14:textId="77777777" w:rsidR="0073764D" w:rsidRPr="000F1122" w:rsidRDefault="0073764D" w:rsidP="00104F51">
            <w:r w:rsidRPr="000F1122">
              <w:t>General public (non-professional)</w:t>
            </w:r>
          </w:p>
        </w:tc>
      </w:tr>
      <w:tr w:rsidR="0073764D" w:rsidRPr="000F1122" w14:paraId="04805E0D" w14:textId="77777777" w:rsidTr="00104F51">
        <w:tc>
          <w:tcPr>
            <w:tcW w:w="1431" w:type="pct"/>
            <w:tcMar>
              <w:top w:w="40" w:type="dxa"/>
              <w:left w:w="40" w:type="dxa"/>
              <w:bottom w:w="40" w:type="dxa"/>
              <w:right w:w="40" w:type="dxa"/>
            </w:tcMar>
          </w:tcPr>
          <w:p w14:paraId="16F45353" w14:textId="77777777" w:rsidR="0073764D" w:rsidRPr="000F1122" w:rsidRDefault="0073764D" w:rsidP="00104F51">
            <w:pPr>
              <w:rPr>
                <w:b/>
              </w:rPr>
            </w:pPr>
            <w:r w:rsidRPr="000F1122">
              <w:rPr>
                <w:b/>
                <w:bCs/>
                <w:szCs w:val="24"/>
                <w:lang w:eastAsia="en-GB"/>
              </w:rPr>
              <w:t>Pack sizes and packaging material</w:t>
            </w:r>
          </w:p>
        </w:tc>
        <w:tc>
          <w:tcPr>
            <w:tcW w:w="3569" w:type="pct"/>
            <w:tcMar>
              <w:top w:w="40" w:type="dxa"/>
              <w:left w:w="40" w:type="dxa"/>
              <w:bottom w:w="40" w:type="dxa"/>
              <w:right w:w="40" w:type="dxa"/>
            </w:tcMar>
          </w:tcPr>
          <w:p w14:paraId="362D5771" w14:textId="77777777" w:rsidR="0073764D" w:rsidRPr="000F1122" w:rsidRDefault="0073764D" w:rsidP="00104F51">
            <w:pPr>
              <w:jc w:val="both"/>
            </w:pPr>
            <w:r w:rsidRPr="000F1122">
              <w:t>Plastic bottle with trigger spray (≤ 1000 mL)</w:t>
            </w:r>
          </w:p>
        </w:tc>
      </w:tr>
    </w:tbl>
    <w:p w14:paraId="4BA4BD96" w14:textId="77777777" w:rsidR="0073764D" w:rsidRPr="000F1122" w:rsidRDefault="0073764D" w:rsidP="0073764D">
      <w:pPr>
        <w:pStyle w:val="1Texto"/>
        <w:rPr>
          <w:lang w:val="en-GB"/>
        </w:rPr>
      </w:pPr>
    </w:p>
    <w:p w14:paraId="0A0A0B6C" w14:textId="77777777" w:rsidR="0073764D" w:rsidRPr="000F1122" w:rsidRDefault="0073764D" w:rsidP="0073764D">
      <w:pPr>
        <w:pStyle w:val="Descripcin"/>
        <w:spacing w:after="120"/>
        <w:jc w:val="both"/>
        <w:rPr>
          <w:rFonts w:ascii="Verdana" w:hAnsi="Verdana"/>
          <w:lang w:val="en-GB"/>
        </w:rPr>
      </w:pPr>
      <w:r w:rsidRPr="000F1122">
        <w:rPr>
          <w:rFonts w:ascii="Verdana" w:hAnsi="Verdana"/>
          <w:lang w:val="en-GB"/>
        </w:rPr>
        <w:t xml:space="preserve">Table </w:t>
      </w:r>
      <w:r w:rsidR="009465F7">
        <w:rPr>
          <w:rFonts w:ascii="Verdana" w:hAnsi="Verdana"/>
          <w:lang w:val="en-GB"/>
        </w:rPr>
        <w:t>8</w:t>
      </w:r>
      <w:r w:rsidRPr="000F1122">
        <w:rPr>
          <w:rFonts w:ascii="Verdana" w:hAnsi="Verdana"/>
          <w:lang w:val="en-GB"/>
        </w:rPr>
        <w:t xml:space="preserve">. Use # 8 – Indoor – Spot surface application against flies and mosquitoes – General public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73764D" w:rsidRPr="000F1122" w14:paraId="0B637C62" w14:textId="77777777" w:rsidTr="00104F51">
        <w:tc>
          <w:tcPr>
            <w:tcW w:w="2707" w:type="dxa"/>
            <w:tcMar>
              <w:top w:w="40" w:type="dxa"/>
              <w:left w:w="40" w:type="dxa"/>
              <w:bottom w:w="40" w:type="dxa"/>
              <w:right w:w="40" w:type="dxa"/>
            </w:tcMar>
          </w:tcPr>
          <w:p w14:paraId="3E64DF3D" w14:textId="77777777" w:rsidR="0073764D" w:rsidRPr="000F1122" w:rsidRDefault="0073764D" w:rsidP="00104F51">
            <w:pPr>
              <w:rPr>
                <w:b/>
              </w:rPr>
            </w:pPr>
            <w:r w:rsidRPr="000F1122">
              <w:rPr>
                <w:b/>
                <w:bCs/>
                <w:szCs w:val="24"/>
                <w:lang w:eastAsia="en-GB"/>
              </w:rPr>
              <w:t>Product Type</w:t>
            </w:r>
          </w:p>
        </w:tc>
        <w:tc>
          <w:tcPr>
            <w:tcW w:w="6318" w:type="dxa"/>
            <w:tcMar>
              <w:top w:w="40" w:type="dxa"/>
              <w:left w:w="40" w:type="dxa"/>
              <w:bottom w:w="40" w:type="dxa"/>
              <w:right w:w="40" w:type="dxa"/>
            </w:tcMar>
          </w:tcPr>
          <w:p w14:paraId="3ED4F90F" w14:textId="77777777" w:rsidR="0073764D" w:rsidRPr="000F1122" w:rsidRDefault="0073764D" w:rsidP="00104F51">
            <w:r w:rsidRPr="000F1122">
              <w:t>PT18 - Insecticides, acaricides and products to control other arthropods (Pest control)</w:t>
            </w:r>
          </w:p>
        </w:tc>
      </w:tr>
      <w:tr w:rsidR="0073764D" w:rsidRPr="000F1122" w14:paraId="0107F297" w14:textId="77777777" w:rsidTr="00104F51">
        <w:tc>
          <w:tcPr>
            <w:tcW w:w="2707" w:type="dxa"/>
            <w:tcMar>
              <w:top w:w="40" w:type="dxa"/>
              <w:left w:w="40" w:type="dxa"/>
              <w:bottom w:w="40" w:type="dxa"/>
              <w:right w:w="40" w:type="dxa"/>
            </w:tcMar>
          </w:tcPr>
          <w:p w14:paraId="02A77D78" w14:textId="77777777" w:rsidR="0073764D" w:rsidRPr="000F1122" w:rsidRDefault="0073764D" w:rsidP="00104F51">
            <w:pPr>
              <w:rPr>
                <w:b/>
              </w:rPr>
            </w:pPr>
            <w:r w:rsidRPr="000F1122">
              <w:rPr>
                <w:b/>
                <w:bCs/>
                <w:szCs w:val="24"/>
                <w:lang w:eastAsia="en-GB"/>
              </w:rPr>
              <w:t>Where relevant, an exact description of the authorised use</w:t>
            </w:r>
          </w:p>
        </w:tc>
        <w:tc>
          <w:tcPr>
            <w:tcW w:w="6318" w:type="dxa"/>
            <w:tcMar>
              <w:top w:w="40" w:type="dxa"/>
              <w:left w:w="40" w:type="dxa"/>
              <w:bottom w:w="40" w:type="dxa"/>
              <w:right w:w="40" w:type="dxa"/>
            </w:tcMar>
          </w:tcPr>
          <w:p w14:paraId="6E850B1B" w14:textId="77777777" w:rsidR="0073764D" w:rsidRPr="000F1122" w:rsidRDefault="0073764D" w:rsidP="00104F51">
            <w:pPr>
              <w:jc w:val="both"/>
            </w:pPr>
            <w:r w:rsidRPr="000F1122">
              <w:t xml:space="preserve">The product is a ready-for-use formulation to be applied by spot spraying against flies and mosquitoes for use in empty premises at homes. </w:t>
            </w:r>
          </w:p>
        </w:tc>
      </w:tr>
      <w:tr w:rsidR="0073764D" w:rsidRPr="000F1122" w14:paraId="60FECB6C" w14:textId="77777777" w:rsidTr="00104F51">
        <w:tc>
          <w:tcPr>
            <w:tcW w:w="2707" w:type="dxa"/>
            <w:tcMar>
              <w:top w:w="40" w:type="dxa"/>
              <w:left w:w="40" w:type="dxa"/>
              <w:bottom w:w="40" w:type="dxa"/>
              <w:right w:w="40" w:type="dxa"/>
            </w:tcMar>
          </w:tcPr>
          <w:p w14:paraId="28F244ED" w14:textId="77777777" w:rsidR="0073764D" w:rsidRPr="000F1122" w:rsidRDefault="0073764D" w:rsidP="00104F51">
            <w:pPr>
              <w:rPr>
                <w:b/>
              </w:rPr>
            </w:pPr>
            <w:r w:rsidRPr="000F1122">
              <w:rPr>
                <w:b/>
                <w:bCs/>
                <w:szCs w:val="24"/>
                <w:lang w:eastAsia="en-GB"/>
              </w:rPr>
              <w:t>Target organism (including development stage)</w:t>
            </w:r>
          </w:p>
        </w:tc>
        <w:tc>
          <w:tcPr>
            <w:tcW w:w="6318" w:type="dxa"/>
            <w:tcMar>
              <w:top w:w="40" w:type="dxa"/>
              <w:left w:w="40" w:type="dxa"/>
              <w:bottom w:w="40" w:type="dxa"/>
              <w:right w:w="40" w:type="dxa"/>
            </w:tcMar>
          </w:tcPr>
          <w:p w14:paraId="714B092B" w14:textId="77777777" w:rsidR="0073764D" w:rsidRPr="00593DD6" w:rsidRDefault="0073764D" w:rsidP="00104F51">
            <w:r w:rsidRPr="00593DD6">
              <w:rPr>
                <w:i/>
                <w:iCs/>
              </w:rPr>
              <w:t>Musca domestica</w:t>
            </w:r>
            <w:r w:rsidRPr="00593DD6">
              <w:t xml:space="preserve"> – Flies (adult)</w:t>
            </w:r>
          </w:p>
          <w:p w14:paraId="66ABB07D" w14:textId="77777777" w:rsidR="0073764D" w:rsidRDefault="0073764D" w:rsidP="00104F51">
            <w:r w:rsidRPr="00593DD6">
              <w:rPr>
                <w:i/>
                <w:iCs/>
              </w:rPr>
              <w:t>Culex pipiens</w:t>
            </w:r>
            <w:r w:rsidRPr="00593DD6">
              <w:t xml:space="preserve"> – Mosquito (adult</w:t>
            </w:r>
            <w:r>
              <w:t>, female</w:t>
            </w:r>
            <w:r w:rsidRPr="00593DD6">
              <w:t>)</w:t>
            </w:r>
          </w:p>
          <w:p w14:paraId="639EA95D" w14:textId="77777777" w:rsidR="0073764D" w:rsidRPr="007F30CF" w:rsidRDefault="0073764D" w:rsidP="00104F51">
            <w:r w:rsidRPr="007F30CF">
              <w:rPr>
                <w:i/>
                <w:iCs/>
              </w:rPr>
              <w:t xml:space="preserve">Aedes aegypti – </w:t>
            </w:r>
            <w:r w:rsidRPr="007F30CF">
              <w:t>Mosquito (adult, female)</w:t>
            </w:r>
          </w:p>
          <w:p w14:paraId="58D43B96" w14:textId="77777777" w:rsidR="0073764D" w:rsidRPr="000F1122" w:rsidRDefault="0073764D" w:rsidP="00104F51">
            <w:pPr>
              <w:rPr>
                <w:i/>
                <w:iCs/>
              </w:rPr>
            </w:pPr>
            <w:r w:rsidRPr="007F30CF">
              <w:rPr>
                <w:i/>
                <w:iCs/>
              </w:rPr>
              <w:t>Aedes albopictus</w:t>
            </w:r>
            <w:r w:rsidRPr="007F30CF">
              <w:t xml:space="preserve"> – Tiger mosquito (adult, female)</w:t>
            </w:r>
          </w:p>
        </w:tc>
      </w:tr>
      <w:tr w:rsidR="0073764D" w:rsidRPr="000F1122" w14:paraId="23024A29" w14:textId="77777777" w:rsidTr="00104F51">
        <w:tc>
          <w:tcPr>
            <w:tcW w:w="2707" w:type="dxa"/>
            <w:tcMar>
              <w:top w:w="40" w:type="dxa"/>
              <w:left w:w="40" w:type="dxa"/>
              <w:bottom w:w="40" w:type="dxa"/>
              <w:right w:w="40" w:type="dxa"/>
            </w:tcMar>
          </w:tcPr>
          <w:p w14:paraId="29CED796" w14:textId="77777777" w:rsidR="0073764D" w:rsidRPr="000F1122" w:rsidRDefault="0073764D" w:rsidP="00104F51">
            <w:pPr>
              <w:rPr>
                <w:b/>
              </w:rPr>
            </w:pPr>
            <w:r w:rsidRPr="000F1122">
              <w:rPr>
                <w:b/>
                <w:bCs/>
                <w:szCs w:val="24"/>
                <w:lang w:eastAsia="en-GB"/>
              </w:rPr>
              <w:t>Field of use</w:t>
            </w:r>
          </w:p>
        </w:tc>
        <w:tc>
          <w:tcPr>
            <w:tcW w:w="6318" w:type="dxa"/>
            <w:tcMar>
              <w:top w:w="40" w:type="dxa"/>
              <w:left w:w="40" w:type="dxa"/>
              <w:bottom w:w="40" w:type="dxa"/>
              <w:right w:w="40" w:type="dxa"/>
            </w:tcMar>
          </w:tcPr>
          <w:p w14:paraId="7F3157CD" w14:textId="77777777" w:rsidR="0073764D" w:rsidRPr="000F1122" w:rsidRDefault="0073764D" w:rsidP="00104F51">
            <w:r w:rsidRPr="000F1122">
              <w:t xml:space="preserve">Indoor </w:t>
            </w:r>
          </w:p>
        </w:tc>
      </w:tr>
      <w:tr w:rsidR="0073764D" w:rsidRPr="000F1122" w14:paraId="5F3A6212" w14:textId="77777777" w:rsidTr="00104F51">
        <w:tc>
          <w:tcPr>
            <w:tcW w:w="2707" w:type="dxa"/>
            <w:tcMar>
              <w:top w:w="40" w:type="dxa"/>
              <w:left w:w="40" w:type="dxa"/>
              <w:bottom w:w="40" w:type="dxa"/>
              <w:right w:w="40" w:type="dxa"/>
            </w:tcMar>
          </w:tcPr>
          <w:p w14:paraId="29E3D5F2" w14:textId="77777777" w:rsidR="0073764D" w:rsidRPr="000F1122" w:rsidRDefault="0073764D" w:rsidP="00104F51">
            <w:pPr>
              <w:rPr>
                <w:b/>
              </w:rPr>
            </w:pPr>
            <w:r w:rsidRPr="000F1122">
              <w:rPr>
                <w:b/>
                <w:bCs/>
                <w:szCs w:val="24"/>
                <w:lang w:eastAsia="en-GB"/>
              </w:rPr>
              <w:t>Application method(s)</w:t>
            </w:r>
          </w:p>
        </w:tc>
        <w:tc>
          <w:tcPr>
            <w:tcW w:w="6318" w:type="dxa"/>
            <w:tcMar>
              <w:top w:w="40" w:type="dxa"/>
              <w:left w:w="40" w:type="dxa"/>
              <w:bottom w:w="40" w:type="dxa"/>
              <w:right w:w="40" w:type="dxa"/>
            </w:tcMar>
          </w:tcPr>
          <w:p w14:paraId="24937098" w14:textId="77777777" w:rsidR="0073764D" w:rsidRPr="000F1122" w:rsidRDefault="0073764D" w:rsidP="00104F51">
            <w:pPr>
              <w:jc w:val="both"/>
            </w:pPr>
            <w:r w:rsidRPr="000F1122">
              <w:t xml:space="preserve">Spraying. </w:t>
            </w:r>
          </w:p>
          <w:p w14:paraId="47533C3A" w14:textId="77777777" w:rsidR="0073764D" w:rsidRPr="000F1122" w:rsidRDefault="0073764D" w:rsidP="00104F51">
            <w:pPr>
              <w:jc w:val="both"/>
            </w:pPr>
            <w:r w:rsidRPr="000F1122">
              <w:t>The product is applied by using a trigger spray directly on surface areas and particularly the windows corners or frames (spot treatment) or cracks and crevices wherein the flies and mosquitoes use to lay.</w:t>
            </w:r>
          </w:p>
        </w:tc>
      </w:tr>
      <w:tr w:rsidR="0073764D" w:rsidRPr="000F1122" w14:paraId="5D2A5BE6" w14:textId="77777777" w:rsidTr="00104F51">
        <w:tc>
          <w:tcPr>
            <w:tcW w:w="2707" w:type="dxa"/>
            <w:tcMar>
              <w:top w:w="40" w:type="dxa"/>
              <w:left w:w="40" w:type="dxa"/>
              <w:bottom w:w="40" w:type="dxa"/>
              <w:right w:w="40" w:type="dxa"/>
            </w:tcMar>
          </w:tcPr>
          <w:p w14:paraId="5DD1470C" w14:textId="77777777" w:rsidR="0073764D" w:rsidRPr="000F1122" w:rsidRDefault="0073764D" w:rsidP="00104F51">
            <w:pPr>
              <w:rPr>
                <w:b/>
              </w:rPr>
            </w:pPr>
            <w:r w:rsidRPr="000F1122">
              <w:rPr>
                <w:b/>
                <w:bCs/>
                <w:szCs w:val="24"/>
                <w:lang w:eastAsia="en-GB"/>
              </w:rPr>
              <w:t>Application rate(s) and frequency</w:t>
            </w:r>
          </w:p>
        </w:tc>
        <w:tc>
          <w:tcPr>
            <w:tcW w:w="6318" w:type="dxa"/>
            <w:tcMar>
              <w:top w:w="40" w:type="dxa"/>
              <w:left w:w="40" w:type="dxa"/>
              <w:bottom w:w="40" w:type="dxa"/>
              <w:right w:w="40" w:type="dxa"/>
            </w:tcMar>
          </w:tcPr>
          <w:p w14:paraId="409F7086" w14:textId="77777777" w:rsidR="0073764D" w:rsidRPr="000F1122" w:rsidRDefault="0073764D" w:rsidP="00104F51">
            <w:r w:rsidRPr="000F1122">
              <w:t>15 mL/m² (equivalent to 10 pulverizations)</w:t>
            </w:r>
          </w:p>
          <w:p w14:paraId="3FACA45D" w14:textId="77777777" w:rsidR="0073764D" w:rsidRPr="000F1122" w:rsidRDefault="0073764D" w:rsidP="00104F51">
            <w:pPr>
              <w:jc w:val="both"/>
            </w:pPr>
            <w:r w:rsidRPr="000F1122">
              <w:rPr>
                <w:rFonts w:cs="Calibri,Italic"/>
                <w:iCs/>
                <w:lang w:eastAsia="it-IT"/>
              </w:rPr>
              <w:t xml:space="preserve">It is intended to be applied once the infestation appears. Maximum 12 applications per year. </w:t>
            </w:r>
            <w:r w:rsidRPr="000F1122">
              <w:t>If infestation persist contact a Pest Control Operator.</w:t>
            </w:r>
          </w:p>
        </w:tc>
      </w:tr>
      <w:tr w:rsidR="0073764D" w:rsidRPr="000F1122" w14:paraId="202ADB10" w14:textId="77777777" w:rsidTr="00104F51">
        <w:tc>
          <w:tcPr>
            <w:tcW w:w="2707" w:type="dxa"/>
            <w:tcMar>
              <w:top w:w="40" w:type="dxa"/>
              <w:left w:w="40" w:type="dxa"/>
              <w:bottom w:w="40" w:type="dxa"/>
              <w:right w:w="40" w:type="dxa"/>
            </w:tcMar>
          </w:tcPr>
          <w:p w14:paraId="3D1477C6" w14:textId="77777777" w:rsidR="0073764D" w:rsidRPr="000F1122" w:rsidRDefault="0073764D" w:rsidP="00104F51">
            <w:pPr>
              <w:rPr>
                <w:b/>
              </w:rPr>
            </w:pPr>
            <w:r w:rsidRPr="000F1122">
              <w:rPr>
                <w:b/>
                <w:bCs/>
                <w:szCs w:val="24"/>
                <w:lang w:eastAsia="en-GB"/>
              </w:rPr>
              <w:t>Category(ies) of users</w:t>
            </w:r>
          </w:p>
        </w:tc>
        <w:tc>
          <w:tcPr>
            <w:tcW w:w="6318" w:type="dxa"/>
            <w:tcMar>
              <w:top w:w="40" w:type="dxa"/>
              <w:left w:w="40" w:type="dxa"/>
              <w:bottom w:w="40" w:type="dxa"/>
              <w:right w:w="40" w:type="dxa"/>
            </w:tcMar>
          </w:tcPr>
          <w:p w14:paraId="5543AC03" w14:textId="77777777" w:rsidR="0073764D" w:rsidRPr="000F1122" w:rsidRDefault="0073764D" w:rsidP="00104F51">
            <w:r w:rsidRPr="000F1122">
              <w:t>General public (non-Professional)</w:t>
            </w:r>
          </w:p>
        </w:tc>
      </w:tr>
      <w:tr w:rsidR="0073764D" w:rsidRPr="000F1122" w14:paraId="464AE951" w14:textId="77777777" w:rsidTr="00104F51">
        <w:tc>
          <w:tcPr>
            <w:tcW w:w="2707" w:type="dxa"/>
            <w:tcMar>
              <w:top w:w="40" w:type="dxa"/>
              <w:left w:w="40" w:type="dxa"/>
              <w:bottom w:w="40" w:type="dxa"/>
              <w:right w:w="40" w:type="dxa"/>
            </w:tcMar>
          </w:tcPr>
          <w:p w14:paraId="2722C4D6" w14:textId="77777777" w:rsidR="0073764D" w:rsidRPr="000F1122" w:rsidRDefault="0073764D" w:rsidP="00104F51">
            <w:pPr>
              <w:rPr>
                <w:b/>
              </w:rPr>
            </w:pPr>
            <w:r w:rsidRPr="000F1122">
              <w:rPr>
                <w:b/>
                <w:bCs/>
                <w:szCs w:val="24"/>
                <w:lang w:eastAsia="en-GB"/>
              </w:rPr>
              <w:t>Pack sizes and packaging material</w:t>
            </w:r>
          </w:p>
        </w:tc>
        <w:tc>
          <w:tcPr>
            <w:tcW w:w="6318" w:type="dxa"/>
            <w:tcMar>
              <w:top w:w="40" w:type="dxa"/>
              <w:left w:w="40" w:type="dxa"/>
              <w:bottom w:w="40" w:type="dxa"/>
              <w:right w:w="40" w:type="dxa"/>
            </w:tcMar>
          </w:tcPr>
          <w:p w14:paraId="7BE61F47" w14:textId="77777777" w:rsidR="0073764D" w:rsidRPr="000F1122" w:rsidRDefault="0073764D" w:rsidP="00104F51">
            <w:r w:rsidRPr="000F1122">
              <w:t>Plastic bottle with trigger spray (≤ 1000 mL)</w:t>
            </w:r>
          </w:p>
        </w:tc>
      </w:tr>
    </w:tbl>
    <w:p w14:paraId="551280A6" w14:textId="77777777" w:rsidR="004F5637" w:rsidRPr="009465F7" w:rsidRDefault="004F5637" w:rsidP="005F5BBE">
      <w:pPr>
        <w:pStyle w:val="Absatz"/>
        <w:ind w:left="0"/>
        <w:rPr>
          <w:lang w:val="de-DE"/>
        </w:rPr>
      </w:pPr>
    </w:p>
    <w:p w14:paraId="41DE32BA" w14:textId="77777777" w:rsidR="00A53EE0" w:rsidRDefault="00A53EE0" w:rsidP="004D1EF1">
      <w:pPr>
        <w:pStyle w:val="Ttulo3"/>
      </w:pPr>
      <w:bookmarkStart w:id="881" w:name="_Toc387245157"/>
      <w:bookmarkStart w:id="882" w:name="_Toc388285159"/>
      <w:bookmarkStart w:id="883" w:name="_Toc388374250"/>
      <w:bookmarkStart w:id="884" w:name="_Toc388609953"/>
      <w:bookmarkStart w:id="885" w:name="_Toc388624987"/>
      <w:bookmarkStart w:id="886" w:name="_Toc388625241"/>
      <w:bookmarkStart w:id="887" w:name="_Toc388633642"/>
      <w:bookmarkStart w:id="888" w:name="_Toc389725131"/>
      <w:bookmarkStart w:id="889" w:name="_Toc389726067"/>
      <w:bookmarkStart w:id="890" w:name="_Toc389727119"/>
      <w:bookmarkStart w:id="891" w:name="_Toc389727477"/>
      <w:bookmarkStart w:id="892" w:name="_Toc389727836"/>
      <w:bookmarkStart w:id="893" w:name="_Toc389728195"/>
      <w:bookmarkStart w:id="894" w:name="_Toc389728555"/>
      <w:bookmarkStart w:id="895" w:name="_Toc389728913"/>
      <w:bookmarkStart w:id="896" w:name="_Toc389748638"/>
      <w:bookmarkStart w:id="897" w:name="_Toc389750053"/>
      <w:bookmarkStart w:id="898" w:name="_Toc389807235"/>
      <w:bookmarkStart w:id="899" w:name="_Toc389807491"/>
      <w:bookmarkStart w:id="900" w:name="_Toc389807857"/>
      <w:bookmarkStart w:id="901" w:name="_Toc388285160"/>
      <w:bookmarkStart w:id="902" w:name="_Toc389726068"/>
      <w:bookmarkStart w:id="903" w:name="_Toc389727120"/>
      <w:bookmarkStart w:id="904" w:name="_Toc389727478"/>
      <w:bookmarkStart w:id="905" w:name="_Toc389727837"/>
      <w:bookmarkStart w:id="906" w:name="_Toc389728196"/>
      <w:bookmarkStart w:id="907" w:name="_Toc389728556"/>
      <w:bookmarkStart w:id="908" w:name="_Toc389728914"/>
      <w:bookmarkStart w:id="909" w:name="_Toc388285161"/>
      <w:bookmarkStart w:id="910" w:name="_Toc388374252"/>
      <w:bookmarkStart w:id="911" w:name="_Toc388609955"/>
      <w:bookmarkStart w:id="912" w:name="_Toc388624989"/>
      <w:bookmarkStart w:id="913" w:name="_Toc388625243"/>
      <w:bookmarkStart w:id="914" w:name="_Toc388633644"/>
      <w:bookmarkStart w:id="915" w:name="_Toc389725133"/>
      <w:bookmarkStart w:id="916" w:name="_Toc389726069"/>
      <w:bookmarkStart w:id="917" w:name="_Toc389727121"/>
      <w:bookmarkStart w:id="918" w:name="_Toc389727479"/>
      <w:bookmarkStart w:id="919" w:name="_Toc389727838"/>
      <w:bookmarkStart w:id="920" w:name="_Toc389728197"/>
      <w:bookmarkStart w:id="921" w:name="_Toc389728557"/>
      <w:bookmarkStart w:id="922" w:name="_Toc389728915"/>
      <w:bookmarkStart w:id="923" w:name="_Toc389748640"/>
      <w:bookmarkStart w:id="924" w:name="_Toc389750055"/>
      <w:bookmarkStart w:id="925" w:name="_Toc389807237"/>
      <w:bookmarkStart w:id="926" w:name="_Toc389807493"/>
      <w:bookmarkStart w:id="927" w:name="_Toc389807859"/>
      <w:bookmarkStart w:id="928" w:name="_Toc388285162"/>
      <w:bookmarkStart w:id="929" w:name="_Toc389726070"/>
      <w:bookmarkStart w:id="930" w:name="_Toc389727122"/>
      <w:bookmarkStart w:id="931" w:name="_Toc389727480"/>
      <w:bookmarkStart w:id="932" w:name="_Toc389727839"/>
      <w:bookmarkStart w:id="933" w:name="_Toc389728198"/>
      <w:bookmarkStart w:id="934" w:name="_Toc389728558"/>
      <w:bookmarkStart w:id="935" w:name="_Toc389728916"/>
      <w:bookmarkStart w:id="936" w:name="_Toc388285164"/>
      <w:bookmarkStart w:id="937" w:name="_Toc389726072"/>
      <w:bookmarkStart w:id="938" w:name="_Toc389727124"/>
      <w:bookmarkStart w:id="939" w:name="_Toc389727482"/>
      <w:bookmarkStart w:id="940" w:name="_Toc389727841"/>
      <w:bookmarkStart w:id="941" w:name="_Toc389728200"/>
      <w:bookmarkStart w:id="942" w:name="_Toc389728560"/>
      <w:bookmarkStart w:id="943" w:name="_Toc389728918"/>
      <w:bookmarkStart w:id="944" w:name="_Toc388285165"/>
      <w:bookmarkStart w:id="945" w:name="_Toc389726073"/>
      <w:bookmarkStart w:id="946" w:name="_Toc389727125"/>
      <w:bookmarkStart w:id="947" w:name="_Toc389727483"/>
      <w:bookmarkStart w:id="948" w:name="_Toc389727842"/>
      <w:bookmarkStart w:id="949" w:name="_Toc389728201"/>
      <w:bookmarkStart w:id="950" w:name="_Toc389728561"/>
      <w:bookmarkStart w:id="951" w:name="_Toc389728919"/>
      <w:bookmarkStart w:id="952" w:name="_Toc388285167"/>
      <w:bookmarkStart w:id="953" w:name="_Toc389726075"/>
      <w:bookmarkStart w:id="954" w:name="_Toc389727127"/>
      <w:bookmarkStart w:id="955" w:name="_Toc389727485"/>
      <w:bookmarkStart w:id="956" w:name="_Toc389727844"/>
      <w:bookmarkStart w:id="957" w:name="_Toc389728203"/>
      <w:bookmarkStart w:id="958" w:name="_Toc389728563"/>
      <w:bookmarkStart w:id="959" w:name="_Toc389728921"/>
      <w:bookmarkStart w:id="960" w:name="_Toc388285168"/>
      <w:bookmarkStart w:id="961" w:name="_Toc389726076"/>
      <w:bookmarkStart w:id="962" w:name="_Toc389727128"/>
      <w:bookmarkStart w:id="963" w:name="_Toc389727486"/>
      <w:bookmarkStart w:id="964" w:name="_Toc389727845"/>
      <w:bookmarkStart w:id="965" w:name="_Toc389728204"/>
      <w:bookmarkStart w:id="966" w:name="_Toc389728564"/>
      <w:bookmarkStart w:id="967" w:name="_Toc389728922"/>
      <w:bookmarkStart w:id="968" w:name="_Toc388285170"/>
      <w:bookmarkStart w:id="969" w:name="_Toc389726078"/>
      <w:bookmarkStart w:id="970" w:name="_Toc389727130"/>
      <w:bookmarkStart w:id="971" w:name="_Toc389727488"/>
      <w:bookmarkStart w:id="972" w:name="_Toc389727847"/>
      <w:bookmarkStart w:id="973" w:name="_Toc389728206"/>
      <w:bookmarkStart w:id="974" w:name="_Toc389728566"/>
      <w:bookmarkStart w:id="975" w:name="_Toc389728924"/>
      <w:bookmarkStart w:id="976" w:name="_Toc388285171"/>
      <w:bookmarkStart w:id="977" w:name="_Toc389726079"/>
      <w:bookmarkStart w:id="978" w:name="_Toc389727131"/>
      <w:bookmarkStart w:id="979" w:name="_Toc389727489"/>
      <w:bookmarkStart w:id="980" w:name="_Toc389727848"/>
      <w:bookmarkStart w:id="981" w:name="_Toc389728207"/>
      <w:bookmarkStart w:id="982" w:name="_Toc389728567"/>
      <w:bookmarkStart w:id="983" w:name="_Toc389728925"/>
      <w:bookmarkStart w:id="984" w:name="_Toc388285179"/>
      <w:bookmarkStart w:id="985" w:name="_Toc389726087"/>
      <w:bookmarkStart w:id="986" w:name="_Toc389727139"/>
      <w:bookmarkStart w:id="987" w:name="_Toc389727497"/>
      <w:bookmarkStart w:id="988" w:name="_Toc389727856"/>
      <w:bookmarkStart w:id="989" w:name="_Toc389728215"/>
      <w:bookmarkStart w:id="990" w:name="_Toc389728575"/>
      <w:bookmarkStart w:id="991" w:name="_Toc389728933"/>
      <w:bookmarkStart w:id="992" w:name="_Toc388285186"/>
      <w:bookmarkStart w:id="993" w:name="_Toc389726094"/>
      <w:bookmarkStart w:id="994" w:name="_Toc389727146"/>
      <w:bookmarkStart w:id="995" w:name="_Toc389727504"/>
      <w:bookmarkStart w:id="996" w:name="_Toc389727863"/>
      <w:bookmarkStart w:id="997" w:name="_Toc389728222"/>
      <w:bookmarkStart w:id="998" w:name="_Toc389728582"/>
      <w:bookmarkStart w:id="999" w:name="_Toc389728940"/>
      <w:bookmarkStart w:id="1000" w:name="_Toc388285193"/>
      <w:bookmarkStart w:id="1001" w:name="_Toc389726101"/>
      <w:bookmarkStart w:id="1002" w:name="_Toc389727153"/>
      <w:bookmarkStart w:id="1003" w:name="_Toc389727511"/>
      <w:bookmarkStart w:id="1004" w:name="_Toc389727870"/>
      <w:bookmarkStart w:id="1005" w:name="_Toc389728229"/>
      <w:bookmarkStart w:id="1006" w:name="_Toc389728589"/>
      <w:bookmarkStart w:id="1007" w:name="_Toc389728947"/>
      <w:bookmarkStart w:id="1008" w:name="_Toc388285200"/>
      <w:bookmarkStart w:id="1009" w:name="_Toc389726108"/>
      <w:bookmarkStart w:id="1010" w:name="_Toc389727160"/>
      <w:bookmarkStart w:id="1011" w:name="_Toc389727518"/>
      <w:bookmarkStart w:id="1012" w:name="_Toc389727877"/>
      <w:bookmarkStart w:id="1013" w:name="_Toc389728236"/>
      <w:bookmarkStart w:id="1014" w:name="_Toc389728596"/>
      <w:bookmarkStart w:id="1015" w:name="_Toc389728954"/>
      <w:bookmarkStart w:id="1016" w:name="_Toc388285207"/>
      <w:bookmarkStart w:id="1017" w:name="_Toc389726115"/>
      <w:bookmarkStart w:id="1018" w:name="_Toc389727167"/>
      <w:bookmarkStart w:id="1019" w:name="_Toc389727525"/>
      <w:bookmarkStart w:id="1020" w:name="_Toc389727884"/>
      <w:bookmarkStart w:id="1021" w:name="_Toc389728243"/>
      <w:bookmarkStart w:id="1022" w:name="_Toc389728603"/>
      <w:bookmarkStart w:id="1023" w:name="_Toc389728961"/>
      <w:bookmarkStart w:id="1024" w:name="_Toc388285208"/>
      <w:bookmarkStart w:id="1025" w:name="_Toc389726116"/>
      <w:bookmarkStart w:id="1026" w:name="_Toc389727168"/>
      <w:bookmarkStart w:id="1027" w:name="_Toc389727526"/>
      <w:bookmarkStart w:id="1028" w:name="_Toc389727885"/>
      <w:bookmarkStart w:id="1029" w:name="_Toc389728244"/>
      <w:bookmarkStart w:id="1030" w:name="_Toc389728604"/>
      <w:bookmarkStart w:id="1031" w:name="_Toc389728962"/>
      <w:bookmarkStart w:id="1032" w:name="_Toc388281508"/>
      <w:bookmarkStart w:id="1033" w:name="_Toc388281964"/>
      <w:bookmarkStart w:id="1034" w:name="_Toc388282446"/>
      <w:bookmarkStart w:id="1035" w:name="_Toc388282894"/>
      <w:bookmarkStart w:id="1036" w:name="_Toc388285210"/>
      <w:bookmarkStart w:id="1037" w:name="_Toc389726118"/>
      <w:bookmarkStart w:id="1038" w:name="_Toc389727170"/>
      <w:bookmarkStart w:id="1039" w:name="_Toc389727528"/>
      <w:bookmarkStart w:id="1040" w:name="_Toc389727887"/>
      <w:bookmarkStart w:id="1041" w:name="_Toc389728246"/>
      <w:bookmarkStart w:id="1042" w:name="_Toc389728606"/>
      <w:bookmarkStart w:id="1043" w:name="_Toc389728964"/>
      <w:bookmarkStart w:id="1044" w:name="_Toc388281510"/>
      <w:bookmarkStart w:id="1045" w:name="_Toc388281966"/>
      <w:bookmarkStart w:id="1046" w:name="_Toc388282448"/>
      <w:bookmarkStart w:id="1047" w:name="_Toc388282896"/>
      <w:bookmarkStart w:id="1048" w:name="_Toc388285212"/>
      <w:bookmarkStart w:id="1049" w:name="_Toc389726120"/>
      <w:bookmarkStart w:id="1050" w:name="_Toc389727172"/>
      <w:bookmarkStart w:id="1051" w:name="_Toc389727530"/>
      <w:bookmarkStart w:id="1052" w:name="_Toc389727889"/>
      <w:bookmarkStart w:id="1053" w:name="_Toc389728248"/>
      <w:bookmarkStart w:id="1054" w:name="_Toc389728608"/>
      <w:bookmarkStart w:id="1055" w:name="_Toc389728966"/>
      <w:bookmarkStart w:id="1056" w:name="_Toc388281511"/>
      <w:bookmarkStart w:id="1057" w:name="_Toc388281967"/>
      <w:bookmarkStart w:id="1058" w:name="_Toc388282449"/>
      <w:bookmarkStart w:id="1059" w:name="_Toc388282897"/>
      <w:bookmarkStart w:id="1060" w:name="_Toc388285213"/>
      <w:bookmarkStart w:id="1061" w:name="_Toc389726121"/>
      <w:bookmarkStart w:id="1062" w:name="_Toc389727173"/>
      <w:bookmarkStart w:id="1063" w:name="_Toc389727531"/>
      <w:bookmarkStart w:id="1064" w:name="_Toc389727890"/>
      <w:bookmarkStart w:id="1065" w:name="_Toc389728249"/>
      <w:bookmarkStart w:id="1066" w:name="_Toc389728609"/>
      <w:bookmarkStart w:id="1067" w:name="_Toc389728967"/>
      <w:bookmarkStart w:id="1068" w:name="_Toc388281525"/>
      <w:bookmarkStart w:id="1069" w:name="_Toc388281981"/>
      <w:bookmarkStart w:id="1070" w:name="_Toc388282463"/>
      <w:bookmarkStart w:id="1071" w:name="_Toc388282911"/>
      <w:bookmarkStart w:id="1072" w:name="_Toc388285227"/>
      <w:bookmarkStart w:id="1073" w:name="_Toc388374267"/>
      <w:bookmarkStart w:id="1074" w:name="_Toc388609970"/>
      <w:bookmarkStart w:id="1075" w:name="_Toc388625004"/>
      <w:bookmarkStart w:id="1076" w:name="_Toc388625258"/>
      <w:bookmarkStart w:id="1077" w:name="_Toc388633659"/>
      <w:bookmarkStart w:id="1078" w:name="_Toc389725148"/>
      <w:bookmarkStart w:id="1079" w:name="_Toc389726135"/>
      <w:bookmarkStart w:id="1080" w:name="_Toc389727187"/>
      <w:bookmarkStart w:id="1081" w:name="_Toc389727545"/>
      <w:bookmarkStart w:id="1082" w:name="_Toc389727904"/>
      <w:bookmarkStart w:id="1083" w:name="_Toc389728263"/>
      <w:bookmarkStart w:id="1084" w:name="_Toc389728623"/>
      <w:bookmarkStart w:id="1085" w:name="_Toc389728981"/>
      <w:bookmarkStart w:id="1086" w:name="_Toc389748652"/>
      <w:bookmarkStart w:id="1087" w:name="_Toc389750067"/>
      <w:bookmarkStart w:id="1088" w:name="_Toc389807249"/>
      <w:bookmarkStart w:id="1089" w:name="_Toc389807505"/>
      <w:bookmarkStart w:id="1090" w:name="_Toc389807871"/>
      <w:bookmarkStart w:id="1091" w:name="_Toc388281534"/>
      <w:bookmarkStart w:id="1092" w:name="_Toc388281990"/>
      <w:bookmarkStart w:id="1093" w:name="_Toc388282472"/>
      <w:bookmarkStart w:id="1094" w:name="_Toc388282920"/>
      <w:bookmarkStart w:id="1095" w:name="_Toc388285236"/>
      <w:bookmarkStart w:id="1096" w:name="_Toc388374275"/>
      <w:bookmarkStart w:id="1097" w:name="_Toc388609978"/>
      <w:bookmarkStart w:id="1098" w:name="_Toc388625012"/>
      <w:bookmarkStart w:id="1099" w:name="_Toc388625266"/>
      <w:bookmarkStart w:id="1100" w:name="_Toc388633667"/>
      <w:bookmarkStart w:id="1101" w:name="_Toc389725156"/>
      <w:bookmarkStart w:id="1102" w:name="_Toc389726144"/>
      <w:bookmarkStart w:id="1103" w:name="_Toc389727196"/>
      <w:bookmarkStart w:id="1104" w:name="_Toc389727554"/>
      <w:bookmarkStart w:id="1105" w:name="_Toc389727913"/>
      <w:bookmarkStart w:id="1106" w:name="_Toc389728272"/>
      <w:bookmarkStart w:id="1107" w:name="_Toc389728632"/>
      <w:bookmarkStart w:id="1108" w:name="_Toc389728990"/>
      <w:bookmarkStart w:id="1109" w:name="_Toc389748660"/>
      <w:bookmarkStart w:id="1110" w:name="_Toc389750075"/>
      <w:bookmarkStart w:id="1111" w:name="_Toc389807257"/>
      <w:bookmarkStart w:id="1112" w:name="_Toc389807513"/>
      <w:bookmarkStart w:id="1113" w:name="_Toc389807879"/>
      <w:bookmarkStart w:id="1114" w:name="_Toc388281535"/>
      <w:bookmarkStart w:id="1115" w:name="_Toc388281991"/>
      <w:bookmarkStart w:id="1116" w:name="_Toc388282473"/>
      <w:bookmarkStart w:id="1117" w:name="_Toc388282921"/>
      <w:bookmarkStart w:id="1118" w:name="_Toc388285237"/>
      <w:bookmarkStart w:id="1119" w:name="_Toc388374276"/>
      <w:bookmarkStart w:id="1120" w:name="_Toc388609979"/>
      <w:bookmarkStart w:id="1121" w:name="_Toc388625013"/>
      <w:bookmarkStart w:id="1122" w:name="_Toc388625267"/>
      <w:bookmarkStart w:id="1123" w:name="_Toc388633668"/>
      <w:bookmarkStart w:id="1124" w:name="_Toc389725157"/>
      <w:bookmarkStart w:id="1125" w:name="_Toc389726145"/>
      <w:bookmarkStart w:id="1126" w:name="_Toc389727197"/>
      <w:bookmarkStart w:id="1127" w:name="_Toc389727555"/>
      <w:bookmarkStart w:id="1128" w:name="_Toc389727914"/>
      <w:bookmarkStart w:id="1129" w:name="_Toc389728273"/>
      <w:bookmarkStart w:id="1130" w:name="_Toc389728633"/>
      <w:bookmarkStart w:id="1131" w:name="_Toc389728991"/>
      <w:bookmarkStart w:id="1132" w:name="_Toc389748661"/>
      <w:bookmarkStart w:id="1133" w:name="_Toc389750076"/>
      <w:bookmarkStart w:id="1134" w:name="_Toc389807258"/>
      <w:bookmarkStart w:id="1135" w:name="_Toc389807514"/>
      <w:bookmarkStart w:id="1136" w:name="_Toc389807880"/>
      <w:bookmarkStart w:id="1137" w:name="_Toc388281536"/>
      <w:bookmarkStart w:id="1138" w:name="_Toc388281992"/>
      <w:bookmarkStart w:id="1139" w:name="_Toc388282474"/>
      <w:bookmarkStart w:id="1140" w:name="_Toc388282922"/>
      <w:bookmarkStart w:id="1141" w:name="_Toc388285238"/>
      <w:bookmarkStart w:id="1142" w:name="_Toc389726146"/>
      <w:bookmarkStart w:id="1143" w:name="_Toc389727198"/>
      <w:bookmarkStart w:id="1144" w:name="_Toc389727556"/>
      <w:bookmarkStart w:id="1145" w:name="_Toc389727915"/>
      <w:bookmarkStart w:id="1146" w:name="_Toc389728274"/>
      <w:bookmarkStart w:id="1147" w:name="_Toc389728634"/>
      <w:bookmarkStart w:id="1148" w:name="_Toc389728992"/>
      <w:bookmarkStart w:id="1149" w:name="_Toc388281548"/>
      <w:bookmarkStart w:id="1150" w:name="_Toc388282004"/>
      <w:bookmarkStart w:id="1151" w:name="_Toc388282486"/>
      <w:bookmarkStart w:id="1152" w:name="_Toc388282934"/>
      <w:bookmarkStart w:id="1153" w:name="_Toc388285250"/>
      <w:bookmarkStart w:id="1154" w:name="_Toc388374287"/>
      <w:bookmarkStart w:id="1155" w:name="_Toc388609990"/>
      <w:bookmarkStart w:id="1156" w:name="_Toc388625024"/>
      <w:bookmarkStart w:id="1157" w:name="_Toc388625278"/>
      <w:bookmarkStart w:id="1158" w:name="_Toc388633679"/>
      <w:bookmarkStart w:id="1159" w:name="_Toc389725168"/>
      <w:bookmarkStart w:id="1160" w:name="_Toc389726158"/>
      <w:bookmarkStart w:id="1161" w:name="_Toc389727210"/>
      <w:bookmarkStart w:id="1162" w:name="_Toc389727568"/>
      <w:bookmarkStart w:id="1163" w:name="_Toc389727927"/>
      <w:bookmarkStart w:id="1164" w:name="_Toc389728286"/>
      <w:bookmarkStart w:id="1165" w:name="_Toc389728646"/>
      <w:bookmarkStart w:id="1166" w:name="_Toc389729004"/>
      <w:bookmarkStart w:id="1167" w:name="_Toc389748672"/>
      <w:bookmarkStart w:id="1168" w:name="_Toc389750087"/>
      <w:bookmarkStart w:id="1169" w:name="_Toc389807269"/>
      <w:bookmarkStart w:id="1170" w:name="_Toc389807525"/>
      <w:bookmarkStart w:id="1171" w:name="_Toc389807891"/>
      <w:bookmarkStart w:id="1172" w:name="_Toc388281555"/>
      <w:bookmarkStart w:id="1173" w:name="_Toc388282011"/>
      <w:bookmarkStart w:id="1174" w:name="_Toc388282493"/>
      <w:bookmarkStart w:id="1175" w:name="_Toc388282941"/>
      <w:bookmarkStart w:id="1176" w:name="_Toc388285257"/>
      <w:bookmarkStart w:id="1177" w:name="_Toc388374293"/>
      <w:bookmarkStart w:id="1178" w:name="_Toc388609996"/>
      <w:bookmarkStart w:id="1179" w:name="_Toc388625030"/>
      <w:bookmarkStart w:id="1180" w:name="_Toc388625284"/>
      <w:bookmarkStart w:id="1181" w:name="_Toc388633685"/>
      <w:bookmarkStart w:id="1182" w:name="_Toc389725174"/>
      <w:bookmarkStart w:id="1183" w:name="_Toc389726165"/>
      <w:bookmarkStart w:id="1184" w:name="_Toc389727217"/>
      <w:bookmarkStart w:id="1185" w:name="_Toc389727575"/>
      <w:bookmarkStart w:id="1186" w:name="_Toc389727934"/>
      <w:bookmarkStart w:id="1187" w:name="_Toc389728293"/>
      <w:bookmarkStart w:id="1188" w:name="_Toc389728653"/>
      <w:bookmarkStart w:id="1189" w:name="_Toc389729011"/>
      <w:bookmarkStart w:id="1190" w:name="_Toc389748678"/>
      <w:bookmarkStart w:id="1191" w:name="_Toc389750093"/>
      <w:bookmarkStart w:id="1192" w:name="_Toc389807275"/>
      <w:bookmarkStart w:id="1193" w:name="_Toc389807531"/>
      <w:bookmarkStart w:id="1194" w:name="_Toc389807897"/>
      <w:bookmarkStart w:id="1195" w:name="_Toc388281556"/>
      <w:bookmarkStart w:id="1196" w:name="_Toc388282012"/>
      <w:bookmarkStart w:id="1197" w:name="_Toc388282494"/>
      <w:bookmarkStart w:id="1198" w:name="_Toc388282942"/>
      <w:bookmarkStart w:id="1199" w:name="_Toc388285258"/>
      <w:bookmarkStart w:id="1200" w:name="_Toc388374294"/>
      <w:bookmarkStart w:id="1201" w:name="_Toc388609997"/>
      <w:bookmarkStart w:id="1202" w:name="_Toc388625031"/>
      <w:bookmarkStart w:id="1203" w:name="_Toc388625285"/>
      <w:bookmarkStart w:id="1204" w:name="_Toc388633686"/>
      <w:bookmarkStart w:id="1205" w:name="_Toc389725175"/>
      <w:bookmarkStart w:id="1206" w:name="_Toc389726166"/>
      <w:bookmarkStart w:id="1207" w:name="_Toc389727218"/>
      <w:bookmarkStart w:id="1208" w:name="_Toc389727576"/>
      <w:bookmarkStart w:id="1209" w:name="_Toc389727935"/>
      <w:bookmarkStart w:id="1210" w:name="_Toc389728294"/>
      <w:bookmarkStart w:id="1211" w:name="_Toc389728654"/>
      <w:bookmarkStart w:id="1212" w:name="_Toc389729012"/>
      <w:bookmarkStart w:id="1213" w:name="_Toc389748679"/>
      <w:bookmarkStart w:id="1214" w:name="_Toc389750094"/>
      <w:bookmarkStart w:id="1215" w:name="_Toc389807276"/>
      <w:bookmarkStart w:id="1216" w:name="_Toc389807532"/>
      <w:bookmarkStart w:id="1217" w:name="_Toc389807898"/>
      <w:bookmarkStart w:id="1218" w:name="_Toc388281557"/>
      <w:bookmarkStart w:id="1219" w:name="_Toc388282013"/>
      <w:bookmarkStart w:id="1220" w:name="_Toc388282495"/>
      <w:bookmarkStart w:id="1221" w:name="_Toc388282943"/>
      <w:bookmarkStart w:id="1222" w:name="_Toc388285259"/>
      <w:bookmarkStart w:id="1223" w:name="_Toc389726167"/>
      <w:bookmarkStart w:id="1224" w:name="_Toc389727219"/>
      <w:bookmarkStart w:id="1225" w:name="_Toc389727577"/>
      <w:bookmarkStart w:id="1226" w:name="_Toc389727936"/>
      <w:bookmarkStart w:id="1227" w:name="_Toc389728295"/>
      <w:bookmarkStart w:id="1228" w:name="_Toc389728655"/>
      <w:bookmarkStart w:id="1229" w:name="_Toc389729013"/>
      <w:bookmarkStart w:id="1230" w:name="_Toc388281565"/>
      <w:bookmarkStart w:id="1231" w:name="_Toc388282021"/>
      <w:bookmarkStart w:id="1232" w:name="_Toc388282503"/>
      <w:bookmarkStart w:id="1233" w:name="_Toc388282951"/>
      <w:bookmarkStart w:id="1234" w:name="_Toc388285267"/>
      <w:bookmarkStart w:id="1235" w:name="_Toc388374302"/>
      <w:bookmarkStart w:id="1236" w:name="_Toc388610005"/>
      <w:bookmarkStart w:id="1237" w:name="_Toc388625039"/>
      <w:bookmarkStart w:id="1238" w:name="_Toc388625293"/>
      <w:bookmarkStart w:id="1239" w:name="_Toc388633694"/>
      <w:bookmarkStart w:id="1240" w:name="_Toc389725183"/>
      <w:bookmarkStart w:id="1241" w:name="_Toc389726175"/>
      <w:bookmarkStart w:id="1242" w:name="_Toc389727227"/>
      <w:bookmarkStart w:id="1243" w:name="_Toc389727585"/>
      <w:bookmarkStart w:id="1244" w:name="_Toc389727944"/>
      <w:bookmarkStart w:id="1245" w:name="_Toc389728303"/>
      <w:bookmarkStart w:id="1246" w:name="_Toc389728663"/>
      <w:bookmarkStart w:id="1247" w:name="_Toc389729021"/>
      <w:bookmarkStart w:id="1248" w:name="_Toc389748687"/>
      <w:bookmarkStart w:id="1249" w:name="_Toc389750102"/>
      <w:bookmarkStart w:id="1250" w:name="_Toc389807284"/>
      <w:bookmarkStart w:id="1251" w:name="_Toc389807540"/>
      <w:bookmarkStart w:id="1252" w:name="_Toc389807906"/>
      <w:bookmarkStart w:id="1253" w:name="_Toc388281572"/>
      <w:bookmarkStart w:id="1254" w:name="_Toc388282028"/>
      <w:bookmarkStart w:id="1255" w:name="_Toc388282510"/>
      <w:bookmarkStart w:id="1256" w:name="_Toc388282958"/>
      <w:bookmarkStart w:id="1257" w:name="_Toc388285274"/>
      <w:bookmarkStart w:id="1258" w:name="_Toc388374308"/>
      <w:bookmarkStart w:id="1259" w:name="_Toc388610011"/>
      <w:bookmarkStart w:id="1260" w:name="_Toc388625045"/>
      <w:bookmarkStart w:id="1261" w:name="_Toc388625299"/>
      <w:bookmarkStart w:id="1262" w:name="_Toc388633700"/>
      <w:bookmarkStart w:id="1263" w:name="_Toc377649016"/>
      <w:bookmarkStart w:id="1264" w:name="_Toc377650869"/>
      <w:bookmarkStart w:id="1265" w:name="_Toc377650996"/>
      <w:bookmarkStart w:id="1266" w:name="_Toc377653265"/>
      <w:bookmarkStart w:id="1267" w:name="_Toc378351569"/>
      <w:bookmarkStart w:id="1268" w:name="_Toc378681318"/>
      <w:bookmarkStart w:id="1269" w:name="_Toc378682238"/>
      <w:bookmarkStart w:id="1270" w:name="_Toc378683685"/>
      <w:bookmarkStart w:id="1271" w:name="_Toc378685373"/>
      <w:bookmarkStart w:id="1272" w:name="_Toc378685509"/>
      <w:bookmarkStart w:id="1273" w:name="_Toc378691718"/>
      <w:bookmarkStart w:id="1274" w:name="_Toc378692175"/>
      <w:bookmarkStart w:id="1275" w:name="_Toc378692312"/>
      <w:bookmarkStart w:id="1276" w:name="_Toc378692449"/>
      <w:bookmarkStart w:id="1277" w:name="_Toc378761151"/>
      <w:bookmarkStart w:id="1278" w:name="_Toc378761294"/>
      <w:bookmarkStart w:id="1279" w:name="_Toc378761437"/>
      <w:bookmarkStart w:id="1280" w:name="_Toc378761580"/>
      <w:bookmarkStart w:id="1281" w:name="_Toc378761893"/>
      <w:bookmarkStart w:id="1282" w:name="_Toc378762033"/>
      <w:bookmarkStart w:id="1283" w:name="_Toc378762171"/>
      <w:bookmarkStart w:id="1284" w:name="_Toc378765648"/>
      <w:bookmarkStart w:id="1285" w:name="_Toc378767396"/>
      <w:bookmarkStart w:id="1286" w:name="_Toc378774991"/>
      <w:bookmarkStart w:id="1287" w:name="_Toc378776186"/>
      <w:bookmarkStart w:id="1288" w:name="_Toc378841266"/>
      <w:bookmarkStart w:id="1289" w:name="_Toc378858865"/>
      <w:bookmarkStart w:id="1290" w:name="_Toc378859093"/>
      <w:bookmarkStart w:id="1291" w:name="_Toc377649017"/>
      <w:bookmarkStart w:id="1292" w:name="_Toc377650870"/>
      <w:bookmarkStart w:id="1293" w:name="_Toc377650997"/>
      <w:bookmarkStart w:id="1294" w:name="_Toc377653266"/>
      <w:bookmarkStart w:id="1295" w:name="_Toc378351570"/>
      <w:bookmarkStart w:id="1296" w:name="_Toc378681319"/>
      <w:bookmarkStart w:id="1297" w:name="_Toc378682239"/>
      <w:bookmarkStart w:id="1298" w:name="_Toc378683686"/>
      <w:bookmarkStart w:id="1299" w:name="_Toc378685374"/>
      <w:bookmarkStart w:id="1300" w:name="_Toc378685510"/>
      <w:bookmarkStart w:id="1301" w:name="_Toc378691719"/>
      <w:bookmarkStart w:id="1302" w:name="_Toc378692176"/>
      <w:bookmarkStart w:id="1303" w:name="_Toc378692313"/>
      <w:bookmarkStart w:id="1304" w:name="_Toc378692450"/>
      <w:bookmarkStart w:id="1305" w:name="_Toc378761152"/>
      <w:bookmarkStart w:id="1306" w:name="_Toc378761295"/>
      <w:bookmarkStart w:id="1307" w:name="_Toc378761438"/>
      <w:bookmarkStart w:id="1308" w:name="_Toc378761581"/>
      <w:bookmarkStart w:id="1309" w:name="_Toc378761894"/>
      <w:bookmarkStart w:id="1310" w:name="_Toc378762034"/>
      <w:bookmarkStart w:id="1311" w:name="_Toc378762172"/>
      <w:bookmarkStart w:id="1312" w:name="_Toc378765649"/>
      <w:bookmarkStart w:id="1313" w:name="_Toc378767397"/>
      <w:bookmarkStart w:id="1314" w:name="_Toc378774992"/>
      <w:bookmarkStart w:id="1315" w:name="_Toc378776187"/>
      <w:bookmarkStart w:id="1316" w:name="_Toc378841267"/>
      <w:bookmarkStart w:id="1317" w:name="_Toc378858866"/>
      <w:bookmarkStart w:id="1318" w:name="_Toc378859094"/>
      <w:bookmarkStart w:id="1319" w:name="_Toc377649018"/>
      <w:bookmarkStart w:id="1320" w:name="_Toc377650871"/>
      <w:bookmarkStart w:id="1321" w:name="_Toc377650998"/>
      <w:bookmarkStart w:id="1322" w:name="_Toc377653267"/>
      <w:bookmarkStart w:id="1323" w:name="_Toc378351571"/>
      <w:bookmarkStart w:id="1324" w:name="_Toc378681320"/>
      <w:bookmarkStart w:id="1325" w:name="_Toc378682240"/>
      <w:bookmarkStart w:id="1326" w:name="_Toc378683687"/>
      <w:bookmarkStart w:id="1327" w:name="_Toc378685375"/>
      <w:bookmarkStart w:id="1328" w:name="_Toc378685511"/>
      <w:bookmarkStart w:id="1329" w:name="_Toc378691720"/>
      <w:bookmarkStart w:id="1330" w:name="_Toc378692177"/>
      <w:bookmarkStart w:id="1331" w:name="_Toc378692314"/>
      <w:bookmarkStart w:id="1332" w:name="_Toc378692451"/>
      <w:bookmarkStart w:id="1333" w:name="_Toc378761153"/>
      <w:bookmarkStart w:id="1334" w:name="_Toc378761296"/>
      <w:bookmarkStart w:id="1335" w:name="_Toc378761439"/>
      <w:bookmarkStart w:id="1336" w:name="_Toc378761582"/>
      <w:bookmarkStart w:id="1337" w:name="_Toc378761895"/>
      <w:bookmarkStart w:id="1338" w:name="_Toc378762035"/>
      <w:bookmarkStart w:id="1339" w:name="_Toc378762173"/>
      <w:bookmarkStart w:id="1340" w:name="_Toc378765650"/>
      <w:bookmarkStart w:id="1341" w:name="_Toc378767398"/>
      <w:bookmarkStart w:id="1342" w:name="_Toc378774993"/>
      <w:bookmarkStart w:id="1343" w:name="_Toc378776188"/>
      <w:bookmarkStart w:id="1344" w:name="_Toc378841268"/>
      <w:bookmarkStart w:id="1345" w:name="_Toc378858867"/>
      <w:bookmarkStart w:id="1346" w:name="_Toc378859095"/>
      <w:bookmarkStart w:id="1347" w:name="_Toc403472740"/>
      <w:bookmarkStart w:id="1348" w:name="_Toc425344102"/>
      <w:bookmarkStart w:id="1349" w:name="_Toc389729028"/>
      <w:bookmarkStart w:id="1350" w:name="_Toc16312293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55372F">
        <w:t>Physical, chemical and technical properties</w:t>
      </w:r>
      <w:bookmarkEnd w:id="1347"/>
      <w:bookmarkEnd w:id="1348"/>
      <w:bookmarkEnd w:id="1350"/>
      <w:r w:rsidRPr="0055372F">
        <w:t xml:space="preserve"> </w:t>
      </w:r>
      <w:bookmarkEnd w:id="1349"/>
    </w:p>
    <w:p w14:paraId="044CE762" w14:textId="77777777" w:rsidR="004F5637" w:rsidRDefault="004F5637" w:rsidP="005F5BBE">
      <w:pPr>
        <w:pStyle w:val="Absatz"/>
        <w:ind w:left="0"/>
        <w:rPr>
          <w:lang w:val="de-DE"/>
        </w:rPr>
      </w:pPr>
    </w:p>
    <w:p w14:paraId="15555DF7" w14:textId="77777777" w:rsidR="004F5637" w:rsidRPr="004F5637" w:rsidRDefault="004F5637" w:rsidP="005F5BBE">
      <w:pPr>
        <w:pStyle w:val="Absatz"/>
        <w:ind w:left="0"/>
        <w:rPr>
          <w:lang w:val="de-DE"/>
        </w:rPr>
      </w:pPr>
    </w:p>
    <w:p w14:paraId="07028B86" w14:textId="77777777" w:rsidR="004F5637" w:rsidRDefault="004F5637" w:rsidP="005F5BBE">
      <w:pPr>
        <w:pStyle w:val="Absatz"/>
        <w:ind w:left="0"/>
        <w:rPr>
          <w:lang w:val="de-DE"/>
        </w:rPr>
        <w:sectPr w:rsidR="004F5637" w:rsidSect="009E5A8E">
          <w:endnotePr>
            <w:numFmt w:val="decimal"/>
          </w:endnotePr>
          <w:pgSz w:w="11907" w:h="16840" w:code="9"/>
          <w:pgMar w:top="1474" w:right="1247" w:bottom="2013" w:left="1446" w:header="850" w:footer="850" w:gutter="0"/>
          <w:cols w:space="720"/>
          <w:docGrid w:linePitch="272"/>
        </w:sectPr>
      </w:pPr>
    </w:p>
    <w:p w14:paraId="07AF4F67" w14:textId="77777777" w:rsidR="004F5637" w:rsidRPr="004F5637" w:rsidRDefault="004F5637" w:rsidP="004F5637">
      <w:pPr>
        <w:pStyle w:val="Absatz"/>
        <w:rPr>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8"/>
        <w:gridCol w:w="1558"/>
        <w:gridCol w:w="2551"/>
        <w:gridCol w:w="4254"/>
        <w:gridCol w:w="1582"/>
      </w:tblGrid>
      <w:tr w:rsidR="00F95E47" w:rsidRPr="004D70B8" w14:paraId="13C05C6C" w14:textId="77777777" w:rsidTr="002B27F9">
        <w:trPr>
          <w:tblHeader/>
        </w:trPr>
        <w:tc>
          <w:tcPr>
            <w:tcW w:w="1273" w:type="pct"/>
            <w:shd w:val="clear" w:color="auto" w:fill="E0E0E0"/>
            <w:vAlign w:val="center"/>
          </w:tcPr>
          <w:p w14:paraId="6B85CCFA" w14:textId="77777777" w:rsidR="00F95E47" w:rsidRPr="004D70B8" w:rsidRDefault="00F95E47" w:rsidP="007B20EF">
            <w:pPr>
              <w:spacing w:line="260" w:lineRule="atLeast"/>
              <w:rPr>
                <w:rFonts w:eastAsia="Calibri"/>
                <w:b/>
                <w:lang w:eastAsia="en-US"/>
              </w:rPr>
            </w:pPr>
            <w:r w:rsidRPr="004D70B8">
              <w:rPr>
                <w:rFonts w:eastAsia="Calibri"/>
                <w:b/>
                <w:lang w:eastAsia="en-US"/>
              </w:rPr>
              <w:t>Property</w:t>
            </w:r>
          </w:p>
        </w:tc>
        <w:tc>
          <w:tcPr>
            <w:tcW w:w="584" w:type="pct"/>
            <w:shd w:val="clear" w:color="auto" w:fill="E0E0E0"/>
            <w:vAlign w:val="center"/>
          </w:tcPr>
          <w:p w14:paraId="07157342" w14:textId="77777777" w:rsidR="00F95E47" w:rsidRPr="004D70B8" w:rsidRDefault="00F95E47" w:rsidP="007B20EF">
            <w:pPr>
              <w:spacing w:line="260" w:lineRule="atLeast"/>
              <w:rPr>
                <w:rFonts w:eastAsia="Calibri"/>
                <w:b/>
                <w:lang w:eastAsia="en-US"/>
              </w:rPr>
            </w:pPr>
            <w:r w:rsidRPr="004D70B8">
              <w:rPr>
                <w:rFonts w:eastAsia="Calibri"/>
                <w:b/>
                <w:lang w:eastAsia="en-US"/>
              </w:rPr>
              <w:t>Guideline and Method</w:t>
            </w:r>
          </w:p>
        </w:tc>
        <w:tc>
          <w:tcPr>
            <w:tcW w:w="956" w:type="pct"/>
            <w:shd w:val="clear" w:color="auto" w:fill="E0E0E0"/>
            <w:vAlign w:val="center"/>
          </w:tcPr>
          <w:p w14:paraId="5CF355C2" w14:textId="77777777" w:rsidR="00F95E47" w:rsidRPr="004D70B8" w:rsidRDefault="00F95E47" w:rsidP="007B20EF">
            <w:pPr>
              <w:spacing w:line="260" w:lineRule="atLeast"/>
              <w:rPr>
                <w:rFonts w:eastAsia="Calibri"/>
                <w:b/>
                <w:lang w:eastAsia="en-US"/>
              </w:rPr>
            </w:pPr>
            <w:r w:rsidRPr="004D70B8">
              <w:rPr>
                <w:rFonts w:eastAsia="Calibri"/>
                <w:b/>
                <w:lang w:eastAsia="en-US"/>
              </w:rPr>
              <w:t>Purity of the test substance (% w/w)</w:t>
            </w:r>
          </w:p>
        </w:tc>
        <w:tc>
          <w:tcPr>
            <w:tcW w:w="1594" w:type="pct"/>
            <w:shd w:val="clear" w:color="auto" w:fill="E0E0E0"/>
            <w:vAlign w:val="center"/>
          </w:tcPr>
          <w:p w14:paraId="7E2DE8D0" w14:textId="77777777" w:rsidR="00F95E47" w:rsidRPr="004D70B8" w:rsidRDefault="00F95E47" w:rsidP="007B20EF">
            <w:pPr>
              <w:spacing w:line="260" w:lineRule="atLeast"/>
              <w:rPr>
                <w:rFonts w:eastAsia="Calibri"/>
                <w:b/>
                <w:lang w:eastAsia="en-US"/>
              </w:rPr>
            </w:pPr>
            <w:r w:rsidRPr="004D70B8">
              <w:rPr>
                <w:rFonts w:eastAsia="Calibri"/>
                <w:b/>
                <w:lang w:eastAsia="en-US"/>
              </w:rPr>
              <w:t>Results</w:t>
            </w:r>
          </w:p>
        </w:tc>
        <w:tc>
          <w:tcPr>
            <w:tcW w:w="593" w:type="pct"/>
            <w:shd w:val="clear" w:color="auto" w:fill="E0E0E0"/>
            <w:vAlign w:val="center"/>
          </w:tcPr>
          <w:p w14:paraId="42495EA3" w14:textId="77777777" w:rsidR="00F95E47" w:rsidRPr="004D70B8" w:rsidRDefault="00F95E47" w:rsidP="007B20EF">
            <w:pPr>
              <w:spacing w:line="260" w:lineRule="atLeast"/>
              <w:rPr>
                <w:rFonts w:eastAsia="Calibri"/>
                <w:b/>
                <w:lang w:eastAsia="en-US"/>
              </w:rPr>
            </w:pPr>
            <w:r w:rsidRPr="004D70B8">
              <w:rPr>
                <w:rFonts w:eastAsia="Calibri"/>
                <w:b/>
                <w:lang w:eastAsia="en-US"/>
              </w:rPr>
              <w:t>Reference</w:t>
            </w:r>
          </w:p>
        </w:tc>
      </w:tr>
      <w:tr w:rsidR="00BA26C5" w:rsidRPr="004D70B8" w14:paraId="3EA391D9" w14:textId="77777777" w:rsidTr="002B27F9">
        <w:tc>
          <w:tcPr>
            <w:tcW w:w="1273" w:type="pct"/>
          </w:tcPr>
          <w:p w14:paraId="55A66078" w14:textId="77777777" w:rsidR="00BA26C5" w:rsidRPr="004D70B8" w:rsidRDefault="00BA26C5" w:rsidP="00BA26C5">
            <w:pPr>
              <w:rPr>
                <w:rFonts w:eastAsia="Calibri"/>
              </w:rPr>
            </w:pPr>
            <w:r w:rsidRPr="004D70B8">
              <w:rPr>
                <w:rFonts w:eastAsia="Calibri"/>
              </w:rPr>
              <w:t>Physical state at 20 °C and 101.3 kPa</w:t>
            </w:r>
          </w:p>
        </w:tc>
        <w:tc>
          <w:tcPr>
            <w:tcW w:w="584" w:type="pct"/>
          </w:tcPr>
          <w:p w14:paraId="6ACFAF23" w14:textId="77777777" w:rsidR="00BA26C5" w:rsidRPr="004D70B8" w:rsidRDefault="00BA26C5" w:rsidP="00BA26C5">
            <w:pPr>
              <w:rPr>
                <w:rFonts w:eastAsia="Calibri"/>
              </w:rPr>
            </w:pPr>
            <w:r w:rsidRPr="004D70B8">
              <w:rPr>
                <w:rFonts w:eastAsia="Calibri"/>
              </w:rPr>
              <w:t>EPA OPPTS 830.6302</w:t>
            </w:r>
          </w:p>
        </w:tc>
        <w:tc>
          <w:tcPr>
            <w:tcW w:w="956" w:type="pct"/>
          </w:tcPr>
          <w:p w14:paraId="3C7EBFDC" w14:textId="77777777" w:rsidR="00BA26C5" w:rsidRPr="004D70B8" w:rsidRDefault="00BA26C5" w:rsidP="00BA26C5">
            <w:pPr>
              <w:rPr>
                <w:rFonts w:eastAsia="Calibri"/>
              </w:rPr>
            </w:pPr>
            <w:r w:rsidRPr="004D70B8">
              <w:rPr>
                <w:rFonts w:eastAsia="Calibri"/>
              </w:rPr>
              <w:t xml:space="preserve">Permethrin RTU 0.4% </w:t>
            </w:r>
          </w:p>
          <w:p w14:paraId="6593355C" w14:textId="77777777" w:rsidR="00BA26C5" w:rsidRPr="004D70B8" w:rsidRDefault="00BA26C5" w:rsidP="00BA26C5">
            <w:r w:rsidRPr="004D70B8">
              <w:t>Batch No: V267A-LAB</w:t>
            </w:r>
          </w:p>
        </w:tc>
        <w:tc>
          <w:tcPr>
            <w:tcW w:w="1594" w:type="pct"/>
          </w:tcPr>
          <w:p w14:paraId="5B72ED7A" w14:textId="77777777" w:rsidR="00BA26C5" w:rsidRPr="004D70B8" w:rsidRDefault="00BA26C5" w:rsidP="00BA26C5">
            <w:pPr>
              <w:ind w:right="-70"/>
              <w:rPr>
                <w:rFonts w:eastAsia="ArialUnicodeMS" w:cs="ArialUnicodeMS"/>
                <w:u w:val="single"/>
                <w:lang w:eastAsia="es-ES"/>
              </w:rPr>
            </w:pPr>
            <w:r w:rsidRPr="004D70B8">
              <w:rPr>
                <w:rFonts w:eastAsia="ArialUnicodeMS" w:cs="ArialUnicodeMS"/>
                <w:u w:val="single"/>
                <w:lang w:eastAsia="es-ES"/>
              </w:rPr>
              <w:t xml:space="preserve">Initially, </w:t>
            </w:r>
            <w:r w:rsidRPr="004D70B8">
              <w:rPr>
                <w:rFonts w:eastAsia="Calibri"/>
                <w:u w:val="single"/>
              </w:rPr>
              <w:t>after 14 days at 54ºC and after 2 years at 20ºC</w:t>
            </w:r>
            <w:r w:rsidRPr="004D70B8">
              <w:rPr>
                <w:rFonts w:eastAsia="ArialUnicodeMS" w:cs="ArialUnicodeMS"/>
                <w:u w:val="single"/>
                <w:lang w:eastAsia="es-ES"/>
              </w:rPr>
              <w:t>:</w:t>
            </w:r>
          </w:p>
          <w:p w14:paraId="630D401A" w14:textId="77777777" w:rsidR="00BA26C5" w:rsidRPr="004D70B8" w:rsidRDefault="00BA26C5" w:rsidP="00BA26C5">
            <w:pPr>
              <w:rPr>
                <w:rFonts w:eastAsia="Calibri"/>
              </w:rPr>
            </w:pPr>
            <w:r w:rsidRPr="004D70B8">
              <w:rPr>
                <w:rFonts w:eastAsia="Calibri"/>
              </w:rPr>
              <w:t>Opalescent Liquid</w:t>
            </w:r>
          </w:p>
        </w:tc>
        <w:tc>
          <w:tcPr>
            <w:tcW w:w="593" w:type="pct"/>
          </w:tcPr>
          <w:p w14:paraId="0E611D09" w14:textId="77777777" w:rsidR="00BA26C5" w:rsidRPr="004D70B8" w:rsidRDefault="004D70B8" w:rsidP="00BA26C5">
            <w:pPr>
              <w:rPr>
                <w:rFonts w:eastAsia="Calibri"/>
                <w:lang w:val="it-IT"/>
              </w:rPr>
            </w:pPr>
            <w:r w:rsidRPr="004D70B8">
              <w:rPr>
                <w:lang w:val="it-IT"/>
              </w:rPr>
              <w:t>CH-621/2015</w:t>
            </w:r>
          </w:p>
        </w:tc>
      </w:tr>
      <w:tr w:rsidR="00BA26C5" w:rsidRPr="004D70B8" w14:paraId="16CD6C10" w14:textId="77777777" w:rsidTr="002B27F9">
        <w:tc>
          <w:tcPr>
            <w:tcW w:w="1273" w:type="pct"/>
          </w:tcPr>
          <w:p w14:paraId="241F18C9" w14:textId="77777777" w:rsidR="00BA26C5" w:rsidRPr="004D70B8" w:rsidRDefault="00BA26C5" w:rsidP="00BA26C5">
            <w:pPr>
              <w:rPr>
                <w:rFonts w:eastAsia="Calibri"/>
              </w:rPr>
            </w:pPr>
            <w:r w:rsidRPr="004D70B8">
              <w:rPr>
                <w:rFonts w:eastAsia="Calibri"/>
              </w:rPr>
              <w:t>Colour at 20 °C and 101.3 kPa</w:t>
            </w:r>
          </w:p>
        </w:tc>
        <w:tc>
          <w:tcPr>
            <w:tcW w:w="584" w:type="pct"/>
          </w:tcPr>
          <w:p w14:paraId="5806A086" w14:textId="77777777" w:rsidR="00BA26C5" w:rsidRPr="004D70B8" w:rsidRDefault="00BA26C5" w:rsidP="00BA26C5">
            <w:pPr>
              <w:rPr>
                <w:rFonts w:eastAsia="Calibri"/>
              </w:rPr>
            </w:pPr>
            <w:r w:rsidRPr="004D70B8">
              <w:rPr>
                <w:rFonts w:eastAsia="Calibri"/>
              </w:rPr>
              <w:t>EPA OPPTS 830.6303</w:t>
            </w:r>
          </w:p>
        </w:tc>
        <w:tc>
          <w:tcPr>
            <w:tcW w:w="956" w:type="pct"/>
          </w:tcPr>
          <w:p w14:paraId="114915CA" w14:textId="77777777" w:rsidR="00BA26C5" w:rsidRPr="004D70B8" w:rsidRDefault="00BA26C5" w:rsidP="00BA26C5">
            <w:pPr>
              <w:rPr>
                <w:rFonts w:eastAsia="Calibri"/>
              </w:rPr>
            </w:pPr>
            <w:r w:rsidRPr="004D70B8">
              <w:rPr>
                <w:rFonts w:eastAsia="Calibri"/>
              </w:rPr>
              <w:t xml:space="preserve">Permethrin RTU 0.4% </w:t>
            </w:r>
          </w:p>
          <w:p w14:paraId="3BD5A972" w14:textId="77777777" w:rsidR="00BA26C5" w:rsidRPr="004D70B8" w:rsidRDefault="00BA26C5" w:rsidP="00BA26C5">
            <w:r w:rsidRPr="004D70B8">
              <w:t>Batch No: V267A-LAB</w:t>
            </w:r>
          </w:p>
        </w:tc>
        <w:tc>
          <w:tcPr>
            <w:tcW w:w="1594" w:type="pct"/>
          </w:tcPr>
          <w:p w14:paraId="0ED243B2" w14:textId="77777777" w:rsidR="00BA26C5" w:rsidRPr="004D70B8" w:rsidRDefault="00BA26C5" w:rsidP="00BA26C5">
            <w:pPr>
              <w:rPr>
                <w:rFonts w:eastAsia="ArialUnicodeMS" w:cs="ArialUnicodeMS"/>
                <w:u w:val="single"/>
                <w:lang w:eastAsia="es-ES"/>
              </w:rPr>
            </w:pPr>
            <w:r w:rsidRPr="004D70B8">
              <w:rPr>
                <w:rFonts w:eastAsia="ArialUnicodeMS" w:cs="ArialUnicodeMS"/>
                <w:u w:val="single"/>
                <w:lang w:eastAsia="es-ES"/>
              </w:rPr>
              <w:t xml:space="preserve">Initially, </w:t>
            </w:r>
            <w:r w:rsidRPr="004D70B8">
              <w:rPr>
                <w:rFonts w:eastAsia="Calibri"/>
                <w:u w:val="single"/>
              </w:rPr>
              <w:t>after 14 days at 54ºC and after 2 years at 20ºC</w:t>
            </w:r>
            <w:r w:rsidRPr="004D70B8">
              <w:rPr>
                <w:rFonts w:eastAsia="ArialUnicodeMS" w:cs="ArialUnicodeMS"/>
                <w:u w:val="single"/>
                <w:lang w:eastAsia="es-ES"/>
              </w:rPr>
              <w:t>:</w:t>
            </w:r>
          </w:p>
          <w:p w14:paraId="337BCFDE" w14:textId="77777777" w:rsidR="00BA26C5" w:rsidRPr="004D70B8" w:rsidRDefault="00BA26C5" w:rsidP="00BA26C5">
            <w:pPr>
              <w:rPr>
                <w:rFonts w:eastAsia="Calibri"/>
              </w:rPr>
            </w:pPr>
            <w:r w:rsidRPr="004D70B8">
              <w:rPr>
                <w:rFonts w:eastAsia="Calibri"/>
              </w:rPr>
              <w:t xml:space="preserve">White </w:t>
            </w:r>
          </w:p>
        </w:tc>
        <w:tc>
          <w:tcPr>
            <w:tcW w:w="593" w:type="pct"/>
          </w:tcPr>
          <w:p w14:paraId="2FE24713" w14:textId="77777777" w:rsidR="00BA26C5" w:rsidRPr="004D70B8" w:rsidRDefault="004D70B8" w:rsidP="00BA26C5">
            <w:pPr>
              <w:rPr>
                <w:rFonts w:eastAsia="Calibri"/>
                <w:lang w:val="it-IT"/>
              </w:rPr>
            </w:pPr>
            <w:r w:rsidRPr="004D70B8">
              <w:rPr>
                <w:lang w:val="it-IT"/>
              </w:rPr>
              <w:t>CH-621/2015</w:t>
            </w:r>
          </w:p>
        </w:tc>
      </w:tr>
      <w:tr w:rsidR="00BA26C5" w:rsidRPr="004D70B8" w14:paraId="6AC950A0" w14:textId="77777777" w:rsidTr="002B27F9">
        <w:tc>
          <w:tcPr>
            <w:tcW w:w="1273" w:type="pct"/>
          </w:tcPr>
          <w:p w14:paraId="61B75237" w14:textId="77777777" w:rsidR="00BA26C5" w:rsidRPr="004D70B8" w:rsidRDefault="00BA26C5" w:rsidP="00BA26C5">
            <w:pPr>
              <w:rPr>
                <w:rFonts w:eastAsia="Calibri"/>
              </w:rPr>
            </w:pPr>
            <w:r w:rsidRPr="004D70B8">
              <w:rPr>
                <w:rFonts w:eastAsia="Calibri"/>
              </w:rPr>
              <w:t>Odour at 20 °C and 101.3 kPa</w:t>
            </w:r>
          </w:p>
        </w:tc>
        <w:tc>
          <w:tcPr>
            <w:tcW w:w="584" w:type="pct"/>
          </w:tcPr>
          <w:p w14:paraId="50D9EEDB" w14:textId="77777777" w:rsidR="00BA26C5" w:rsidRPr="004D70B8" w:rsidRDefault="00BA26C5" w:rsidP="00BA26C5">
            <w:pPr>
              <w:rPr>
                <w:rFonts w:eastAsia="Calibri"/>
              </w:rPr>
            </w:pPr>
            <w:r w:rsidRPr="004D70B8">
              <w:rPr>
                <w:rFonts w:eastAsia="Calibri"/>
              </w:rPr>
              <w:t>EPA OPPTS 830.6304</w:t>
            </w:r>
          </w:p>
        </w:tc>
        <w:tc>
          <w:tcPr>
            <w:tcW w:w="956" w:type="pct"/>
          </w:tcPr>
          <w:p w14:paraId="53AD3075" w14:textId="77777777" w:rsidR="00BA26C5" w:rsidRPr="004D70B8" w:rsidRDefault="00BA26C5" w:rsidP="00BA26C5">
            <w:pPr>
              <w:rPr>
                <w:rFonts w:eastAsia="Calibri"/>
              </w:rPr>
            </w:pPr>
            <w:r w:rsidRPr="004D70B8">
              <w:rPr>
                <w:rFonts w:eastAsia="Calibri"/>
              </w:rPr>
              <w:t xml:space="preserve">Permethrin RTU 0.4% </w:t>
            </w:r>
          </w:p>
          <w:p w14:paraId="3628DDBC" w14:textId="77777777" w:rsidR="00BA26C5" w:rsidRPr="004D70B8" w:rsidRDefault="00BA26C5" w:rsidP="00BA26C5">
            <w:r w:rsidRPr="004D70B8">
              <w:t>Batch No: V267A-LAB</w:t>
            </w:r>
          </w:p>
        </w:tc>
        <w:tc>
          <w:tcPr>
            <w:tcW w:w="1594" w:type="pct"/>
          </w:tcPr>
          <w:p w14:paraId="58CF37FB" w14:textId="77777777" w:rsidR="00BA26C5" w:rsidRPr="004D70B8" w:rsidRDefault="00BA26C5" w:rsidP="00BA26C5">
            <w:pPr>
              <w:rPr>
                <w:rFonts w:eastAsia="ArialUnicodeMS" w:cs="ArialUnicodeMS"/>
                <w:u w:val="single"/>
                <w:lang w:eastAsia="es-ES"/>
              </w:rPr>
            </w:pPr>
            <w:r w:rsidRPr="004D70B8">
              <w:rPr>
                <w:rFonts w:eastAsia="ArialUnicodeMS" w:cs="ArialUnicodeMS"/>
                <w:u w:val="single"/>
                <w:lang w:eastAsia="es-ES"/>
              </w:rPr>
              <w:t xml:space="preserve">Initially, </w:t>
            </w:r>
            <w:r w:rsidRPr="004D70B8">
              <w:rPr>
                <w:rFonts w:eastAsia="Calibri"/>
                <w:u w:val="single"/>
              </w:rPr>
              <w:t>after 14 days at 54ºC and after 2 years at 20ºC</w:t>
            </w:r>
            <w:r w:rsidRPr="004D70B8">
              <w:rPr>
                <w:rFonts w:eastAsia="ArialUnicodeMS" w:cs="ArialUnicodeMS"/>
                <w:u w:val="single"/>
                <w:lang w:eastAsia="es-ES"/>
              </w:rPr>
              <w:t>:</w:t>
            </w:r>
          </w:p>
          <w:p w14:paraId="20A38B5A" w14:textId="77777777" w:rsidR="00BA26C5" w:rsidRPr="004D70B8" w:rsidRDefault="00BA26C5" w:rsidP="00BA26C5">
            <w:pPr>
              <w:rPr>
                <w:rFonts w:eastAsia="Calibri"/>
              </w:rPr>
            </w:pPr>
            <w:r w:rsidRPr="004D70B8">
              <w:t>Characteristic odour</w:t>
            </w:r>
          </w:p>
        </w:tc>
        <w:tc>
          <w:tcPr>
            <w:tcW w:w="593" w:type="pct"/>
          </w:tcPr>
          <w:p w14:paraId="3D25B624" w14:textId="77777777" w:rsidR="00BA26C5" w:rsidRPr="004D70B8" w:rsidRDefault="004D70B8" w:rsidP="00BA26C5">
            <w:pPr>
              <w:rPr>
                <w:rFonts w:eastAsia="Calibri"/>
                <w:lang w:val="it-IT"/>
              </w:rPr>
            </w:pPr>
            <w:r w:rsidRPr="004D70B8">
              <w:rPr>
                <w:lang w:val="it-IT"/>
              </w:rPr>
              <w:t>CH-621/2015</w:t>
            </w:r>
          </w:p>
        </w:tc>
      </w:tr>
      <w:tr w:rsidR="00BA26C5" w:rsidRPr="004D70B8" w14:paraId="1B9762A6" w14:textId="77777777" w:rsidTr="002B27F9">
        <w:tc>
          <w:tcPr>
            <w:tcW w:w="1273" w:type="pct"/>
          </w:tcPr>
          <w:p w14:paraId="48270A41" w14:textId="77777777" w:rsidR="00BA26C5" w:rsidRPr="004D70B8" w:rsidRDefault="00BA26C5" w:rsidP="00BA26C5">
            <w:pPr>
              <w:rPr>
                <w:rFonts w:eastAsia="Calibri"/>
              </w:rPr>
            </w:pPr>
            <w:r w:rsidRPr="004D70B8">
              <w:rPr>
                <w:rFonts w:eastAsia="Calibri"/>
              </w:rPr>
              <w:t>Acidity / alkalinity</w:t>
            </w:r>
          </w:p>
        </w:tc>
        <w:tc>
          <w:tcPr>
            <w:tcW w:w="584" w:type="pct"/>
          </w:tcPr>
          <w:p w14:paraId="1CC12A78" w14:textId="77777777" w:rsidR="00BA26C5" w:rsidRPr="004D70B8" w:rsidRDefault="00BA26C5" w:rsidP="00BA26C5">
            <w:pPr>
              <w:rPr>
                <w:rFonts w:eastAsia="Calibri"/>
              </w:rPr>
            </w:pPr>
            <w:r w:rsidRPr="004D70B8">
              <w:rPr>
                <w:rFonts w:eastAsia="Calibri"/>
              </w:rPr>
              <w:t>CIPAC MT 75.3</w:t>
            </w:r>
          </w:p>
          <w:p w14:paraId="398702AE" w14:textId="77777777" w:rsidR="00BA26C5" w:rsidRPr="004D70B8" w:rsidRDefault="00BA26C5" w:rsidP="00BA26C5">
            <w:pPr>
              <w:rPr>
                <w:rFonts w:eastAsia="Calibri"/>
              </w:rPr>
            </w:pPr>
            <w:r w:rsidRPr="004D70B8">
              <w:rPr>
                <w:rFonts w:eastAsia="Calibri"/>
              </w:rPr>
              <w:t>OECD 122</w:t>
            </w:r>
          </w:p>
        </w:tc>
        <w:tc>
          <w:tcPr>
            <w:tcW w:w="956" w:type="pct"/>
          </w:tcPr>
          <w:p w14:paraId="0B7E92D3" w14:textId="77777777" w:rsidR="00BA26C5" w:rsidRPr="004D70B8" w:rsidRDefault="00BA26C5" w:rsidP="00BA26C5">
            <w:pPr>
              <w:rPr>
                <w:rFonts w:eastAsia="Calibri"/>
              </w:rPr>
            </w:pPr>
            <w:r w:rsidRPr="004D70B8">
              <w:rPr>
                <w:rFonts w:eastAsia="Calibri"/>
              </w:rPr>
              <w:t xml:space="preserve">Permethrin RTU 0.4% </w:t>
            </w:r>
          </w:p>
          <w:p w14:paraId="11D35251" w14:textId="77777777" w:rsidR="00BA26C5" w:rsidRPr="004D70B8" w:rsidRDefault="00BA26C5" w:rsidP="00BA26C5">
            <w:r w:rsidRPr="004D70B8">
              <w:t>Batch No: V267A-LAB</w:t>
            </w:r>
          </w:p>
        </w:tc>
        <w:tc>
          <w:tcPr>
            <w:tcW w:w="1594" w:type="pct"/>
            <w:shd w:val="clear" w:color="auto" w:fill="auto"/>
          </w:tcPr>
          <w:p w14:paraId="7309A099" w14:textId="77777777" w:rsidR="00BA26C5" w:rsidRPr="004D70B8" w:rsidRDefault="00BA26C5" w:rsidP="00BA26C5">
            <w:pPr>
              <w:rPr>
                <w:rFonts w:eastAsia="ArialUnicodeMS" w:cs="ArialUnicodeMS"/>
                <w:u w:val="single"/>
                <w:lang w:eastAsia="es-ES"/>
              </w:rPr>
            </w:pPr>
            <w:r w:rsidRPr="004D70B8">
              <w:rPr>
                <w:rFonts w:eastAsia="ArialUnicodeMS" w:cs="ArialUnicodeMS"/>
                <w:u w:val="single"/>
                <w:lang w:eastAsia="es-ES"/>
              </w:rPr>
              <w:t>Initially:</w:t>
            </w:r>
          </w:p>
          <w:p w14:paraId="5363101B" w14:textId="77777777" w:rsidR="00BA26C5" w:rsidRPr="004D70B8" w:rsidRDefault="00BA26C5" w:rsidP="00BA26C5">
            <w:pPr>
              <w:rPr>
                <w:rFonts w:eastAsia="Calibri"/>
              </w:rPr>
            </w:pPr>
            <w:r w:rsidRPr="004D70B8">
              <w:rPr>
                <w:rFonts w:eastAsia="Calibri"/>
              </w:rPr>
              <w:t>6.4</w:t>
            </w:r>
          </w:p>
          <w:p w14:paraId="1A6DC5D6" w14:textId="77777777" w:rsidR="00BA26C5" w:rsidRPr="004D70B8" w:rsidRDefault="00BA26C5" w:rsidP="00BA26C5">
            <w:pPr>
              <w:ind w:right="-70"/>
              <w:rPr>
                <w:rFonts w:eastAsia="Calibri"/>
                <w:u w:val="single"/>
              </w:rPr>
            </w:pPr>
            <w:r w:rsidRPr="004D70B8">
              <w:rPr>
                <w:rFonts w:eastAsia="Calibri"/>
                <w:u w:val="single"/>
              </w:rPr>
              <w:t>After 14 days at 54ºC:</w:t>
            </w:r>
          </w:p>
          <w:p w14:paraId="004B570C" w14:textId="77777777" w:rsidR="00BA26C5" w:rsidRPr="004D70B8" w:rsidRDefault="00BA26C5" w:rsidP="00BA26C5">
            <w:pPr>
              <w:rPr>
                <w:rFonts w:eastAsia="Calibri"/>
              </w:rPr>
            </w:pPr>
            <w:r w:rsidRPr="004D70B8">
              <w:rPr>
                <w:rFonts w:eastAsia="Calibri"/>
              </w:rPr>
              <w:t>6.7</w:t>
            </w:r>
          </w:p>
          <w:p w14:paraId="65571297" w14:textId="77777777" w:rsidR="00BA26C5" w:rsidRPr="004D70B8" w:rsidRDefault="00BA26C5" w:rsidP="00BA26C5">
            <w:pPr>
              <w:rPr>
                <w:rFonts w:eastAsia="ArialUnicodeMS" w:cs="ArialUnicodeMS"/>
                <w:u w:val="single"/>
                <w:lang w:eastAsia="es-ES"/>
              </w:rPr>
            </w:pPr>
            <w:r w:rsidRPr="004D70B8">
              <w:rPr>
                <w:rFonts w:eastAsia="Calibri"/>
                <w:u w:val="single"/>
              </w:rPr>
              <w:t>After 2 years at 20ºC</w:t>
            </w:r>
            <w:r w:rsidRPr="004D70B8">
              <w:rPr>
                <w:rFonts w:eastAsia="ArialUnicodeMS" w:cs="ArialUnicodeMS"/>
                <w:u w:val="single"/>
                <w:lang w:eastAsia="es-ES"/>
              </w:rPr>
              <w:t>:</w:t>
            </w:r>
          </w:p>
          <w:p w14:paraId="587123A4" w14:textId="77777777" w:rsidR="00BA26C5" w:rsidRPr="004D70B8" w:rsidRDefault="00BA26C5" w:rsidP="00BA26C5">
            <w:pPr>
              <w:rPr>
                <w:rFonts w:eastAsia="Calibri"/>
              </w:rPr>
            </w:pPr>
            <w:r w:rsidRPr="004D70B8">
              <w:rPr>
                <w:rFonts w:eastAsia="ArialUnicodeMS" w:cs="ArialUnicodeMS"/>
                <w:u w:val="single"/>
                <w:lang w:eastAsia="es-ES"/>
              </w:rPr>
              <w:t>4.6</w:t>
            </w:r>
          </w:p>
        </w:tc>
        <w:tc>
          <w:tcPr>
            <w:tcW w:w="593" w:type="pct"/>
          </w:tcPr>
          <w:p w14:paraId="07712B50" w14:textId="77777777" w:rsidR="00BA26C5" w:rsidRPr="004D70B8" w:rsidRDefault="004D70B8" w:rsidP="00BA26C5">
            <w:pPr>
              <w:rPr>
                <w:rFonts w:eastAsia="Calibri"/>
                <w:lang w:val="it-IT"/>
              </w:rPr>
            </w:pPr>
            <w:r w:rsidRPr="004D70B8">
              <w:rPr>
                <w:lang w:val="it-IT"/>
              </w:rPr>
              <w:t>CH-621/2015</w:t>
            </w:r>
          </w:p>
        </w:tc>
      </w:tr>
      <w:tr w:rsidR="00BA26C5" w:rsidRPr="004D70B8" w14:paraId="7282891D" w14:textId="77777777" w:rsidTr="002B27F9">
        <w:tc>
          <w:tcPr>
            <w:tcW w:w="1273" w:type="pct"/>
            <w:tcBorders>
              <w:top w:val="single" w:sz="4" w:space="0" w:color="auto"/>
              <w:left w:val="single" w:sz="4" w:space="0" w:color="auto"/>
              <w:bottom w:val="single" w:sz="4" w:space="0" w:color="auto"/>
              <w:right w:val="single" w:sz="4" w:space="0" w:color="auto"/>
            </w:tcBorders>
          </w:tcPr>
          <w:p w14:paraId="19B031D4" w14:textId="11357DDE" w:rsidR="00BA26C5" w:rsidRPr="004D70B8" w:rsidRDefault="00BA26C5" w:rsidP="00BA26C5">
            <w:pPr>
              <w:rPr>
                <w:rFonts w:eastAsia="Calibri"/>
              </w:rPr>
            </w:pPr>
            <w:bookmarkStart w:id="1351" w:name="_Toc244336298"/>
            <w:r w:rsidRPr="004D70B8">
              <w:rPr>
                <w:rFonts w:eastAsia="Calibri"/>
              </w:rPr>
              <w:t>Relative density / bulk density</w:t>
            </w:r>
            <w:bookmarkEnd w:id="1351"/>
          </w:p>
        </w:tc>
        <w:tc>
          <w:tcPr>
            <w:tcW w:w="584" w:type="pct"/>
            <w:tcBorders>
              <w:top w:val="single" w:sz="4" w:space="0" w:color="auto"/>
              <w:left w:val="single" w:sz="4" w:space="0" w:color="auto"/>
              <w:bottom w:val="single" w:sz="4" w:space="0" w:color="auto"/>
              <w:right w:val="single" w:sz="4" w:space="0" w:color="auto"/>
            </w:tcBorders>
          </w:tcPr>
          <w:p w14:paraId="17745C59" w14:textId="77777777" w:rsidR="00BA26C5" w:rsidRPr="004D70B8" w:rsidRDefault="00BA26C5" w:rsidP="00BA26C5">
            <w:pPr>
              <w:rPr>
                <w:rFonts w:eastAsia="Calibri"/>
              </w:rPr>
            </w:pPr>
            <w:r w:rsidRPr="004D70B8">
              <w:rPr>
                <w:rFonts w:eastAsia="Calibri"/>
              </w:rPr>
              <w:t>CIPAC MT 186</w:t>
            </w:r>
          </w:p>
        </w:tc>
        <w:tc>
          <w:tcPr>
            <w:tcW w:w="956" w:type="pct"/>
            <w:tcBorders>
              <w:top w:val="single" w:sz="4" w:space="0" w:color="auto"/>
              <w:left w:val="single" w:sz="4" w:space="0" w:color="auto"/>
              <w:bottom w:val="single" w:sz="4" w:space="0" w:color="auto"/>
              <w:right w:val="single" w:sz="4" w:space="0" w:color="auto"/>
            </w:tcBorders>
          </w:tcPr>
          <w:p w14:paraId="66077D00" w14:textId="77777777" w:rsidR="00BA26C5" w:rsidRPr="004D70B8" w:rsidRDefault="00BA26C5" w:rsidP="00BA26C5">
            <w:pPr>
              <w:rPr>
                <w:rFonts w:eastAsia="Calibri"/>
              </w:rPr>
            </w:pPr>
            <w:r w:rsidRPr="004D70B8">
              <w:rPr>
                <w:rFonts w:eastAsia="Calibri"/>
              </w:rPr>
              <w:t xml:space="preserve">Permethrin RTU 0.4% </w:t>
            </w:r>
          </w:p>
          <w:p w14:paraId="48534B75" w14:textId="77777777" w:rsidR="00BA26C5" w:rsidRPr="004D70B8" w:rsidRDefault="00BA26C5" w:rsidP="00BA26C5">
            <w:r w:rsidRPr="004D70B8">
              <w:t>Batch No: V267A-LAB</w:t>
            </w:r>
          </w:p>
        </w:tc>
        <w:tc>
          <w:tcPr>
            <w:tcW w:w="1594" w:type="pct"/>
            <w:tcBorders>
              <w:top w:val="single" w:sz="4" w:space="0" w:color="auto"/>
              <w:left w:val="single" w:sz="4" w:space="0" w:color="auto"/>
              <w:bottom w:val="single" w:sz="4" w:space="0" w:color="auto"/>
              <w:right w:val="single" w:sz="4" w:space="0" w:color="auto"/>
            </w:tcBorders>
          </w:tcPr>
          <w:p w14:paraId="3E8294E8" w14:textId="77777777" w:rsidR="00BA26C5" w:rsidRPr="004D70B8" w:rsidRDefault="00BA26C5" w:rsidP="00BA26C5">
            <w:pPr>
              <w:rPr>
                <w:rFonts w:eastAsia="Calibri"/>
              </w:rPr>
            </w:pPr>
            <w:r w:rsidRPr="004D70B8">
              <w:rPr>
                <w:rFonts w:eastAsia="Calibri"/>
              </w:rPr>
              <w:t>1.0008 g/mL at 20°C</w:t>
            </w:r>
          </w:p>
        </w:tc>
        <w:tc>
          <w:tcPr>
            <w:tcW w:w="593" w:type="pct"/>
            <w:tcBorders>
              <w:top w:val="single" w:sz="4" w:space="0" w:color="auto"/>
              <w:left w:val="single" w:sz="4" w:space="0" w:color="auto"/>
              <w:bottom w:val="single" w:sz="4" w:space="0" w:color="auto"/>
              <w:right w:val="single" w:sz="4" w:space="0" w:color="auto"/>
            </w:tcBorders>
          </w:tcPr>
          <w:p w14:paraId="3297541C" w14:textId="77777777" w:rsidR="00BA26C5" w:rsidRPr="004D70B8" w:rsidRDefault="004D70B8" w:rsidP="00BA26C5">
            <w:pPr>
              <w:rPr>
                <w:rFonts w:eastAsia="Calibri"/>
                <w:lang w:val="it-IT"/>
              </w:rPr>
            </w:pPr>
            <w:r w:rsidRPr="004D70B8">
              <w:rPr>
                <w:lang w:val="it-IT"/>
              </w:rPr>
              <w:t>CH-621/2015</w:t>
            </w:r>
          </w:p>
        </w:tc>
      </w:tr>
      <w:tr w:rsidR="00BA26C5" w:rsidRPr="004D70B8" w14:paraId="5B3247F9" w14:textId="77777777" w:rsidTr="002B27F9">
        <w:tc>
          <w:tcPr>
            <w:tcW w:w="1273" w:type="pct"/>
          </w:tcPr>
          <w:p w14:paraId="14D320AA" w14:textId="77777777" w:rsidR="00BA26C5" w:rsidRPr="004D70B8" w:rsidRDefault="00BA26C5" w:rsidP="00BA26C5">
            <w:pPr>
              <w:rPr>
                <w:rFonts w:eastAsia="Calibri"/>
              </w:rPr>
            </w:pPr>
            <w:r w:rsidRPr="004D70B8">
              <w:rPr>
                <w:rFonts w:eastAsia="Calibri"/>
              </w:rPr>
              <w:t xml:space="preserve">Storage stability test – </w:t>
            </w:r>
            <w:r w:rsidRPr="004D70B8">
              <w:rPr>
                <w:rFonts w:eastAsia="Calibri"/>
                <w:b/>
              </w:rPr>
              <w:t>accelerated storage</w:t>
            </w:r>
          </w:p>
        </w:tc>
        <w:tc>
          <w:tcPr>
            <w:tcW w:w="584" w:type="pct"/>
          </w:tcPr>
          <w:p w14:paraId="0298C871" w14:textId="77777777" w:rsidR="00BA26C5" w:rsidRPr="004D70B8" w:rsidRDefault="00BA26C5" w:rsidP="00BA26C5">
            <w:pPr>
              <w:rPr>
                <w:rFonts w:eastAsia="Calibri"/>
              </w:rPr>
            </w:pPr>
            <w:r w:rsidRPr="004D70B8">
              <w:rPr>
                <w:rFonts w:eastAsia="Calibri"/>
              </w:rPr>
              <w:t>CIPAC MT 46.3</w:t>
            </w:r>
          </w:p>
        </w:tc>
        <w:tc>
          <w:tcPr>
            <w:tcW w:w="956" w:type="pct"/>
          </w:tcPr>
          <w:p w14:paraId="3A4E50BF" w14:textId="77777777" w:rsidR="00BA26C5" w:rsidRPr="004D70B8" w:rsidRDefault="00BA26C5" w:rsidP="00BA26C5">
            <w:pPr>
              <w:rPr>
                <w:rFonts w:eastAsia="Calibri"/>
              </w:rPr>
            </w:pPr>
            <w:r w:rsidRPr="004D70B8">
              <w:rPr>
                <w:rFonts w:eastAsia="Calibri"/>
              </w:rPr>
              <w:t xml:space="preserve">Permethrin RTU 0.4% </w:t>
            </w:r>
          </w:p>
          <w:p w14:paraId="697C83FB" w14:textId="77777777" w:rsidR="00BA26C5" w:rsidRPr="004D70B8" w:rsidRDefault="00BA26C5" w:rsidP="00BA26C5">
            <w:r w:rsidRPr="004D70B8">
              <w:t>Batch No: V267A-LAB</w:t>
            </w:r>
          </w:p>
        </w:tc>
        <w:tc>
          <w:tcPr>
            <w:tcW w:w="1594" w:type="pct"/>
          </w:tcPr>
          <w:p w14:paraId="68E027CC" w14:textId="77777777" w:rsidR="00BA26C5" w:rsidRPr="004D70B8" w:rsidRDefault="00BA26C5" w:rsidP="00BA26C5">
            <w:pPr>
              <w:rPr>
                <w:rFonts w:eastAsia="Calibri"/>
              </w:rPr>
            </w:pPr>
            <w:r w:rsidRPr="004D70B8">
              <w:rPr>
                <w:rFonts w:eastAsia="Calibri"/>
                <w:lang w:val="en-US" w:eastAsia="en-US"/>
              </w:rPr>
              <w:t>The product is stable after 14 days at 54°C.</w:t>
            </w:r>
          </w:p>
        </w:tc>
        <w:tc>
          <w:tcPr>
            <w:tcW w:w="593" w:type="pct"/>
          </w:tcPr>
          <w:p w14:paraId="7A63A15C" w14:textId="77777777" w:rsidR="00BA26C5" w:rsidRPr="004D70B8" w:rsidRDefault="004D70B8" w:rsidP="00BA26C5">
            <w:pPr>
              <w:rPr>
                <w:rFonts w:eastAsia="Calibri"/>
                <w:lang w:val="it-IT"/>
              </w:rPr>
            </w:pPr>
            <w:r w:rsidRPr="004D70B8">
              <w:rPr>
                <w:lang w:val="it-IT"/>
              </w:rPr>
              <w:t>CH-624/2015</w:t>
            </w:r>
          </w:p>
        </w:tc>
      </w:tr>
      <w:tr w:rsidR="00F95E47" w:rsidRPr="004D70B8" w14:paraId="25269F34" w14:textId="77777777" w:rsidTr="002B27F9">
        <w:tc>
          <w:tcPr>
            <w:tcW w:w="1273" w:type="pct"/>
          </w:tcPr>
          <w:p w14:paraId="32FFF78C" w14:textId="77777777" w:rsidR="00F95E47" w:rsidRPr="004D70B8" w:rsidRDefault="00F95E47" w:rsidP="007B20EF">
            <w:pPr>
              <w:jc w:val="right"/>
              <w:rPr>
                <w:rFonts w:eastAsia="Calibri"/>
              </w:rPr>
            </w:pPr>
            <w:r w:rsidRPr="004D70B8">
              <w:rPr>
                <w:rFonts w:eastAsia="Calibri"/>
              </w:rPr>
              <w:t>Active substance content</w:t>
            </w:r>
          </w:p>
        </w:tc>
        <w:tc>
          <w:tcPr>
            <w:tcW w:w="584" w:type="pct"/>
          </w:tcPr>
          <w:p w14:paraId="20C87267" w14:textId="77777777" w:rsidR="00F95E47" w:rsidRPr="004D70B8" w:rsidRDefault="00F95E47" w:rsidP="007B20EF">
            <w:pPr>
              <w:rPr>
                <w:rFonts w:eastAsia="Calibri"/>
              </w:rPr>
            </w:pPr>
          </w:p>
        </w:tc>
        <w:tc>
          <w:tcPr>
            <w:tcW w:w="956" w:type="pct"/>
          </w:tcPr>
          <w:p w14:paraId="44D9AA44" w14:textId="77777777" w:rsidR="00F95E47" w:rsidRPr="004D70B8" w:rsidRDefault="00F95E47" w:rsidP="007B20EF">
            <w:pPr>
              <w:rPr>
                <w:rFonts w:eastAsia="Calibri"/>
              </w:rPr>
            </w:pPr>
          </w:p>
        </w:tc>
        <w:tc>
          <w:tcPr>
            <w:tcW w:w="1594" w:type="pct"/>
          </w:tcPr>
          <w:p w14:paraId="6D65CC2A" w14:textId="77777777" w:rsidR="00F95E47" w:rsidRPr="004D70B8" w:rsidRDefault="00F95E47" w:rsidP="007B20EF">
            <w:pPr>
              <w:rPr>
                <w:rFonts w:eastAsia="ArialUnicodeMS" w:cs="ArialUnicodeMS"/>
                <w:u w:val="single"/>
                <w:lang w:eastAsia="es-ES"/>
              </w:rPr>
            </w:pPr>
            <w:r w:rsidRPr="004D70B8">
              <w:rPr>
                <w:rFonts w:eastAsia="ArialUnicodeMS" w:cs="ArialUnicodeMS"/>
                <w:u w:val="single"/>
                <w:lang w:eastAsia="es-ES"/>
              </w:rPr>
              <w:t>Initially:</w:t>
            </w:r>
          </w:p>
          <w:p w14:paraId="755662D0" w14:textId="77777777" w:rsidR="00F95E47" w:rsidRPr="004D70B8" w:rsidRDefault="00F95E47" w:rsidP="007B20EF">
            <w:pPr>
              <w:rPr>
                <w:rFonts w:eastAsia="Calibri"/>
                <w:lang w:val="en-US" w:eastAsia="en-US"/>
              </w:rPr>
            </w:pPr>
            <w:r w:rsidRPr="004D70B8">
              <w:rPr>
                <w:rFonts w:eastAsia="Calibri"/>
                <w:lang w:val="en-US" w:eastAsia="en-US"/>
              </w:rPr>
              <w:t>Sum: 0.37±0.01 % w/w</w:t>
            </w:r>
          </w:p>
          <w:p w14:paraId="0E19B3A3" w14:textId="77777777" w:rsidR="00F95E47" w:rsidRPr="004D70B8" w:rsidRDefault="00F95E47" w:rsidP="007B20EF">
            <w:pPr>
              <w:rPr>
                <w:rFonts w:eastAsia="Calibri"/>
                <w:lang w:val="en-US" w:eastAsia="en-US"/>
              </w:rPr>
            </w:pPr>
            <w:r w:rsidRPr="004D70B8">
              <w:rPr>
                <w:rFonts w:eastAsia="Calibri"/>
                <w:lang w:val="en-US" w:eastAsia="en-US"/>
              </w:rPr>
              <w:t>Cis: 0.10±0.01 % w/w</w:t>
            </w:r>
          </w:p>
          <w:p w14:paraId="0B0D2140" w14:textId="77777777" w:rsidR="00F95E47" w:rsidRPr="004D70B8" w:rsidRDefault="00F95E47" w:rsidP="007B20EF">
            <w:pPr>
              <w:rPr>
                <w:rFonts w:eastAsia="Calibri"/>
                <w:lang w:val="en-US" w:eastAsia="en-US"/>
              </w:rPr>
            </w:pPr>
            <w:r w:rsidRPr="004D70B8">
              <w:rPr>
                <w:rFonts w:eastAsia="Calibri"/>
                <w:lang w:val="en-US" w:eastAsia="en-US"/>
              </w:rPr>
              <w:t>Trans: 0.27±0.01 % w/w</w:t>
            </w:r>
          </w:p>
          <w:p w14:paraId="11C14E19" w14:textId="77777777" w:rsidR="00F95E47" w:rsidRPr="004D70B8" w:rsidRDefault="00F95E47" w:rsidP="007B20EF">
            <w:pPr>
              <w:ind w:right="-70"/>
              <w:rPr>
                <w:rFonts w:eastAsia="Calibri"/>
                <w:u w:val="single"/>
              </w:rPr>
            </w:pPr>
            <w:r w:rsidRPr="004D70B8">
              <w:rPr>
                <w:rFonts w:eastAsia="Calibri"/>
                <w:u w:val="single"/>
              </w:rPr>
              <w:t>After 14 days at 54ºC:</w:t>
            </w:r>
          </w:p>
          <w:p w14:paraId="3FDDD140" w14:textId="77777777" w:rsidR="00F95E47" w:rsidRPr="004D70B8" w:rsidRDefault="00F95E47" w:rsidP="007B20EF">
            <w:pPr>
              <w:rPr>
                <w:rFonts w:eastAsia="Calibri"/>
                <w:lang w:val="en-US" w:eastAsia="en-US"/>
              </w:rPr>
            </w:pPr>
            <w:r w:rsidRPr="004D70B8">
              <w:rPr>
                <w:rFonts w:eastAsia="Calibri"/>
                <w:lang w:val="en-US" w:eastAsia="en-US"/>
              </w:rPr>
              <w:t>Sum: 0.38±0.01 % w/w</w:t>
            </w:r>
          </w:p>
          <w:p w14:paraId="3BB1589F" w14:textId="77777777" w:rsidR="00F95E47" w:rsidRPr="004D70B8" w:rsidRDefault="00F95E47" w:rsidP="007B20EF">
            <w:pPr>
              <w:rPr>
                <w:rFonts w:eastAsia="Calibri"/>
              </w:rPr>
            </w:pPr>
            <w:r w:rsidRPr="004D70B8">
              <w:rPr>
                <w:rFonts w:eastAsia="Calibri"/>
              </w:rPr>
              <w:t>Dif</w:t>
            </w:r>
            <w:r w:rsidR="0073486B" w:rsidRPr="004D70B8">
              <w:rPr>
                <w:rFonts w:eastAsia="Calibri"/>
              </w:rPr>
              <w:t>f</w:t>
            </w:r>
            <w:r w:rsidRPr="004D70B8">
              <w:rPr>
                <w:rFonts w:eastAsia="Calibri"/>
              </w:rPr>
              <w:t>erence:</w:t>
            </w:r>
          </w:p>
          <w:p w14:paraId="1DA19378" w14:textId="77777777" w:rsidR="00F95E47" w:rsidRPr="004D70B8" w:rsidRDefault="00F95E47" w:rsidP="007B20EF">
            <w:pPr>
              <w:rPr>
                <w:rFonts w:eastAsia="Calibri"/>
                <w:lang w:val="en-US" w:eastAsia="en-US"/>
              </w:rPr>
            </w:pPr>
            <w:r w:rsidRPr="004D70B8">
              <w:rPr>
                <w:rFonts w:eastAsia="Calibri"/>
              </w:rPr>
              <w:t>2.70 % w/w</w:t>
            </w:r>
            <w:r w:rsidRPr="004D70B8">
              <w:rPr>
                <w:rFonts w:eastAsia="Calibri"/>
                <w:lang w:val="en-US" w:eastAsia="en-US"/>
              </w:rPr>
              <w:t xml:space="preserve"> </w:t>
            </w:r>
          </w:p>
          <w:p w14:paraId="5AA335EA" w14:textId="77777777" w:rsidR="00F95E47" w:rsidRPr="004D70B8" w:rsidRDefault="00F95E47" w:rsidP="007B20EF">
            <w:pPr>
              <w:rPr>
                <w:rFonts w:eastAsia="Calibri"/>
                <w:lang w:val="en-US" w:eastAsia="en-US"/>
              </w:rPr>
            </w:pPr>
            <w:r w:rsidRPr="004D70B8">
              <w:rPr>
                <w:rFonts w:eastAsia="Calibri"/>
                <w:lang w:val="en-US" w:eastAsia="en-US"/>
              </w:rPr>
              <w:t>Cis: 0.10±0.01 % w/w</w:t>
            </w:r>
          </w:p>
          <w:p w14:paraId="42582B3F" w14:textId="77777777" w:rsidR="00F95E47" w:rsidRPr="004D70B8" w:rsidRDefault="00F95E47" w:rsidP="007B20EF">
            <w:pPr>
              <w:rPr>
                <w:rFonts w:eastAsia="Calibri"/>
              </w:rPr>
            </w:pPr>
            <w:r w:rsidRPr="004D70B8">
              <w:rPr>
                <w:rFonts w:eastAsia="Calibri"/>
              </w:rPr>
              <w:t>Dif</w:t>
            </w:r>
            <w:r w:rsidR="0073486B" w:rsidRPr="004D70B8">
              <w:rPr>
                <w:rFonts w:eastAsia="Calibri"/>
              </w:rPr>
              <w:t>f</w:t>
            </w:r>
            <w:r w:rsidRPr="004D70B8">
              <w:rPr>
                <w:rFonts w:eastAsia="Calibri"/>
              </w:rPr>
              <w:t>erence:</w:t>
            </w:r>
          </w:p>
          <w:p w14:paraId="4B7FF68A" w14:textId="77777777" w:rsidR="00FF2301" w:rsidRPr="004D70B8" w:rsidRDefault="00F95E47" w:rsidP="007B20EF">
            <w:pPr>
              <w:rPr>
                <w:rFonts w:eastAsia="Calibri"/>
                <w:lang w:val="en-US" w:eastAsia="en-US"/>
              </w:rPr>
            </w:pPr>
            <w:r w:rsidRPr="004D70B8">
              <w:rPr>
                <w:rFonts w:eastAsia="Calibri"/>
              </w:rPr>
              <w:t>0.00 % w/w</w:t>
            </w:r>
            <w:r w:rsidRPr="004D70B8">
              <w:rPr>
                <w:rFonts w:eastAsia="Calibri"/>
                <w:lang w:val="en-US" w:eastAsia="en-US"/>
              </w:rPr>
              <w:t xml:space="preserve"> </w:t>
            </w:r>
          </w:p>
          <w:p w14:paraId="0721E022" w14:textId="77777777" w:rsidR="00F95E47" w:rsidRPr="004D70B8" w:rsidRDefault="00F95E47" w:rsidP="007B20EF">
            <w:pPr>
              <w:rPr>
                <w:rFonts w:eastAsia="Calibri"/>
                <w:lang w:val="en-US" w:eastAsia="en-US"/>
              </w:rPr>
            </w:pPr>
            <w:r w:rsidRPr="004D70B8">
              <w:rPr>
                <w:rFonts w:eastAsia="Calibri"/>
                <w:lang w:val="en-US" w:eastAsia="en-US"/>
              </w:rPr>
              <w:t>Trans: 0.28±0.01 % w/w</w:t>
            </w:r>
          </w:p>
          <w:p w14:paraId="39A01D38" w14:textId="77777777" w:rsidR="00F95E47" w:rsidRPr="004D70B8" w:rsidRDefault="00F95E47" w:rsidP="007B20EF">
            <w:pPr>
              <w:rPr>
                <w:rFonts w:eastAsia="Calibri"/>
              </w:rPr>
            </w:pPr>
            <w:r w:rsidRPr="004D70B8">
              <w:rPr>
                <w:rFonts w:eastAsia="Calibri"/>
              </w:rPr>
              <w:t>Dif</w:t>
            </w:r>
            <w:r w:rsidR="0073486B" w:rsidRPr="004D70B8">
              <w:rPr>
                <w:rFonts w:eastAsia="Calibri"/>
              </w:rPr>
              <w:t>f</w:t>
            </w:r>
            <w:r w:rsidRPr="004D70B8">
              <w:rPr>
                <w:rFonts w:eastAsia="Calibri"/>
              </w:rPr>
              <w:t>erence:</w:t>
            </w:r>
          </w:p>
          <w:p w14:paraId="4E8DAEE8" w14:textId="77777777" w:rsidR="00F95E47" w:rsidRPr="004D70B8" w:rsidRDefault="00F95E47" w:rsidP="007B20EF">
            <w:pPr>
              <w:rPr>
                <w:rFonts w:eastAsia="Calibri"/>
                <w:lang w:val="en-US" w:eastAsia="en-US"/>
              </w:rPr>
            </w:pPr>
            <w:r w:rsidRPr="004D70B8">
              <w:rPr>
                <w:rFonts w:eastAsia="Calibri"/>
              </w:rPr>
              <w:t>3.70 % w/w</w:t>
            </w:r>
          </w:p>
        </w:tc>
        <w:tc>
          <w:tcPr>
            <w:tcW w:w="593" w:type="pct"/>
          </w:tcPr>
          <w:p w14:paraId="2C7BD1A6" w14:textId="77777777" w:rsidR="00F95E47" w:rsidRPr="004D70B8" w:rsidRDefault="00F95E47" w:rsidP="007B20EF">
            <w:pPr>
              <w:rPr>
                <w:lang w:val="it-IT"/>
              </w:rPr>
            </w:pPr>
          </w:p>
        </w:tc>
      </w:tr>
      <w:tr w:rsidR="00BA26C5" w:rsidRPr="004D70B8" w14:paraId="1008DA7D" w14:textId="77777777" w:rsidTr="002B27F9">
        <w:tc>
          <w:tcPr>
            <w:tcW w:w="1273" w:type="pct"/>
          </w:tcPr>
          <w:p w14:paraId="55B655D2" w14:textId="77777777" w:rsidR="00BA26C5" w:rsidRPr="004D70B8" w:rsidRDefault="00BA26C5" w:rsidP="00BA26C5">
            <w:pPr>
              <w:spacing w:line="260" w:lineRule="atLeast"/>
              <w:contextualSpacing/>
              <w:jc w:val="right"/>
              <w:rPr>
                <w:rFonts w:eastAsia="Calibri"/>
                <w:lang w:eastAsia="sv-SE"/>
              </w:rPr>
            </w:pPr>
            <w:r w:rsidRPr="004D70B8">
              <w:t>Homogeneity of application</w:t>
            </w:r>
          </w:p>
        </w:tc>
        <w:tc>
          <w:tcPr>
            <w:tcW w:w="584" w:type="pct"/>
          </w:tcPr>
          <w:p w14:paraId="4F074184" w14:textId="77777777" w:rsidR="00BA26C5" w:rsidRPr="004D70B8" w:rsidRDefault="00BA26C5" w:rsidP="00BA26C5">
            <w:pPr>
              <w:rPr>
                <w:rFonts w:eastAsia="Calibri"/>
              </w:rPr>
            </w:pPr>
          </w:p>
        </w:tc>
        <w:tc>
          <w:tcPr>
            <w:tcW w:w="956" w:type="pct"/>
          </w:tcPr>
          <w:p w14:paraId="646931D4" w14:textId="77777777" w:rsidR="00BA26C5" w:rsidRPr="004D70B8" w:rsidRDefault="00BA26C5" w:rsidP="00BA26C5">
            <w:pPr>
              <w:rPr>
                <w:rFonts w:eastAsia="Calibri"/>
              </w:rPr>
            </w:pPr>
          </w:p>
        </w:tc>
        <w:tc>
          <w:tcPr>
            <w:tcW w:w="1594" w:type="pct"/>
          </w:tcPr>
          <w:p w14:paraId="32A979CB" w14:textId="77777777" w:rsidR="00BA26C5" w:rsidRPr="004D70B8" w:rsidRDefault="00BA26C5" w:rsidP="00BA26C5">
            <w:pPr>
              <w:rPr>
                <w:rFonts w:eastAsia="Calibri"/>
                <w:lang w:val="en-US" w:eastAsia="en-US"/>
              </w:rPr>
            </w:pPr>
            <w:r w:rsidRPr="004D70B8">
              <w:rPr>
                <w:rFonts w:eastAsia="Calibri"/>
                <w:lang w:val="en-US" w:eastAsia="en-US"/>
              </w:rPr>
              <w:t>No changes were observed.</w:t>
            </w:r>
          </w:p>
        </w:tc>
        <w:tc>
          <w:tcPr>
            <w:tcW w:w="593" w:type="pct"/>
          </w:tcPr>
          <w:p w14:paraId="2AB22A2D" w14:textId="77777777" w:rsidR="00BA26C5" w:rsidRPr="004D70B8" w:rsidRDefault="00BA26C5" w:rsidP="00BA26C5">
            <w:pPr>
              <w:rPr>
                <w:lang w:val="it-IT"/>
              </w:rPr>
            </w:pPr>
          </w:p>
        </w:tc>
      </w:tr>
      <w:tr w:rsidR="00F95E47" w:rsidRPr="004D70B8" w14:paraId="753A578C" w14:textId="77777777" w:rsidTr="002B27F9">
        <w:tc>
          <w:tcPr>
            <w:tcW w:w="1273" w:type="pct"/>
          </w:tcPr>
          <w:p w14:paraId="3EB2B498" w14:textId="77777777" w:rsidR="00F95E47" w:rsidRPr="004D70B8" w:rsidRDefault="00F95E47" w:rsidP="007B20EF">
            <w:pPr>
              <w:spacing w:line="260" w:lineRule="atLeast"/>
              <w:contextualSpacing/>
              <w:jc w:val="right"/>
              <w:rPr>
                <w:rFonts w:eastAsia="Calibri"/>
                <w:lang w:eastAsia="sv-SE"/>
              </w:rPr>
            </w:pPr>
            <w:r w:rsidRPr="004D70B8">
              <w:lastRenderedPageBreak/>
              <w:t>Appearance and stability of the package</w:t>
            </w:r>
          </w:p>
        </w:tc>
        <w:tc>
          <w:tcPr>
            <w:tcW w:w="584" w:type="pct"/>
          </w:tcPr>
          <w:p w14:paraId="68C6F41F" w14:textId="77777777" w:rsidR="00F95E47" w:rsidRPr="004D70B8" w:rsidRDefault="00F95E47" w:rsidP="007B20EF">
            <w:pPr>
              <w:rPr>
                <w:rFonts w:eastAsia="Calibri"/>
              </w:rPr>
            </w:pPr>
          </w:p>
        </w:tc>
        <w:tc>
          <w:tcPr>
            <w:tcW w:w="956" w:type="pct"/>
          </w:tcPr>
          <w:p w14:paraId="33903F5A" w14:textId="77777777" w:rsidR="00F95E47" w:rsidRPr="004D70B8" w:rsidRDefault="00F95E47" w:rsidP="007B20EF">
            <w:pPr>
              <w:rPr>
                <w:rFonts w:eastAsia="Calibri"/>
              </w:rPr>
            </w:pPr>
          </w:p>
        </w:tc>
        <w:tc>
          <w:tcPr>
            <w:tcW w:w="1594" w:type="pct"/>
          </w:tcPr>
          <w:p w14:paraId="3FDB1D5D" w14:textId="77777777" w:rsidR="00F95E47" w:rsidRPr="004D70B8" w:rsidRDefault="00F95E47" w:rsidP="007B20EF">
            <w:pPr>
              <w:rPr>
                <w:rFonts w:eastAsia="Calibri"/>
                <w:lang w:val="en-US" w:eastAsia="en-US"/>
              </w:rPr>
            </w:pPr>
            <w:r w:rsidRPr="004D70B8">
              <w:rPr>
                <w:rFonts w:eastAsia="Calibri"/>
                <w:lang w:val="en-US" w:eastAsia="en-US"/>
              </w:rPr>
              <w:t>No changes were observed.</w:t>
            </w:r>
          </w:p>
        </w:tc>
        <w:tc>
          <w:tcPr>
            <w:tcW w:w="593" w:type="pct"/>
          </w:tcPr>
          <w:p w14:paraId="54023F11" w14:textId="77777777" w:rsidR="00F95E47" w:rsidRPr="004D70B8" w:rsidRDefault="00F95E47" w:rsidP="007B20EF">
            <w:pPr>
              <w:rPr>
                <w:lang w:val="it-IT"/>
              </w:rPr>
            </w:pPr>
          </w:p>
        </w:tc>
      </w:tr>
      <w:tr w:rsidR="00BA26C5" w:rsidRPr="004D70B8" w14:paraId="7C2171D0" w14:textId="77777777" w:rsidTr="002B27F9">
        <w:tc>
          <w:tcPr>
            <w:tcW w:w="1273" w:type="pct"/>
          </w:tcPr>
          <w:p w14:paraId="5A3D9709" w14:textId="77777777" w:rsidR="00BA26C5" w:rsidRPr="004D70B8" w:rsidRDefault="00BA26C5" w:rsidP="00BA26C5">
            <w:pPr>
              <w:rPr>
                <w:rFonts w:eastAsia="Calibri"/>
              </w:rPr>
            </w:pPr>
            <w:r w:rsidRPr="004D70B8">
              <w:rPr>
                <w:rFonts w:eastAsia="Calibri"/>
              </w:rPr>
              <w:t xml:space="preserve">Storage stability test – </w:t>
            </w:r>
            <w:r w:rsidRPr="004D70B8">
              <w:rPr>
                <w:rFonts w:eastAsia="Calibri"/>
                <w:b/>
              </w:rPr>
              <w:t>long term storage at ambient temperature</w:t>
            </w:r>
          </w:p>
        </w:tc>
        <w:tc>
          <w:tcPr>
            <w:tcW w:w="584" w:type="pct"/>
          </w:tcPr>
          <w:p w14:paraId="07D813CF" w14:textId="77777777" w:rsidR="00BA26C5" w:rsidRPr="004D70B8" w:rsidRDefault="00BA26C5" w:rsidP="00BA26C5">
            <w:pPr>
              <w:rPr>
                <w:rFonts w:eastAsia="Calibri"/>
              </w:rPr>
            </w:pPr>
            <w:r w:rsidRPr="004D70B8">
              <w:rPr>
                <w:rFonts w:eastAsia="Calibri"/>
              </w:rPr>
              <w:t>EPA OPPTS 830.6313</w:t>
            </w:r>
          </w:p>
        </w:tc>
        <w:tc>
          <w:tcPr>
            <w:tcW w:w="956" w:type="pct"/>
          </w:tcPr>
          <w:p w14:paraId="077C9005" w14:textId="77777777" w:rsidR="00BA26C5" w:rsidRPr="004D70B8" w:rsidRDefault="00BA26C5" w:rsidP="00BA26C5">
            <w:pPr>
              <w:rPr>
                <w:rFonts w:eastAsia="Calibri"/>
              </w:rPr>
            </w:pPr>
            <w:r w:rsidRPr="004D70B8">
              <w:rPr>
                <w:rFonts w:eastAsia="Calibri"/>
              </w:rPr>
              <w:t xml:space="preserve">Permethrin RTU 0.4% </w:t>
            </w:r>
          </w:p>
          <w:p w14:paraId="50ADBC8C" w14:textId="77777777" w:rsidR="00BA26C5" w:rsidRPr="004D70B8" w:rsidRDefault="00BA26C5" w:rsidP="00BA26C5">
            <w:r w:rsidRPr="004D70B8">
              <w:t>Batch No: V267A-LAB</w:t>
            </w:r>
          </w:p>
        </w:tc>
        <w:tc>
          <w:tcPr>
            <w:tcW w:w="1594" w:type="pct"/>
          </w:tcPr>
          <w:p w14:paraId="3427318F" w14:textId="77777777" w:rsidR="00BA26C5" w:rsidRPr="004D70B8" w:rsidRDefault="00BA26C5" w:rsidP="00BA26C5">
            <w:pPr>
              <w:rPr>
                <w:rFonts w:eastAsia="Calibri"/>
              </w:rPr>
            </w:pPr>
            <w:r w:rsidRPr="004D70B8">
              <w:rPr>
                <w:rFonts w:eastAsia="Calibri"/>
                <w:lang w:val="en-US" w:eastAsia="en-US"/>
              </w:rPr>
              <w:t>The product is stable after two years at ambient temperature.</w:t>
            </w:r>
          </w:p>
        </w:tc>
        <w:tc>
          <w:tcPr>
            <w:tcW w:w="593" w:type="pct"/>
          </w:tcPr>
          <w:p w14:paraId="5EA50799" w14:textId="77777777" w:rsidR="00BA26C5" w:rsidRPr="004D70B8" w:rsidRDefault="004D70B8" w:rsidP="00BA26C5">
            <w:pPr>
              <w:rPr>
                <w:rFonts w:eastAsia="Calibri"/>
                <w:lang w:val="it-IT"/>
              </w:rPr>
            </w:pPr>
            <w:r w:rsidRPr="004D70B8">
              <w:rPr>
                <w:lang w:val="it-IT"/>
              </w:rPr>
              <w:t>CH-625/2015</w:t>
            </w:r>
          </w:p>
        </w:tc>
      </w:tr>
      <w:tr w:rsidR="00F95E47" w:rsidRPr="004D70B8" w14:paraId="77E310C4" w14:textId="77777777" w:rsidTr="002B27F9">
        <w:tc>
          <w:tcPr>
            <w:tcW w:w="1273" w:type="pct"/>
          </w:tcPr>
          <w:p w14:paraId="2A1834B8" w14:textId="77777777" w:rsidR="00F95E47" w:rsidRPr="004D70B8" w:rsidRDefault="00F95E47" w:rsidP="007B20EF">
            <w:pPr>
              <w:jc w:val="right"/>
              <w:rPr>
                <w:rFonts w:eastAsia="Calibri"/>
              </w:rPr>
            </w:pPr>
            <w:r w:rsidRPr="004D70B8">
              <w:rPr>
                <w:rFonts w:eastAsia="Calibri"/>
              </w:rPr>
              <w:t>Active substance content</w:t>
            </w:r>
          </w:p>
        </w:tc>
        <w:tc>
          <w:tcPr>
            <w:tcW w:w="584" w:type="pct"/>
          </w:tcPr>
          <w:p w14:paraId="7DAB4FEE" w14:textId="77777777" w:rsidR="00F95E47" w:rsidRPr="004D70B8" w:rsidRDefault="00F95E47" w:rsidP="007B20EF">
            <w:pPr>
              <w:rPr>
                <w:rFonts w:eastAsia="Calibri"/>
              </w:rPr>
            </w:pPr>
          </w:p>
        </w:tc>
        <w:tc>
          <w:tcPr>
            <w:tcW w:w="956" w:type="pct"/>
          </w:tcPr>
          <w:p w14:paraId="30265C8A" w14:textId="77777777" w:rsidR="00F95E47" w:rsidRPr="004D70B8" w:rsidRDefault="00F95E47" w:rsidP="007B20EF">
            <w:pPr>
              <w:rPr>
                <w:rFonts w:eastAsia="Calibri"/>
              </w:rPr>
            </w:pPr>
          </w:p>
        </w:tc>
        <w:tc>
          <w:tcPr>
            <w:tcW w:w="1594" w:type="pct"/>
          </w:tcPr>
          <w:p w14:paraId="4AB8F65F" w14:textId="77777777" w:rsidR="00F95E47" w:rsidRPr="004D70B8" w:rsidRDefault="00F95E47" w:rsidP="007B20EF">
            <w:pPr>
              <w:rPr>
                <w:rFonts w:eastAsia="ArialUnicodeMS" w:cs="ArialUnicodeMS"/>
                <w:u w:val="single"/>
                <w:lang w:eastAsia="es-ES"/>
              </w:rPr>
            </w:pPr>
            <w:r w:rsidRPr="004D70B8">
              <w:rPr>
                <w:rFonts w:eastAsia="ArialUnicodeMS" w:cs="ArialUnicodeMS"/>
                <w:u w:val="single"/>
                <w:lang w:eastAsia="es-ES"/>
              </w:rPr>
              <w:t>Initially:</w:t>
            </w:r>
          </w:p>
          <w:p w14:paraId="34D064FE" w14:textId="77777777" w:rsidR="00F95E47" w:rsidRPr="004D70B8" w:rsidRDefault="00F95E47" w:rsidP="007B20EF">
            <w:pPr>
              <w:rPr>
                <w:rFonts w:eastAsia="Calibri"/>
                <w:lang w:val="en-US" w:eastAsia="en-US"/>
              </w:rPr>
            </w:pPr>
            <w:r w:rsidRPr="004D70B8">
              <w:rPr>
                <w:rFonts w:eastAsia="Calibri"/>
                <w:lang w:val="en-US" w:eastAsia="en-US"/>
              </w:rPr>
              <w:t>Sum: 0.37±0.01 % w/w</w:t>
            </w:r>
          </w:p>
          <w:p w14:paraId="39BF2CE1" w14:textId="77777777" w:rsidR="00F95E47" w:rsidRPr="004D70B8" w:rsidRDefault="00F95E47" w:rsidP="007B20EF">
            <w:pPr>
              <w:rPr>
                <w:rFonts w:eastAsia="Calibri"/>
                <w:lang w:val="en-US" w:eastAsia="en-US"/>
              </w:rPr>
            </w:pPr>
            <w:r w:rsidRPr="004D70B8">
              <w:rPr>
                <w:rFonts w:eastAsia="Calibri"/>
                <w:lang w:val="en-US" w:eastAsia="en-US"/>
              </w:rPr>
              <w:t>Cis: 0.10±0.01 % w/w</w:t>
            </w:r>
          </w:p>
          <w:p w14:paraId="76298DF3" w14:textId="77777777" w:rsidR="00F95E47" w:rsidRPr="004D70B8" w:rsidRDefault="00F95E47" w:rsidP="007B20EF">
            <w:pPr>
              <w:rPr>
                <w:rFonts w:eastAsia="Calibri"/>
                <w:lang w:val="en-US" w:eastAsia="en-US"/>
              </w:rPr>
            </w:pPr>
            <w:r w:rsidRPr="004D70B8">
              <w:rPr>
                <w:rFonts w:eastAsia="Calibri"/>
                <w:lang w:val="en-US" w:eastAsia="en-US"/>
              </w:rPr>
              <w:t>Trans: 0.27±0.01 % w/w</w:t>
            </w:r>
          </w:p>
          <w:p w14:paraId="333797CB" w14:textId="77777777" w:rsidR="00F95E47" w:rsidRPr="004D70B8" w:rsidRDefault="00F95E47" w:rsidP="007B20EF">
            <w:pPr>
              <w:ind w:right="-70"/>
              <w:rPr>
                <w:rFonts w:eastAsia="Calibri"/>
                <w:u w:val="single"/>
              </w:rPr>
            </w:pPr>
            <w:r w:rsidRPr="004D70B8">
              <w:rPr>
                <w:rFonts w:eastAsia="Calibri"/>
                <w:u w:val="single"/>
              </w:rPr>
              <w:t>After 2 years at 20ºC:</w:t>
            </w:r>
          </w:p>
          <w:p w14:paraId="76C70B9A" w14:textId="77777777" w:rsidR="00F95E47" w:rsidRPr="004D70B8" w:rsidRDefault="00F95E47" w:rsidP="007B20EF">
            <w:pPr>
              <w:rPr>
                <w:rFonts w:eastAsia="Calibri"/>
                <w:lang w:val="en-US" w:eastAsia="en-US"/>
              </w:rPr>
            </w:pPr>
            <w:r w:rsidRPr="004D70B8">
              <w:rPr>
                <w:rFonts w:eastAsia="Calibri"/>
                <w:lang w:val="en-US" w:eastAsia="en-US"/>
              </w:rPr>
              <w:t>Sum: 0.38±0.01 % w/w</w:t>
            </w:r>
          </w:p>
          <w:p w14:paraId="4D151060" w14:textId="77777777" w:rsidR="00F95E47" w:rsidRPr="004D70B8" w:rsidRDefault="00F95E47" w:rsidP="007B20EF">
            <w:pPr>
              <w:rPr>
                <w:rFonts w:eastAsia="Calibri"/>
              </w:rPr>
            </w:pPr>
            <w:r w:rsidRPr="004D70B8">
              <w:rPr>
                <w:rFonts w:eastAsia="Calibri"/>
              </w:rPr>
              <w:t>Dif</w:t>
            </w:r>
            <w:r w:rsidR="0073486B" w:rsidRPr="004D70B8">
              <w:rPr>
                <w:rFonts w:eastAsia="Calibri"/>
              </w:rPr>
              <w:t>f</w:t>
            </w:r>
            <w:r w:rsidRPr="004D70B8">
              <w:rPr>
                <w:rFonts w:eastAsia="Calibri"/>
              </w:rPr>
              <w:t>erence:</w:t>
            </w:r>
          </w:p>
          <w:p w14:paraId="3C220F69" w14:textId="77777777" w:rsidR="00F95E47" w:rsidRPr="004D70B8" w:rsidRDefault="00F95E47" w:rsidP="007B20EF">
            <w:pPr>
              <w:rPr>
                <w:rFonts w:eastAsia="Calibri"/>
                <w:lang w:val="en-US" w:eastAsia="en-US"/>
              </w:rPr>
            </w:pPr>
            <w:r w:rsidRPr="004D70B8">
              <w:rPr>
                <w:rFonts w:eastAsia="Calibri"/>
              </w:rPr>
              <w:t>2.70 % w/w</w:t>
            </w:r>
            <w:r w:rsidRPr="004D70B8">
              <w:rPr>
                <w:rFonts w:eastAsia="Calibri"/>
                <w:lang w:val="en-US" w:eastAsia="en-US"/>
              </w:rPr>
              <w:t xml:space="preserve"> </w:t>
            </w:r>
          </w:p>
          <w:p w14:paraId="01B61580" w14:textId="77777777" w:rsidR="00F95E47" w:rsidRPr="004D70B8" w:rsidRDefault="00F95E47" w:rsidP="007B20EF">
            <w:pPr>
              <w:rPr>
                <w:rFonts w:eastAsia="Calibri"/>
                <w:lang w:val="en-US" w:eastAsia="en-US"/>
              </w:rPr>
            </w:pPr>
            <w:r w:rsidRPr="004D70B8">
              <w:rPr>
                <w:rFonts w:eastAsia="Calibri"/>
                <w:lang w:val="en-US" w:eastAsia="en-US"/>
              </w:rPr>
              <w:t>Cis: 0.10±0.01 % w/w</w:t>
            </w:r>
          </w:p>
          <w:p w14:paraId="4163879F" w14:textId="77777777" w:rsidR="00F95E47" w:rsidRPr="004D70B8" w:rsidRDefault="00F95E47" w:rsidP="007B20EF">
            <w:pPr>
              <w:rPr>
                <w:rFonts w:eastAsia="Calibri"/>
              </w:rPr>
            </w:pPr>
            <w:r w:rsidRPr="004D70B8">
              <w:rPr>
                <w:rFonts w:eastAsia="Calibri"/>
              </w:rPr>
              <w:t>Dif</w:t>
            </w:r>
            <w:r w:rsidR="0073486B" w:rsidRPr="004D70B8">
              <w:rPr>
                <w:rFonts w:eastAsia="Calibri"/>
              </w:rPr>
              <w:t>f</w:t>
            </w:r>
            <w:r w:rsidRPr="004D70B8">
              <w:rPr>
                <w:rFonts w:eastAsia="Calibri"/>
              </w:rPr>
              <w:t>erence:</w:t>
            </w:r>
          </w:p>
          <w:p w14:paraId="2256BA7A" w14:textId="77777777" w:rsidR="00F95E47" w:rsidRPr="004D70B8" w:rsidRDefault="00F95E47" w:rsidP="007B20EF">
            <w:pPr>
              <w:rPr>
                <w:rFonts w:eastAsia="Calibri"/>
                <w:lang w:val="en-US" w:eastAsia="en-US"/>
              </w:rPr>
            </w:pPr>
            <w:r w:rsidRPr="004D70B8">
              <w:rPr>
                <w:rFonts w:eastAsia="Calibri"/>
              </w:rPr>
              <w:t>0.00 % w/w</w:t>
            </w:r>
            <w:r w:rsidRPr="004D70B8">
              <w:rPr>
                <w:rFonts w:eastAsia="Calibri"/>
                <w:lang w:val="en-US" w:eastAsia="en-US"/>
              </w:rPr>
              <w:t xml:space="preserve"> Trans: 0.28±0.01 % w/w</w:t>
            </w:r>
          </w:p>
          <w:p w14:paraId="743CB162" w14:textId="77777777" w:rsidR="00F95E47" w:rsidRPr="004D70B8" w:rsidRDefault="00F95E47" w:rsidP="007B20EF">
            <w:pPr>
              <w:rPr>
                <w:rFonts w:eastAsia="Calibri"/>
              </w:rPr>
            </w:pPr>
            <w:r w:rsidRPr="004D70B8">
              <w:rPr>
                <w:rFonts w:eastAsia="Calibri"/>
              </w:rPr>
              <w:t>Dif</w:t>
            </w:r>
            <w:r w:rsidR="0073486B" w:rsidRPr="004D70B8">
              <w:rPr>
                <w:rFonts w:eastAsia="Calibri"/>
              </w:rPr>
              <w:t>f</w:t>
            </w:r>
            <w:r w:rsidRPr="004D70B8">
              <w:rPr>
                <w:rFonts w:eastAsia="Calibri"/>
              </w:rPr>
              <w:t>erence:</w:t>
            </w:r>
          </w:p>
          <w:p w14:paraId="576DFF5A" w14:textId="77777777" w:rsidR="00F95E47" w:rsidRPr="004D70B8" w:rsidRDefault="00F95E47" w:rsidP="007B20EF">
            <w:pPr>
              <w:rPr>
                <w:rFonts w:eastAsia="Calibri"/>
                <w:lang w:val="en-US" w:eastAsia="en-US"/>
              </w:rPr>
            </w:pPr>
            <w:r w:rsidRPr="004D70B8">
              <w:rPr>
                <w:rFonts w:eastAsia="Calibri"/>
              </w:rPr>
              <w:t>3.70 % w/w</w:t>
            </w:r>
          </w:p>
        </w:tc>
        <w:tc>
          <w:tcPr>
            <w:tcW w:w="593" w:type="pct"/>
          </w:tcPr>
          <w:p w14:paraId="31E9F830" w14:textId="77777777" w:rsidR="00F95E47" w:rsidRPr="004D70B8" w:rsidRDefault="00F95E47" w:rsidP="007B20EF">
            <w:pPr>
              <w:rPr>
                <w:lang w:val="it-IT"/>
              </w:rPr>
            </w:pPr>
          </w:p>
        </w:tc>
      </w:tr>
      <w:tr w:rsidR="00BA26C5" w:rsidRPr="004D70B8" w14:paraId="77B66F2D" w14:textId="77777777" w:rsidTr="002B27F9">
        <w:tc>
          <w:tcPr>
            <w:tcW w:w="1273" w:type="pct"/>
          </w:tcPr>
          <w:p w14:paraId="5D072C68" w14:textId="77777777" w:rsidR="00BA26C5" w:rsidRPr="004D70B8" w:rsidRDefault="00BA26C5" w:rsidP="00BA26C5">
            <w:pPr>
              <w:spacing w:line="260" w:lineRule="atLeast"/>
              <w:contextualSpacing/>
              <w:jc w:val="right"/>
              <w:rPr>
                <w:rFonts w:eastAsia="Calibri"/>
                <w:lang w:eastAsia="sv-SE"/>
              </w:rPr>
            </w:pPr>
            <w:r w:rsidRPr="004D70B8">
              <w:t>Homogeneity of application</w:t>
            </w:r>
          </w:p>
        </w:tc>
        <w:tc>
          <w:tcPr>
            <w:tcW w:w="584" w:type="pct"/>
          </w:tcPr>
          <w:p w14:paraId="773F7FB3" w14:textId="77777777" w:rsidR="00BA26C5" w:rsidRPr="004D70B8" w:rsidRDefault="00BA26C5" w:rsidP="00BA26C5">
            <w:pPr>
              <w:rPr>
                <w:rFonts w:eastAsia="Calibri"/>
              </w:rPr>
            </w:pPr>
          </w:p>
        </w:tc>
        <w:tc>
          <w:tcPr>
            <w:tcW w:w="956" w:type="pct"/>
          </w:tcPr>
          <w:p w14:paraId="5A12E1C6" w14:textId="77777777" w:rsidR="00BA26C5" w:rsidRPr="004D70B8" w:rsidRDefault="00BA26C5" w:rsidP="00BA26C5">
            <w:pPr>
              <w:rPr>
                <w:rFonts w:eastAsia="Calibri"/>
              </w:rPr>
            </w:pPr>
          </w:p>
        </w:tc>
        <w:tc>
          <w:tcPr>
            <w:tcW w:w="1594" w:type="pct"/>
          </w:tcPr>
          <w:p w14:paraId="216C4A90" w14:textId="77777777" w:rsidR="00BA26C5" w:rsidRPr="004D70B8" w:rsidRDefault="00BA26C5" w:rsidP="00BA26C5">
            <w:pPr>
              <w:rPr>
                <w:rFonts w:eastAsia="Calibri"/>
                <w:lang w:val="en-US" w:eastAsia="en-US"/>
              </w:rPr>
            </w:pPr>
            <w:r w:rsidRPr="004D70B8">
              <w:rPr>
                <w:rFonts w:eastAsia="Calibri"/>
                <w:lang w:val="en-US" w:eastAsia="en-US"/>
              </w:rPr>
              <w:t>No changes were observed.</w:t>
            </w:r>
          </w:p>
        </w:tc>
        <w:tc>
          <w:tcPr>
            <w:tcW w:w="593" w:type="pct"/>
          </w:tcPr>
          <w:p w14:paraId="527543CA" w14:textId="77777777" w:rsidR="00BA26C5" w:rsidRPr="004D70B8" w:rsidRDefault="00BA26C5" w:rsidP="00BA26C5">
            <w:pPr>
              <w:rPr>
                <w:lang w:val="it-IT"/>
              </w:rPr>
            </w:pPr>
          </w:p>
        </w:tc>
      </w:tr>
      <w:tr w:rsidR="00F95E47" w:rsidRPr="004D70B8" w14:paraId="42B1554B" w14:textId="77777777" w:rsidTr="002B27F9">
        <w:tc>
          <w:tcPr>
            <w:tcW w:w="1273" w:type="pct"/>
          </w:tcPr>
          <w:p w14:paraId="2CD40689" w14:textId="77777777" w:rsidR="00F95E47" w:rsidRPr="004D70B8" w:rsidRDefault="00F95E47" w:rsidP="007B20EF">
            <w:pPr>
              <w:spacing w:line="260" w:lineRule="atLeast"/>
              <w:contextualSpacing/>
              <w:jc w:val="right"/>
              <w:rPr>
                <w:rFonts w:eastAsia="Calibri"/>
                <w:lang w:eastAsia="sv-SE"/>
              </w:rPr>
            </w:pPr>
            <w:r w:rsidRPr="004D70B8">
              <w:t>Appearance and stability of the package</w:t>
            </w:r>
          </w:p>
        </w:tc>
        <w:tc>
          <w:tcPr>
            <w:tcW w:w="584" w:type="pct"/>
          </w:tcPr>
          <w:p w14:paraId="5D0B92E7" w14:textId="77777777" w:rsidR="00F95E47" w:rsidRPr="004D70B8" w:rsidRDefault="00F95E47" w:rsidP="007B20EF">
            <w:pPr>
              <w:rPr>
                <w:rFonts w:eastAsia="Calibri"/>
              </w:rPr>
            </w:pPr>
          </w:p>
        </w:tc>
        <w:tc>
          <w:tcPr>
            <w:tcW w:w="956" w:type="pct"/>
          </w:tcPr>
          <w:p w14:paraId="200F9FA8" w14:textId="77777777" w:rsidR="00F95E47" w:rsidRPr="004D70B8" w:rsidRDefault="00F95E47" w:rsidP="007B20EF">
            <w:pPr>
              <w:rPr>
                <w:rFonts w:eastAsia="Calibri"/>
              </w:rPr>
            </w:pPr>
          </w:p>
        </w:tc>
        <w:tc>
          <w:tcPr>
            <w:tcW w:w="1594" w:type="pct"/>
          </w:tcPr>
          <w:p w14:paraId="126CAD8D" w14:textId="77777777" w:rsidR="00F95E47" w:rsidRPr="004D70B8" w:rsidRDefault="00F95E47" w:rsidP="007B20EF">
            <w:pPr>
              <w:rPr>
                <w:rFonts w:eastAsia="Calibri"/>
                <w:lang w:val="en-US" w:eastAsia="en-US"/>
              </w:rPr>
            </w:pPr>
            <w:r w:rsidRPr="004D70B8">
              <w:rPr>
                <w:rFonts w:eastAsia="Calibri"/>
                <w:lang w:val="en-US" w:eastAsia="en-US"/>
              </w:rPr>
              <w:t>No changes were observed.</w:t>
            </w:r>
          </w:p>
        </w:tc>
        <w:tc>
          <w:tcPr>
            <w:tcW w:w="593" w:type="pct"/>
          </w:tcPr>
          <w:p w14:paraId="6E4AB291" w14:textId="77777777" w:rsidR="00F95E47" w:rsidRPr="004D70B8" w:rsidRDefault="00F95E47" w:rsidP="007B20EF">
            <w:pPr>
              <w:rPr>
                <w:lang w:val="it-IT"/>
              </w:rPr>
            </w:pPr>
          </w:p>
        </w:tc>
      </w:tr>
      <w:tr w:rsidR="00BA26C5" w:rsidRPr="004D70B8" w14:paraId="08772304" w14:textId="77777777" w:rsidTr="002B27F9">
        <w:tc>
          <w:tcPr>
            <w:tcW w:w="1273" w:type="pct"/>
          </w:tcPr>
          <w:p w14:paraId="2821F863" w14:textId="77777777" w:rsidR="00BA26C5" w:rsidRPr="004D70B8" w:rsidRDefault="00BA26C5" w:rsidP="00BA26C5">
            <w:pPr>
              <w:rPr>
                <w:rFonts w:eastAsia="Calibri"/>
              </w:rPr>
            </w:pPr>
            <w:r w:rsidRPr="004D70B8">
              <w:rPr>
                <w:rFonts w:eastAsia="Calibri"/>
              </w:rPr>
              <w:t xml:space="preserve">Storage stability test – </w:t>
            </w:r>
            <w:r w:rsidRPr="004D70B8">
              <w:rPr>
                <w:rFonts w:eastAsia="Calibri"/>
                <w:b/>
              </w:rPr>
              <w:t>low temperature stability test for liquids</w:t>
            </w:r>
          </w:p>
        </w:tc>
        <w:tc>
          <w:tcPr>
            <w:tcW w:w="584" w:type="pct"/>
          </w:tcPr>
          <w:p w14:paraId="3A42B526" w14:textId="77777777" w:rsidR="00BA26C5" w:rsidRPr="004D70B8" w:rsidRDefault="00BA26C5" w:rsidP="00BA26C5">
            <w:pPr>
              <w:rPr>
                <w:rFonts w:eastAsia="Calibri"/>
              </w:rPr>
            </w:pPr>
            <w:r w:rsidRPr="004D70B8">
              <w:rPr>
                <w:rFonts w:eastAsia="Calibri"/>
              </w:rPr>
              <w:t>CIPAC MT 39.3</w:t>
            </w:r>
          </w:p>
        </w:tc>
        <w:tc>
          <w:tcPr>
            <w:tcW w:w="956" w:type="pct"/>
          </w:tcPr>
          <w:p w14:paraId="2C2C3BB6" w14:textId="77777777" w:rsidR="00BA26C5" w:rsidRPr="004D70B8" w:rsidRDefault="00BA26C5" w:rsidP="00BA26C5">
            <w:pPr>
              <w:rPr>
                <w:rFonts w:eastAsia="Calibri"/>
              </w:rPr>
            </w:pPr>
            <w:r w:rsidRPr="004D70B8">
              <w:rPr>
                <w:rFonts w:eastAsia="Calibri"/>
              </w:rPr>
              <w:t xml:space="preserve">Permethrin RTU 0.4% </w:t>
            </w:r>
          </w:p>
          <w:p w14:paraId="37FB84D7" w14:textId="77777777" w:rsidR="00BA26C5" w:rsidRPr="004D70B8" w:rsidRDefault="00BA26C5" w:rsidP="00BA26C5">
            <w:r w:rsidRPr="004D70B8">
              <w:t>Batch No: V267A-LAB</w:t>
            </w:r>
          </w:p>
        </w:tc>
        <w:tc>
          <w:tcPr>
            <w:tcW w:w="1594" w:type="pct"/>
          </w:tcPr>
          <w:p w14:paraId="47241022" w14:textId="77777777" w:rsidR="00BA26C5" w:rsidRPr="004D70B8" w:rsidRDefault="00BA26C5" w:rsidP="00BA26C5">
            <w:pPr>
              <w:rPr>
                <w:rFonts w:eastAsia="Calibri"/>
              </w:rPr>
            </w:pPr>
            <w:r w:rsidRPr="004D70B8">
              <w:t>The product is stable after 7 days at 0 ± 2°C.</w:t>
            </w:r>
          </w:p>
        </w:tc>
        <w:tc>
          <w:tcPr>
            <w:tcW w:w="593" w:type="pct"/>
          </w:tcPr>
          <w:p w14:paraId="4D8BD4FF" w14:textId="77777777" w:rsidR="00BA26C5" w:rsidRPr="004D70B8" w:rsidRDefault="004D70B8" w:rsidP="00BA26C5">
            <w:pPr>
              <w:rPr>
                <w:rFonts w:eastAsia="Calibri"/>
                <w:lang w:val="it-IT"/>
              </w:rPr>
            </w:pPr>
            <w:r w:rsidRPr="004D70B8">
              <w:rPr>
                <w:lang w:val="it-IT"/>
              </w:rPr>
              <w:t>CH-621/2015</w:t>
            </w:r>
          </w:p>
        </w:tc>
      </w:tr>
      <w:tr w:rsidR="00BA26C5" w:rsidRPr="004D70B8" w14:paraId="6132C61F" w14:textId="77777777" w:rsidTr="002B27F9">
        <w:tc>
          <w:tcPr>
            <w:tcW w:w="1273" w:type="pct"/>
          </w:tcPr>
          <w:p w14:paraId="5D8704E7" w14:textId="77777777" w:rsidR="00BA26C5" w:rsidRPr="004D70B8" w:rsidRDefault="00BA26C5" w:rsidP="00BA26C5">
            <w:pPr>
              <w:rPr>
                <w:rFonts w:eastAsia="Calibri"/>
                <w:lang w:eastAsia="en-US"/>
              </w:rPr>
            </w:pPr>
            <w:r w:rsidRPr="004D70B8">
              <w:rPr>
                <w:rFonts w:eastAsia="Calibri"/>
                <w:lang w:eastAsia="en-US"/>
              </w:rPr>
              <w:t xml:space="preserve">Effects on content of the active substance and technical characteristics of the biocidal product – </w:t>
            </w:r>
            <w:r w:rsidRPr="004D70B8">
              <w:rPr>
                <w:rFonts w:eastAsia="Calibri"/>
                <w:b/>
                <w:lang w:eastAsia="en-US"/>
              </w:rPr>
              <w:t>light</w:t>
            </w:r>
          </w:p>
        </w:tc>
        <w:tc>
          <w:tcPr>
            <w:tcW w:w="584" w:type="pct"/>
          </w:tcPr>
          <w:p w14:paraId="1FD3F174" w14:textId="77777777" w:rsidR="00BA26C5" w:rsidRPr="004D70B8" w:rsidRDefault="00BA26C5" w:rsidP="00BA26C5">
            <w:pPr>
              <w:rPr>
                <w:rFonts w:eastAsia="Calibri"/>
              </w:rPr>
            </w:pPr>
          </w:p>
        </w:tc>
        <w:tc>
          <w:tcPr>
            <w:tcW w:w="956" w:type="pct"/>
          </w:tcPr>
          <w:p w14:paraId="20E2B952" w14:textId="77777777" w:rsidR="00BA26C5" w:rsidRPr="004D70B8" w:rsidRDefault="00BA26C5" w:rsidP="00BA26C5">
            <w:r w:rsidRPr="004D70B8">
              <w:rPr>
                <w:rFonts w:eastAsia="Calibri"/>
              </w:rPr>
              <w:t xml:space="preserve">- </w:t>
            </w:r>
          </w:p>
        </w:tc>
        <w:tc>
          <w:tcPr>
            <w:tcW w:w="1594" w:type="pct"/>
          </w:tcPr>
          <w:p w14:paraId="34EC51E3" w14:textId="77777777" w:rsidR="00BA26C5" w:rsidRPr="004D70B8" w:rsidRDefault="00BA26C5" w:rsidP="00BA26C5">
            <w:pPr>
              <w:rPr>
                <w:rFonts w:eastAsia="Calibri"/>
              </w:rPr>
            </w:pPr>
            <w:r w:rsidRPr="004D70B8">
              <w:rPr>
                <w:rFonts w:eastAsia="Calibri"/>
              </w:rPr>
              <w:t>Not applicable.</w:t>
            </w:r>
          </w:p>
        </w:tc>
        <w:tc>
          <w:tcPr>
            <w:tcW w:w="593" w:type="pct"/>
          </w:tcPr>
          <w:p w14:paraId="690E35CC" w14:textId="77777777" w:rsidR="00BA26C5" w:rsidRPr="004D70B8" w:rsidRDefault="00BA26C5" w:rsidP="00BA26C5">
            <w:pPr>
              <w:spacing w:line="260" w:lineRule="atLeast"/>
              <w:jc w:val="center"/>
              <w:rPr>
                <w:rFonts w:eastAsia="Calibri"/>
                <w:lang w:eastAsia="en-US"/>
              </w:rPr>
            </w:pPr>
            <w:r w:rsidRPr="004D70B8">
              <w:rPr>
                <w:rFonts w:eastAsia="Calibri"/>
              </w:rPr>
              <w:t>-</w:t>
            </w:r>
          </w:p>
        </w:tc>
      </w:tr>
      <w:tr w:rsidR="00BA26C5" w:rsidRPr="004D70B8" w14:paraId="662E07BD" w14:textId="77777777" w:rsidTr="002B27F9">
        <w:tc>
          <w:tcPr>
            <w:tcW w:w="1273" w:type="pct"/>
          </w:tcPr>
          <w:p w14:paraId="73E78C7E" w14:textId="77777777" w:rsidR="00BA26C5" w:rsidRPr="004D70B8" w:rsidRDefault="00BA26C5" w:rsidP="00BA26C5">
            <w:pPr>
              <w:rPr>
                <w:rFonts w:eastAsia="Calibri"/>
              </w:rPr>
            </w:pPr>
            <w:r w:rsidRPr="004D70B8">
              <w:rPr>
                <w:rFonts w:eastAsia="Calibri"/>
              </w:rPr>
              <w:t xml:space="preserve">Effects on content of the active substance and technical characteristics of the biocidal product – </w:t>
            </w:r>
            <w:r w:rsidRPr="004D70B8">
              <w:rPr>
                <w:rFonts w:eastAsia="Calibri"/>
                <w:b/>
              </w:rPr>
              <w:t>temperature and humidity</w:t>
            </w:r>
          </w:p>
        </w:tc>
        <w:tc>
          <w:tcPr>
            <w:tcW w:w="584" w:type="pct"/>
          </w:tcPr>
          <w:p w14:paraId="1505B9EF" w14:textId="77777777" w:rsidR="00BA26C5" w:rsidRPr="004D70B8" w:rsidRDefault="00BA26C5" w:rsidP="00BA26C5">
            <w:pPr>
              <w:rPr>
                <w:rFonts w:eastAsia="Calibri"/>
              </w:rPr>
            </w:pPr>
            <w:r w:rsidRPr="004D70B8">
              <w:rPr>
                <w:rFonts w:eastAsia="Calibri"/>
              </w:rPr>
              <w:t>CIPAC MT 46.3</w:t>
            </w:r>
          </w:p>
        </w:tc>
        <w:tc>
          <w:tcPr>
            <w:tcW w:w="956" w:type="pct"/>
          </w:tcPr>
          <w:p w14:paraId="17BAB88E" w14:textId="77777777" w:rsidR="00BA26C5" w:rsidRPr="004D70B8" w:rsidRDefault="00BA26C5" w:rsidP="00BA26C5">
            <w:pPr>
              <w:rPr>
                <w:rFonts w:eastAsia="Calibri"/>
              </w:rPr>
            </w:pPr>
            <w:r w:rsidRPr="004D70B8">
              <w:rPr>
                <w:rFonts w:eastAsia="Calibri"/>
              </w:rPr>
              <w:t xml:space="preserve">Permethrin RTU 0.4% </w:t>
            </w:r>
          </w:p>
          <w:p w14:paraId="7146D1EF" w14:textId="77777777" w:rsidR="00BA26C5" w:rsidRPr="004D70B8" w:rsidRDefault="00BA26C5" w:rsidP="00BA26C5">
            <w:r w:rsidRPr="004D70B8">
              <w:t>Batch No: V267A-LAB</w:t>
            </w:r>
          </w:p>
        </w:tc>
        <w:tc>
          <w:tcPr>
            <w:tcW w:w="1594" w:type="pct"/>
          </w:tcPr>
          <w:p w14:paraId="44F0C06D" w14:textId="77777777" w:rsidR="00BA26C5" w:rsidRPr="004D70B8" w:rsidRDefault="00BA26C5" w:rsidP="00BA26C5">
            <w:pPr>
              <w:rPr>
                <w:rFonts w:eastAsia="Calibri"/>
              </w:rPr>
            </w:pPr>
            <w:r w:rsidRPr="004D70B8">
              <w:rPr>
                <w:rFonts w:eastAsia="Calibri"/>
              </w:rPr>
              <w:t>No changes were observed.</w:t>
            </w:r>
          </w:p>
        </w:tc>
        <w:tc>
          <w:tcPr>
            <w:tcW w:w="593" w:type="pct"/>
          </w:tcPr>
          <w:p w14:paraId="6312E026" w14:textId="77777777" w:rsidR="00BA26C5" w:rsidRPr="004D70B8" w:rsidRDefault="004D70B8" w:rsidP="00BA26C5">
            <w:pPr>
              <w:rPr>
                <w:rFonts w:eastAsia="Calibri"/>
                <w:lang w:val="it-IT"/>
              </w:rPr>
            </w:pPr>
            <w:r w:rsidRPr="004D70B8">
              <w:rPr>
                <w:lang w:val="it-IT"/>
              </w:rPr>
              <w:t>CH-624/2015</w:t>
            </w:r>
          </w:p>
        </w:tc>
      </w:tr>
      <w:tr w:rsidR="00BA26C5" w:rsidRPr="004D70B8" w14:paraId="77726EC1" w14:textId="77777777" w:rsidTr="002B27F9">
        <w:tc>
          <w:tcPr>
            <w:tcW w:w="1273" w:type="pct"/>
          </w:tcPr>
          <w:p w14:paraId="0EEBDA1F" w14:textId="77777777" w:rsidR="00BA26C5" w:rsidRPr="004D70B8" w:rsidRDefault="00BA26C5" w:rsidP="00BA26C5">
            <w:pPr>
              <w:rPr>
                <w:rFonts w:eastAsia="Calibri"/>
              </w:rPr>
            </w:pPr>
            <w:r w:rsidRPr="004D70B8">
              <w:rPr>
                <w:rFonts w:eastAsia="Calibri"/>
              </w:rPr>
              <w:lastRenderedPageBreak/>
              <w:t xml:space="preserve">Effects on content of the active substance and technical characteristics of the biocidal product - </w:t>
            </w:r>
            <w:r w:rsidRPr="004D70B8">
              <w:rPr>
                <w:rFonts w:eastAsia="Calibri"/>
                <w:b/>
              </w:rPr>
              <w:t>reactivity towards container material</w:t>
            </w:r>
          </w:p>
        </w:tc>
        <w:tc>
          <w:tcPr>
            <w:tcW w:w="584" w:type="pct"/>
          </w:tcPr>
          <w:p w14:paraId="091B7F6D" w14:textId="77777777" w:rsidR="00BA26C5" w:rsidRPr="004D70B8" w:rsidRDefault="00BA26C5" w:rsidP="00BA26C5">
            <w:pPr>
              <w:rPr>
                <w:rFonts w:eastAsia="Calibri"/>
              </w:rPr>
            </w:pPr>
            <w:r w:rsidRPr="004D70B8">
              <w:rPr>
                <w:rFonts w:eastAsia="Calibri"/>
              </w:rPr>
              <w:t>CIPAC MT 46.3</w:t>
            </w:r>
          </w:p>
        </w:tc>
        <w:tc>
          <w:tcPr>
            <w:tcW w:w="956" w:type="pct"/>
          </w:tcPr>
          <w:p w14:paraId="7EF439DB" w14:textId="77777777" w:rsidR="00BA26C5" w:rsidRPr="004D70B8" w:rsidRDefault="00BA26C5" w:rsidP="00BA26C5">
            <w:pPr>
              <w:rPr>
                <w:rFonts w:eastAsia="Calibri"/>
              </w:rPr>
            </w:pPr>
            <w:r w:rsidRPr="004D70B8">
              <w:rPr>
                <w:rFonts w:eastAsia="Calibri"/>
              </w:rPr>
              <w:t xml:space="preserve">Permethrin RTU 0.4% </w:t>
            </w:r>
          </w:p>
          <w:p w14:paraId="7A5C8EC6" w14:textId="77777777" w:rsidR="00BA26C5" w:rsidRPr="004D70B8" w:rsidRDefault="00BA26C5" w:rsidP="00BA26C5">
            <w:r w:rsidRPr="004D70B8">
              <w:t>Batch No: V267A-LAB</w:t>
            </w:r>
          </w:p>
        </w:tc>
        <w:tc>
          <w:tcPr>
            <w:tcW w:w="1594" w:type="pct"/>
          </w:tcPr>
          <w:p w14:paraId="4BDE4AD3" w14:textId="77777777" w:rsidR="00BA26C5" w:rsidRPr="004D70B8" w:rsidRDefault="00BA26C5" w:rsidP="00BA26C5">
            <w:pPr>
              <w:rPr>
                <w:rFonts w:eastAsia="Calibri"/>
              </w:rPr>
            </w:pPr>
            <w:r w:rsidRPr="004D70B8">
              <w:rPr>
                <w:rFonts w:eastAsia="Calibri"/>
              </w:rPr>
              <w:t>No changes were observed.</w:t>
            </w:r>
          </w:p>
        </w:tc>
        <w:tc>
          <w:tcPr>
            <w:tcW w:w="593" w:type="pct"/>
          </w:tcPr>
          <w:p w14:paraId="29E95519" w14:textId="77777777" w:rsidR="00BA26C5" w:rsidRPr="004D70B8" w:rsidRDefault="004D70B8" w:rsidP="00BA26C5">
            <w:pPr>
              <w:rPr>
                <w:rFonts w:eastAsia="Calibri"/>
                <w:lang w:val="it-IT"/>
              </w:rPr>
            </w:pPr>
            <w:r w:rsidRPr="004D70B8">
              <w:rPr>
                <w:lang w:val="it-IT"/>
              </w:rPr>
              <w:t>CH-624/2015</w:t>
            </w:r>
          </w:p>
        </w:tc>
      </w:tr>
      <w:tr w:rsidR="00BA26C5" w:rsidRPr="004D70B8" w14:paraId="278600DA" w14:textId="77777777" w:rsidTr="002B27F9">
        <w:tc>
          <w:tcPr>
            <w:tcW w:w="1273" w:type="pct"/>
          </w:tcPr>
          <w:p w14:paraId="7C0FD7AC" w14:textId="77777777" w:rsidR="00BA26C5" w:rsidRPr="004D70B8" w:rsidRDefault="00BA26C5" w:rsidP="00BA26C5">
            <w:pPr>
              <w:rPr>
                <w:rFonts w:eastAsia="Calibri"/>
              </w:rPr>
            </w:pPr>
            <w:r w:rsidRPr="004D70B8">
              <w:rPr>
                <w:rFonts w:eastAsia="Calibri"/>
              </w:rPr>
              <w:t>Wettability</w:t>
            </w:r>
          </w:p>
        </w:tc>
        <w:tc>
          <w:tcPr>
            <w:tcW w:w="584" w:type="pct"/>
          </w:tcPr>
          <w:p w14:paraId="06D1E18A" w14:textId="77777777" w:rsidR="00BA26C5" w:rsidRPr="004D70B8" w:rsidRDefault="00BA26C5" w:rsidP="00BA26C5">
            <w:pPr>
              <w:rPr>
                <w:rFonts w:eastAsia="Calibri"/>
              </w:rPr>
            </w:pPr>
          </w:p>
        </w:tc>
        <w:tc>
          <w:tcPr>
            <w:tcW w:w="956" w:type="pct"/>
          </w:tcPr>
          <w:p w14:paraId="3CC62EF2" w14:textId="77777777" w:rsidR="00BA26C5" w:rsidRPr="004D70B8" w:rsidRDefault="00BA26C5" w:rsidP="00BA26C5">
            <w:pPr>
              <w:jc w:val="center"/>
              <w:rPr>
                <w:rFonts w:eastAsia="Calibri"/>
              </w:rPr>
            </w:pPr>
            <w:r w:rsidRPr="004D70B8">
              <w:rPr>
                <w:rFonts w:eastAsia="Calibri"/>
              </w:rPr>
              <w:t>-</w:t>
            </w:r>
          </w:p>
        </w:tc>
        <w:tc>
          <w:tcPr>
            <w:tcW w:w="1594" w:type="pct"/>
          </w:tcPr>
          <w:p w14:paraId="1A03BC27" w14:textId="77777777" w:rsidR="00BA26C5" w:rsidRPr="004D70B8" w:rsidRDefault="00BA26C5" w:rsidP="00BA26C5">
            <w:pPr>
              <w:rPr>
                <w:rFonts w:eastAsia="Calibri"/>
              </w:rPr>
            </w:pPr>
            <w:r w:rsidRPr="004D70B8">
              <w:rPr>
                <w:rFonts w:eastAsia="Calibri"/>
              </w:rPr>
              <w:t>Not applicable.</w:t>
            </w:r>
          </w:p>
        </w:tc>
        <w:tc>
          <w:tcPr>
            <w:tcW w:w="593" w:type="pct"/>
          </w:tcPr>
          <w:p w14:paraId="1C55ED86" w14:textId="77777777" w:rsidR="00BA26C5" w:rsidRPr="004D70B8" w:rsidRDefault="00BA26C5" w:rsidP="00BA26C5">
            <w:pPr>
              <w:jc w:val="center"/>
              <w:rPr>
                <w:rFonts w:eastAsia="Calibri"/>
              </w:rPr>
            </w:pPr>
            <w:r w:rsidRPr="004D70B8">
              <w:rPr>
                <w:rFonts w:eastAsia="Calibri"/>
              </w:rPr>
              <w:t>-</w:t>
            </w:r>
          </w:p>
        </w:tc>
      </w:tr>
      <w:tr w:rsidR="00BA26C5" w:rsidRPr="004D70B8" w14:paraId="07E8067E" w14:textId="77777777" w:rsidTr="002B27F9">
        <w:tc>
          <w:tcPr>
            <w:tcW w:w="1273" w:type="pct"/>
          </w:tcPr>
          <w:p w14:paraId="5ADB767F" w14:textId="77777777" w:rsidR="00BA26C5" w:rsidRPr="004D70B8" w:rsidRDefault="00BA26C5" w:rsidP="00BA26C5">
            <w:pPr>
              <w:rPr>
                <w:rFonts w:eastAsia="Calibri"/>
              </w:rPr>
            </w:pPr>
            <w:r w:rsidRPr="004D70B8">
              <w:rPr>
                <w:rFonts w:eastAsia="Calibri"/>
              </w:rPr>
              <w:t>Suspensibility, spontaneity and dispersion stability</w:t>
            </w:r>
          </w:p>
        </w:tc>
        <w:tc>
          <w:tcPr>
            <w:tcW w:w="584" w:type="pct"/>
          </w:tcPr>
          <w:p w14:paraId="305DD508" w14:textId="77777777" w:rsidR="00BA26C5" w:rsidRPr="004D70B8" w:rsidRDefault="00BA26C5" w:rsidP="00BA26C5">
            <w:pPr>
              <w:rPr>
                <w:rFonts w:eastAsia="Calibri"/>
              </w:rPr>
            </w:pPr>
          </w:p>
        </w:tc>
        <w:tc>
          <w:tcPr>
            <w:tcW w:w="956" w:type="pct"/>
          </w:tcPr>
          <w:p w14:paraId="1AC26727" w14:textId="77777777" w:rsidR="00BA26C5" w:rsidRPr="004D70B8" w:rsidRDefault="00BA26C5" w:rsidP="00BA26C5">
            <w:pPr>
              <w:jc w:val="center"/>
              <w:rPr>
                <w:rFonts w:eastAsia="Calibri"/>
              </w:rPr>
            </w:pPr>
            <w:r w:rsidRPr="004D70B8">
              <w:rPr>
                <w:rFonts w:eastAsia="Calibri"/>
              </w:rPr>
              <w:t>-</w:t>
            </w:r>
          </w:p>
        </w:tc>
        <w:tc>
          <w:tcPr>
            <w:tcW w:w="1594" w:type="pct"/>
          </w:tcPr>
          <w:p w14:paraId="2EFC1571" w14:textId="77777777" w:rsidR="00BA26C5" w:rsidRPr="004D70B8" w:rsidRDefault="00BA26C5" w:rsidP="00BA26C5">
            <w:pPr>
              <w:rPr>
                <w:rFonts w:eastAsia="Calibri"/>
              </w:rPr>
            </w:pPr>
            <w:r w:rsidRPr="004D70B8">
              <w:rPr>
                <w:rFonts w:eastAsia="Calibri"/>
              </w:rPr>
              <w:t>Not applicable.</w:t>
            </w:r>
          </w:p>
        </w:tc>
        <w:tc>
          <w:tcPr>
            <w:tcW w:w="593" w:type="pct"/>
          </w:tcPr>
          <w:p w14:paraId="17CF5477" w14:textId="77777777" w:rsidR="00BA26C5" w:rsidRPr="004D70B8" w:rsidRDefault="00BA26C5" w:rsidP="00BA26C5">
            <w:pPr>
              <w:jc w:val="center"/>
              <w:rPr>
                <w:rFonts w:eastAsia="Calibri"/>
              </w:rPr>
            </w:pPr>
            <w:r w:rsidRPr="004D70B8">
              <w:rPr>
                <w:rFonts w:eastAsia="Calibri"/>
              </w:rPr>
              <w:t>-</w:t>
            </w:r>
          </w:p>
        </w:tc>
      </w:tr>
      <w:tr w:rsidR="00BA26C5" w:rsidRPr="004D70B8" w14:paraId="70B6A981" w14:textId="77777777" w:rsidTr="002B27F9">
        <w:tc>
          <w:tcPr>
            <w:tcW w:w="1273" w:type="pct"/>
          </w:tcPr>
          <w:p w14:paraId="6B4DB828" w14:textId="77777777" w:rsidR="00BA26C5" w:rsidRPr="004D70B8" w:rsidRDefault="00BA26C5" w:rsidP="00BA26C5">
            <w:pPr>
              <w:rPr>
                <w:rFonts w:eastAsia="Calibri"/>
              </w:rPr>
            </w:pPr>
            <w:r w:rsidRPr="004D70B8">
              <w:rPr>
                <w:rFonts w:eastAsia="Calibri"/>
              </w:rPr>
              <w:t>Wet sieve analysis and dry sieve test</w:t>
            </w:r>
          </w:p>
        </w:tc>
        <w:tc>
          <w:tcPr>
            <w:tcW w:w="584" w:type="pct"/>
          </w:tcPr>
          <w:p w14:paraId="1F9ED310" w14:textId="77777777" w:rsidR="00BA26C5" w:rsidRPr="004D70B8" w:rsidRDefault="00BA26C5" w:rsidP="00BA26C5">
            <w:pPr>
              <w:rPr>
                <w:rFonts w:eastAsia="Calibri"/>
              </w:rPr>
            </w:pPr>
          </w:p>
        </w:tc>
        <w:tc>
          <w:tcPr>
            <w:tcW w:w="956" w:type="pct"/>
          </w:tcPr>
          <w:p w14:paraId="2B13E275" w14:textId="77777777" w:rsidR="00BA26C5" w:rsidRPr="004D70B8" w:rsidRDefault="00BA26C5" w:rsidP="00BA26C5">
            <w:pPr>
              <w:jc w:val="center"/>
              <w:rPr>
                <w:rFonts w:eastAsia="Calibri"/>
              </w:rPr>
            </w:pPr>
            <w:r w:rsidRPr="004D70B8">
              <w:rPr>
                <w:rFonts w:eastAsia="Calibri"/>
              </w:rPr>
              <w:t>-</w:t>
            </w:r>
          </w:p>
        </w:tc>
        <w:tc>
          <w:tcPr>
            <w:tcW w:w="1594" w:type="pct"/>
          </w:tcPr>
          <w:p w14:paraId="34E36D95" w14:textId="77777777" w:rsidR="00BA26C5" w:rsidRPr="004D70B8" w:rsidRDefault="00BA26C5" w:rsidP="00BA26C5">
            <w:pPr>
              <w:rPr>
                <w:rFonts w:eastAsia="Calibri"/>
              </w:rPr>
            </w:pPr>
            <w:r w:rsidRPr="004D70B8">
              <w:rPr>
                <w:rFonts w:eastAsia="Calibri"/>
              </w:rPr>
              <w:t>Not applicable.</w:t>
            </w:r>
          </w:p>
        </w:tc>
        <w:tc>
          <w:tcPr>
            <w:tcW w:w="593" w:type="pct"/>
          </w:tcPr>
          <w:p w14:paraId="13EFC71F" w14:textId="77777777" w:rsidR="00BA26C5" w:rsidRPr="004D70B8" w:rsidRDefault="00BA26C5" w:rsidP="00BA26C5">
            <w:pPr>
              <w:jc w:val="center"/>
              <w:rPr>
                <w:rFonts w:eastAsia="Calibri"/>
              </w:rPr>
            </w:pPr>
            <w:r w:rsidRPr="004D70B8">
              <w:rPr>
                <w:rFonts w:eastAsia="Calibri"/>
              </w:rPr>
              <w:t>-</w:t>
            </w:r>
          </w:p>
        </w:tc>
      </w:tr>
      <w:tr w:rsidR="00BA26C5" w:rsidRPr="004D70B8" w14:paraId="4BC238F7" w14:textId="77777777" w:rsidTr="002B27F9">
        <w:tc>
          <w:tcPr>
            <w:tcW w:w="1273" w:type="pct"/>
          </w:tcPr>
          <w:p w14:paraId="2A91B160" w14:textId="77777777" w:rsidR="00BA26C5" w:rsidRPr="004D70B8" w:rsidRDefault="00BA26C5" w:rsidP="00BA26C5">
            <w:pPr>
              <w:rPr>
                <w:rFonts w:eastAsia="Calibri"/>
              </w:rPr>
            </w:pPr>
            <w:r w:rsidRPr="004D70B8">
              <w:rPr>
                <w:rFonts w:eastAsia="Calibri"/>
              </w:rPr>
              <w:t>Emulsifiability, re-emulsifiability and emulsion stability</w:t>
            </w:r>
          </w:p>
        </w:tc>
        <w:tc>
          <w:tcPr>
            <w:tcW w:w="584" w:type="pct"/>
          </w:tcPr>
          <w:p w14:paraId="324E7EED" w14:textId="77777777" w:rsidR="00BA26C5" w:rsidRPr="004D70B8" w:rsidRDefault="00BA26C5" w:rsidP="00BA26C5">
            <w:pPr>
              <w:rPr>
                <w:rFonts w:eastAsia="Calibri"/>
              </w:rPr>
            </w:pPr>
          </w:p>
        </w:tc>
        <w:tc>
          <w:tcPr>
            <w:tcW w:w="956" w:type="pct"/>
          </w:tcPr>
          <w:p w14:paraId="086815C7" w14:textId="77777777" w:rsidR="00BA26C5" w:rsidRPr="004D70B8" w:rsidRDefault="00BA26C5" w:rsidP="00BA26C5">
            <w:pPr>
              <w:jc w:val="center"/>
            </w:pPr>
            <w:r w:rsidRPr="004D70B8">
              <w:rPr>
                <w:rFonts w:eastAsia="Calibri"/>
              </w:rPr>
              <w:t>-</w:t>
            </w:r>
          </w:p>
        </w:tc>
        <w:tc>
          <w:tcPr>
            <w:tcW w:w="1594" w:type="pct"/>
          </w:tcPr>
          <w:p w14:paraId="1C18384E" w14:textId="77777777" w:rsidR="00BA26C5" w:rsidRPr="004D70B8" w:rsidRDefault="00BA26C5" w:rsidP="00BA26C5">
            <w:pPr>
              <w:rPr>
                <w:rFonts w:eastAsia="Calibri"/>
              </w:rPr>
            </w:pPr>
            <w:r w:rsidRPr="004D70B8">
              <w:rPr>
                <w:rFonts w:eastAsia="Calibri"/>
              </w:rPr>
              <w:t>Not applicable.</w:t>
            </w:r>
          </w:p>
        </w:tc>
        <w:tc>
          <w:tcPr>
            <w:tcW w:w="593" w:type="pct"/>
          </w:tcPr>
          <w:p w14:paraId="6834C6F9" w14:textId="77777777" w:rsidR="00BA26C5" w:rsidRPr="004D70B8" w:rsidRDefault="00BA26C5" w:rsidP="00BA26C5">
            <w:pPr>
              <w:jc w:val="center"/>
              <w:rPr>
                <w:rFonts w:eastAsia="Calibri"/>
              </w:rPr>
            </w:pPr>
            <w:r w:rsidRPr="004D70B8">
              <w:rPr>
                <w:rFonts w:eastAsia="Calibri"/>
              </w:rPr>
              <w:t>-</w:t>
            </w:r>
          </w:p>
        </w:tc>
      </w:tr>
      <w:tr w:rsidR="00BA26C5" w:rsidRPr="004D70B8" w14:paraId="17A4BB37" w14:textId="77777777" w:rsidTr="002B27F9">
        <w:tc>
          <w:tcPr>
            <w:tcW w:w="1273" w:type="pct"/>
          </w:tcPr>
          <w:p w14:paraId="751034E4" w14:textId="77777777" w:rsidR="00BA26C5" w:rsidRPr="004D70B8" w:rsidRDefault="00BA26C5" w:rsidP="00BA26C5">
            <w:pPr>
              <w:rPr>
                <w:rFonts w:eastAsia="Calibri"/>
              </w:rPr>
            </w:pPr>
            <w:r w:rsidRPr="004D70B8">
              <w:rPr>
                <w:rFonts w:eastAsia="Calibri"/>
              </w:rPr>
              <w:t>Disintegration time</w:t>
            </w:r>
          </w:p>
        </w:tc>
        <w:tc>
          <w:tcPr>
            <w:tcW w:w="584" w:type="pct"/>
          </w:tcPr>
          <w:p w14:paraId="09CA14E1" w14:textId="77777777" w:rsidR="00BA26C5" w:rsidRPr="004D70B8" w:rsidRDefault="00BA26C5" w:rsidP="00BA26C5">
            <w:pPr>
              <w:rPr>
                <w:rFonts w:eastAsia="Calibri"/>
              </w:rPr>
            </w:pPr>
          </w:p>
        </w:tc>
        <w:tc>
          <w:tcPr>
            <w:tcW w:w="956" w:type="pct"/>
          </w:tcPr>
          <w:p w14:paraId="288FAD91" w14:textId="77777777" w:rsidR="00BA26C5" w:rsidRPr="004D70B8" w:rsidRDefault="00BA26C5" w:rsidP="00BA26C5">
            <w:pPr>
              <w:jc w:val="center"/>
            </w:pPr>
            <w:r w:rsidRPr="004D70B8">
              <w:rPr>
                <w:rFonts w:eastAsia="Calibri"/>
              </w:rPr>
              <w:t>-</w:t>
            </w:r>
          </w:p>
        </w:tc>
        <w:tc>
          <w:tcPr>
            <w:tcW w:w="1594" w:type="pct"/>
          </w:tcPr>
          <w:p w14:paraId="2B026580" w14:textId="77777777" w:rsidR="00BA26C5" w:rsidRPr="004D70B8" w:rsidRDefault="00BA26C5" w:rsidP="00BA26C5">
            <w:pPr>
              <w:rPr>
                <w:rFonts w:eastAsia="Calibri"/>
              </w:rPr>
            </w:pPr>
            <w:r w:rsidRPr="004D70B8">
              <w:rPr>
                <w:rFonts w:eastAsia="Calibri"/>
              </w:rPr>
              <w:t>Not applicable.</w:t>
            </w:r>
          </w:p>
        </w:tc>
        <w:tc>
          <w:tcPr>
            <w:tcW w:w="593" w:type="pct"/>
          </w:tcPr>
          <w:p w14:paraId="15FCA077" w14:textId="77777777" w:rsidR="00BA26C5" w:rsidRPr="004D70B8" w:rsidRDefault="00BA26C5" w:rsidP="00BA26C5">
            <w:pPr>
              <w:jc w:val="center"/>
              <w:rPr>
                <w:rFonts w:eastAsia="Calibri"/>
              </w:rPr>
            </w:pPr>
            <w:r w:rsidRPr="004D70B8">
              <w:rPr>
                <w:rFonts w:eastAsia="Calibri"/>
              </w:rPr>
              <w:t>-</w:t>
            </w:r>
          </w:p>
        </w:tc>
      </w:tr>
      <w:tr w:rsidR="00BA26C5" w:rsidRPr="004D70B8" w14:paraId="6708F825" w14:textId="77777777" w:rsidTr="002B27F9">
        <w:tc>
          <w:tcPr>
            <w:tcW w:w="1273" w:type="pct"/>
          </w:tcPr>
          <w:p w14:paraId="25AEF97C" w14:textId="77777777" w:rsidR="00BA26C5" w:rsidRPr="004D70B8" w:rsidRDefault="00BA26C5" w:rsidP="00BA26C5">
            <w:pPr>
              <w:rPr>
                <w:rFonts w:eastAsia="Calibri"/>
              </w:rPr>
            </w:pPr>
            <w:r w:rsidRPr="004D70B8">
              <w:rPr>
                <w:rFonts w:eastAsia="Calibri"/>
              </w:rPr>
              <w:t>Particle size distribution, content of dust/fines, attrition, friability</w:t>
            </w:r>
          </w:p>
        </w:tc>
        <w:tc>
          <w:tcPr>
            <w:tcW w:w="584" w:type="pct"/>
          </w:tcPr>
          <w:p w14:paraId="44A5CEFB" w14:textId="77777777" w:rsidR="00BA26C5" w:rsidRPr="004D70B8" w:rsidRDefault="00BA26C5" w:rsidP="00BA26C5">
            <w:pPr>
              <w:rPr>
                <w:rFonts w:eastAsia="Calibri"/>
              </w:rPr>
            </w:pPr>
          </w:p>
        </w:tc>
        <w:tc>
          <w:tcPr>
            <w:tcW w:w="956" w:type="pct"/>
          </w:tcPr>
          <w:p w14:paraId="28025138" w14:textId="77777777" w:rsidR="00BA26C5" w:rsidRPr="004D70B8" w:rsidRDefault="00BA26C5" w:rsidP="00BA26C5">
            <w:pPr>
              <w:jc w:val="center"/>
              <w:rPr>
                <w:rFonts w:eastAsia="Calibri"/>
              </w:rPr>
            </w:pPr>
            <w:r w:rsidRPr="004D70B8">
              <w:rPr>
                <w:rFonts w:eastAsia="Calibri"/>
              </w:rPr>
              <w:t>-</w:t>
            </w:r>
          </w:p>
        </w:tc>
        <w:tc>
          <w:tcPr>
            <w:tcW w:w="1594" w:type="pct"/>
          </w:tcPr>
          <w:p w14:paraId="7BF2A99B" w14:textId="77777777" w:rsidR="00BA26C5" w:rsidRPr="004D70B8" w:rsidRDefault="00BA26C5" w:rsidP="00BA26C5">
            <w:pPr>
              <w:rPr>
                <w:rFonts w:eastAsia="Calibri"/>
              </w:rPr>
            </w:pPr>
            <w:r w:rsidRPr="004D70B8">
              <w:rPr>
                <w:rFonts w:eastAsia="Calibri"/>
              </w:rPr>
              <w:t>Not applicable.</w:t>
            </w:r>
          </w:p>
        </w:tc>
        <w:tc>
          <w:tcPr>
            <w:tcW w:w="593" w:type="pct"/>
          </w:tcPr>
          <w:p w14:paraId="27619E77" w14:textId="77777777" w:rsidR="00BA26C5" w:rsidRPr="004D70B8" w:rsidRDefault="00BA26C5" w:rsidP="00BA26C5">
            <w:pPr>
              <w:jc w:val="center"/>
              <w:rPr>
                <w:rFonts w:eastAsia="Calibri"/>
              </w:rPr>
            </w:pPr>
            <w:r w:rsidRPr="004D70B8">
              <w:rPr>
                <w:rFonts w:eastAsia="Calibri"/>
              </w:rPr>
              <w:t>-</w:t>
            </w:r>
          </w:p>
        </w:tc>
      </w:tr>
      <w:tr w:rsidR="00BA26C5" w:rsidRPr="004D70B8" w14:paraId="51E4FB62" w14:textId="77777777" w:rsidTr="002B27F9">
        <w:tc>
          <w:tcPr>
            <w:tcW w:w="1273" w:type="pct"/>
          </w:tcPr>
          <w:p w14:paraId="5E249721" w14:textId="77777777" w:rsidR="00BA26C5" w:rsidRPr="004D70B8" w:rsidRDefault="00BA26C5" w:rsidP="00BA26C5">
            <w:pPr>
              <w:rPr>
                <w:rFonts w:eastAsia="Calibri"/>
              </w:rPr>
            </w:pPr>
            <w:r w:rsidRPr="004D70B8">
              <w:rPr>
                <w:rFonts w:eastAsia="Calibri"/>
              </w:rPr>
              <w:t>Persistent foaming</w:t>
            </w:r>
          </w:p>
        </w:tc>
        <w:tc>
          <w:tcPr>
            <w:tcW w:w="584" w:type="pct"/>
          </w:tcPr>
          <w:p w14:paraId="3CC6B836" w14:textId="77777777" w:rsidR="00BA26C5" w:rsidRPr="004D70B8" w:rsidRDefault="00BA26C5" w:rsidP="00BA26C5">
            <w:pPr>
              <w:rPr>
                <w:rFonts w:eastAsia="Calibri"/>
              </w:rPr>
            </w:pPr>
          </w:p>
        </w:tc>
        <w:tc>
          <w:tcPr>
            <w:tcW w:w="956" w:type="pct"/>
          </w:tcPr>
          <w:p w14:paraId="2E95C6AF" w14:textId="77777777" w:rsidR="00BA26C5" w:rsidRPr="004D70B8" w:rsidRDefault="00BA26C5" w:rsidP="00BA26C5">
            <w:pPr>
              <w:jc w:val="center"/>
              <w:rPr>
                <w:rFonts w:eastAsia="Calibri"/>
              </w:rPr>
            </w:pPr>
            <w:r w:rsidRPr="004D70B8">
              <w:rPr>
                <w:rFonts w:eastAsia="Calibri"/>
              </w:rPr>
              <w:t>-</w:t>
            </w:r>
          </w:p>
        </w:tc>
        <w:tc>
          <w:tcPr>
            <w:tcW w:w="1594" w:type="pct"/>
          </w:tcPr>
          <w:p w14:paraId="42F403F6" w14:textId="77777777" w:rsidR="00BA26C5" w:rsidRPr="004D70B8" w:rsidRDefault="00BA26C5" w:rsidP="00BA26C5">
            <w:pPr>
              <w:rPr>
                <w:rFonts w:eastAsia="Calibri"/>
              </w:rPr>
            </w:pPr>
            <w:r w:rsidRPr="004D70B8">
              <w:rPr>
                <w:rFonts w:eastAsia="Calibri"/>
              </w:rPr>
              <w:t>Not applicable.</w:t>
            </w:r>
          </w:p>
        </w:tc>
        <w:tc>
          <w:tcPr>
            <w:tcW w:w="593" w:type="pct"/>
          </w:tcPr>
          <w:p w14:paraId="2648CCC9" w14:textId="77777777" w:rsidR="00BA26C5" w:rsidRPr="004D70B8" w:rsidRDefault="00BA26C5" w:rsidP="00BA26C5">
            <w:pPr>
              <w:jc w:val="center"/>
              <w:rPr>
                <w:rFonts w:eastAsia="Calibri"/>
              </w:rPr>
            </w:pPr>
            <w:r w:rsidRPr="004D70B8">
              <w:rPr>
                <w:rFonts w:eastAsia="Calibri"/>
              </w:rPr>
              <w:t>-</w:t>
            </w:r>
          </w:p>
        </w:tc>
      </w:tr>
      <w:tr w:rsidR="00BA26C5" w:rsidRPr="004D70B8" w14:paraId="7AE19D36" w14:textId="77777777" w:rsidTr="002B27F9">
        <w:tc>
          <w:tcPr>
            <w:tcW w:w="1273" w:type="pct"/>
          </w:tcPr>
          <w:p w14:paraId="588CB990" w14:textId="77777777" w:rsidR="00BA26C5" w:rsidRPr="004D70B8" w:rsidRDefault="00BA26C5" w:rsidP="00BA26C5">
            <w:pPr>
              <w:rPr>
                <w:rFonts w:eastAsia="Calibri"/>
              </w:rPr>
            </w:pPr>
            <w:r w:rsidRPr="004D70B8">
              <w:rPr>
                <w:rFonts w:eastAsia="Calibri"/>
              </w:rPr>
              <w:t>Flowability/Pourability/Dustability</w:t>
            </w:r>
          </w:p>
        </w:tc>
        <w:tc>
          <w:tcPr>
            <w:tcW w:w="584" w:type="pct"/>
          </w:tcPr>
          <w:p w14:paraId="29B7B6C9" w14:textId="77777777" w:rsidR="00BA26C5" w:rsidRPr="004D70B8" w:rsidRDefault="00BA26C5" w:rsidP="00BA26C5"/>
        </w:tc>
        <w:tc>
          <w:tcPr>
            <w:tcW w:w="956" w:type="pct"/>
          </w:tcPr>
          <w:p w14:paraId="07EBFEF6" w14:textId="77777777" w:rsidR="00BA26C5" w:rsidRPr="004D70B8" w:rsidRDefault="00BA26C5" w:rsidP="00BA26C5">
            <w:pPr>
              <w:jc w:val="center"/>
            </w:pPr>
            <w:r w:rsidRPr="004D70B8">
              <w:rPr>
                <w:rFonts w:eastAsia="Calibri"/>
              </w:rPr>
              <w:t>-</w:t>
            </w:r>
          </w:p>
        </w:tc>
        <w:tc>
          <w:tcPr>
            <w:tcW w:w="1594" w:type="pct"/>
          </w:tcPr>
          <w:p w14:paraId="03A0D0DA" w14:textId="77777777" w:rsidR="00BA26C5" w:rsidRPr="004D70B8" w:rsidRDefault="00BA26C5" w:rsidP="00BA26C5">
            <w:pPr>
              <w:rPr>
                <w:rFonts w:eastAsia="Calibri"/>
              </w:rPr>
            </w:pPr>
            <w:r w:rsidRPr="004D70B8">
              <w:rPr>
                <w:rFonts w:eastAsia="Calibri"/>
              </w:rPr>
              <w:t>Not applicable.</w:t>
            </w:r>
          </w:p>
        </w:tc>
        <w:tc>
          <w:tcPr>
            <w:tcW w:w="593" w:type="pct"/>
          </w:tcPr>
          <w:p w14:paraId="4B78F87C" w14:textId="77777777" w:rsidR="00BA26C5" w:rsidRPr="004D70B8" w:rsidRDefault="00BA26C5" w:rsidP="00BA26C5">
            <w:pPr>
              <w:jc w:val="center"/>
            </w:pPr>
            <w:r w:rsidRPr="004D70B8">
              <w:rPr>
                <w:rFonts w:eastAsia="Calibri"/>
              </w:rPr>
              <w:t>-</w:t>
            </w:r>
          </w:p>
        </w:tc>
      </w:tr>
      <w:tr w:rsidR="00BA26C5" w:rsidRPr="004D70B8" w14:paraId="27885272" w14:textId="77777777" w:rsidTr="002B27F9">
        <w:tc>
          <w:tcPr>
            <w:tcW w:w="1273" w:type="pct"/>
          </w:tcPr>
          <w:p w14:paraId="3C591D99" w14:textId="77777777" w:rsidR="00BA26C5" w:rsidRPr="004D70B8" w:rsidRDefault="00BA26C5" w:rsidP="00BA26C5">
            <w:pPr>
              <w:rPr>
                <w:rFonts w:eastAsia="Calibri"/>
              </w:rPr>
            </w:pPr>
            <w:r w:rsidRPr="004D70B8">
              <w:rPr>
                <w:rFonts w:eastAsia="Calibri"/>
              </w:rPr>
              <w:t>Burning rate — smoke generators</w:t>
            </w:r>
          </w:p>
        </w:tc>
        <w:tc>
          <w:tcPr>
            <w:tcW w:w="584" w:type="pct"/>
          </w:tcPr>
          <w:p w14:paraId="41D14F86" w14:textId="77777777" w:rsidR="00BA26C5" w:rsidRPr="004D70B8" w:rsidRDefault="00BA26C5" w:rsidP="00BA26C5">
            <w:pPr>
              <w:rPr>
                <w:rFonts w:eastAsia="Calibri"/>
              </w:rPr>
            </w:pPr>
          </w:p>
        </w:tc>
        <w:tc>
          <w:tcPr>
            <w:tcW w:w="956" w:type="pct"/>
          </w:tcPr>
          <w:p w14:paraId="15E49276" w14:textId="77777777" w:rsidR="00BA26C5" w:rsidRPr="004D70B8" w:rsidRDefault="00BA26C5" w:rsidP="00BA26C5">
            <w:pPr>
              <w:jc w:val="center"/>
              <w:rPr>
                <w:rFonts w:eastAsia="Calibri"/>
              </w:rPr>
            </w:pPr>
            <w:r w:rsidRPr="004D70B8">
              <w:rPr>
                <w:rFonts w:eastAsia="Calibri"/>
              </w:rPr>
              <w:t>-</w:t>
            </w:r>
          </w:p>
        </w:tc>
        <w:tc>
          <w:tcPr>
            <w:tcW w:w="1594" w:type="pct"/>
          </w:tcPr>
          <w:p w14:paraId="7CD376FB" w14:textId="77777777" w:rsidR="00BA26C5" w:rsidRPr="004D70B8" w:rsidRDefault="00BA26C5" w:rsidP="00BA26C5">
            <w:pPr>
              <w:rPr>
                <w:rFonts w:eastAsia="Calibri"/>
              </w:rPr>
            </w:pPr>
            <w:r w:rsidRPr="004D70B8">
              <w:rPr>
                <w:rFonts w:eastAsia="Calibri"/>
              </w:rPr>
              <w:t>Not applicable.</w:t>
            </w:r>
          </w:p>
        </w:tc>
        <w:tc>
          <w:tcPr>
            <w:tcW w:w="593" w:type="pct"/>
          </w:tcPr>
          <w:p w14:paraId="57886B46" w14:textId="77777777" w:rsidR="00BA26C5" w:rsidRPr="004D70B8" w:rsidRDefault="00BA26C5" w:rsidP="00BA26C5">
            <w:pPr>
              <w:jc w:val="center"/>
              <w:rPr>
                <w:rFonts w:eastAsia="Calibri"/>
              </w:rPr>
            </w:pPr>
            <w:r w:rsidRPr="004D70B8">
              <w:rPr>
                <w:rFonts w:eastAsia="Calibri"/>
              </w:rPr>
              <w:t>-</w:t>
            </w:r>
          </w:p>
        </w:tc>
      </w:tr>
      <w:tr w:rsidR="00BA26C5" w:rsidRPr="004D70B8" w14:paraId="288B9F10" w14:textId="77777777" w:rsidTr="002B27F9">
        <w:tc>
          <w:tcPr>
            <w:tcW w:w="1273" w:type="pct"/>
          </w:tcPr>
          <w:p w14:paraId="33CF961D" w14:textId="77777777" w:rsidR="00BA26C5" w:rsidRPr="004D70B8" w:rsidRDefault="00BA26C5" w:rsidP="00BA26C5">
            <w:pPr>
              <w:rPr>
                <w:rFonts w:eastAsia="Calibri"/>
              </w:rPr>
            </w:pPr>
            <w:r w:rsidRPr="004D70B8">
              <w:rPr>
                <w:rFonts w:eastAsia="Calibri"/>
              </w:rPr>
              <w:t>Burning completeness — smoke generators</w:t>
            </w:r>
          </w:p>
        </w:tc>
        <w:tc>
          <w:tcPr>
            <w:tcW w:w="584" w:type="pct"/>
          </w:tcPr>
          <w:p w14:paraId="3DBEA0F0" w14:textId="77777777" w:rsidR="00BA26C5" w:rsidRPr="004D70B8" w:rsidRDefault="00BA26C5" w:rsidP="00BA26C5">
            <w:pPr>
              <w:rPr>
                <w:rFonts w:eastAsia="Calibri"/>
              </w:rPr>
            </w:pPr>
          </w:p>
        </w:tc>
        <w:tc>
          <w:tcPr>
            <w:tcW w:w="956" w:type="pct"/>
          </w:tcPr>
          <w:p w14:paraId="5530FF30" w14:textId="77777777" w:rsidR="00BA26C5" w:rsidRPr="004D70B8" w:rsidRDefault="00BA26C5" w:rsidP="00BA26C5">
            <w:pPr>
              <w:jc w:val="center"/>
              <w:rPr>
                <w:rFonts w:eastAsia="Calibri"/>
              </w:rPr>
            </w:pPr>
            <w:r w:rsidRPr="004D70B8">
              <w:rPr>
                <w:rFonts w:eastAsia="Calibri"/>
              </w:rPr>
              <w:t>-</w:t>
            </w:r>
          </w:p>
        </w:tc>
        <w:tc>
          <w:tcPr>
            <w:tcW w:w="1594" w:type="pct"/>
          </w:tcPr>
          <w:p w14:paraId="53BAB2C5" w14:textId="77777777" w:rsidR="00BA26C5" w:rsidRPr="004D70B8" w:rsidRDefault="00BA26C5" w:rsidP="00BA26C5">
            <w:pPr>
              <w:rPr>
                <w:rFonts w:eastAsia="Calibri"/>
              </w:rPr>
            </w:pPr>
            <w:r w:rsidRPr="004D70B8">
              <w:rPr>
                <w:rFonts w:eastAsia="Calibri"/>
              </w:rPr>
              <w:t>Not applicable.</w:t>
            </w:r>
          </w:p>
        </w:tc>
        <w:tc>
          <w:tcPr>
            <w:tcW w:w="593" w:type="pct"/>
          </w:tcPr>
          <w:p w14:paraId="3C6923B5" w14:textId="77777777" w:rsidR="00BA26C5" w:rsidRPr="004D70B8" w:rsidRDefault="00BA26C5" w:rsidP="00BA26C5">
            <w:pPr>
              <w:jc w:val="center"/>
              <w:rPr>
                <w:rFonts w:eastAsia="Calibri"/>
              </w:rPr>
            </w:pPr>
            <w:r w:rsidRPr="004D70B8">
              <w:rPr>
                <w:rFonts w:eastAsia="Calibri"/>
              </w:rPr>
              <w:t>-</w:t>
            </w:r>
          </w:p>
        </w:tc>
      </w:tr>
      <w:tr w:rsidR="00BA26C5" w:rsidRPr="004D70B8" w14:paraId="7EF602E3" w14:textId="77777777" w:rsidTr="002B27F9">
        <w:tc>
          <w:tcPr>
            <w:tcW w:w="1273" w:type="pct"/>
          </w:tcPr>
          <w:p w14:paraId="0F61E728" w14:textId="77777777" w:rsidR="00BA26C5" w:rsidRPr="004D70B8" w:rsidRDefault="00BA26C5" w:rsidP="00BA26C5">
            <w:pPr>
              <w:rPr>
                <w:rFonts w:eastAsia="Calibri"/>
              </w:rPr>
            </w:pPr>
            <w:r w:rsidRPr="004D70B8">
              <w:rPr>
                <w:rFonts w:eastAsia="Calibri"/>
              </w:rPr>
              <w:t>Composition of smoke — smoke generators</w:t>
            </w:r>
          </w:p>
        </w:tc>
        <w:tc>
          <w:tcPr>
            <w:tcW w:w="584" w:type="pct"/>
          </w:tcPr>
          <w:p w14:paraId="39EDA1CE" w14:textId="77777777" w:rsidR="00BA26C5" w:rsidRPr="004D70B8" w:rsidRDefault="00BA26C5" w:rsidP="00BA26C5">
            <w:pPr>
              <w:rPr>
                <w:rFonts w:eastAsia="Calibri"/>
              </w:rPr>
            </w:pPr>
          </w:p>
        </w:tc>
        <w:tc>
          <w:tcPr>
            <w:tcW w:w="956" w:type="pct"/>
          </w:tcPr>
          <w:p w14:paraId="6C651F1F" w14:textId="77777777" w:rsidR="00BA26C5" w:rsidRPr="004D70B8" w:rsidRDefault="00BA26C5" w:rsidP="00BA26C5">
            <w:pPr>
              <w:jc w:val="center"/>
              <w:rPr>
                <w:rFonts w:eastAsia="Calibri"/>
              </w:rPr>
            </w:pPr>
            <w:r w:rsidRPr="004D70B8">
              <w:rPr>
                <w:rFonts w:eastAsia="Calibri"/>
              </w:rPr>
              <w:t>-</w:t>
            </w:r>
          </w:p>
        </w:tc>
        <w:tc>
          <w:tcPr>
            <w:tcW w:w="1594" w:type="pct"/>
          </w:tcPr>
          <w:p w14:paraId="7E67C671" w14:textId="77777777" w:rsidR="00BA26C5" w:rsidRPr="004D70B8" w:rsidRDefault="00BA26C5" w:rsidP="00BA26C5">
            <w:pPr>
              <w:rPr>
                <w:rFonts w:eastAsia="Calibri"/>
              </w:rPr>
            </w:pPr>
            <w:r w:rsidRPr="004D70B8">
              <w:rPr>
                <w:rFonts w:eastAsia="Calibri"/>
              </w:rPr>
              <w:t>Not applicable.</w:t>
            </w:r>
          </w:p>
        </w:tc>
        <w:tc>
          <w:tcPr>
            <w:tcW w:w="593" w:type="pct"/>
          </w:tcPr>
          <w:p w14:paraId="6E34E9B0" w14:textId="77777777" w:rsidR="00BA26C5" w:rsidRPr="004D70B8" w:rsidRDefault="00BA26C5" w:rsidP="00BA26C5">
            <w:pPr>
              <w:jc w:val="center"/>
              <w:rPr>
                <w:rFonts w:eastAsia="Calibri"/>
              </w:rPr>
            </w:pPr>
            <w:r w:rsidRPr="004D70B8">
              <w:rPr>
                <w:rFonts w:eastAsia="Calibri"/>
              </w:rPr>
              <w:t>-</w:t>
            </w:r>
          </w:p>
        </w:tc>
      </w:tr>
      <w:tr w:rsidR="004D70B8" w:rsidRPr="004D70B8" w14:paraId="0A50BB8C" w14:textId="77777777" w:rsidTr="002B27F9">
        <w:tc>
          <w:tcPr>
            <w:tcW w:w="1273" w:type="pct"/>
          </w:tcPr>
          <w:p w14:paraId="3ED9CBB4" w14:textId="77777777" w:rsidR="00BA26C5" w:rsidRPr="004D70B8" w:rsidRDefault="00BA26C5" w:rsidP="00BA26C5">
            <w:pPr>
              <w:rPr>
                <w:rFonts w:eastAsia="Calibri"/>
              </w:rPr>
            </w:pPr>
            <w:r w:rsidRPr="004D70B8">
              <w:rPr>
                <w:rFonts w:eastAsia="Calibri"/>
              </w:rPr>
              <w:t>Spraying pattern — trigger spray/aerosols</w:t>
            </w:r>
          </w:p>
        </w:tc>
        <w:tc>
          <w:tcPr>
            <w:tcW w:w="584" w:type="pct"/>
          </w:tcPr>
          <w:p w14:paraId="4468A15D" w14:textId="77777777" w:rsidR="00BA26C5" w:rsidRPr="004D70B8" w:rsidRDefault="00BA26C5" w:rsidP="00BA26C5">
            <w:pPr>
              <w:rPr>
                <w:rFonts w:eastAsia="Calibri"/>
              </w:rPr>
            </w:pPr>
            <w:r w:rsidRPr="004D70B8">
              <w:rPr>
                <w:rFonts w:eastAsia="Calibri"/>
              </w:rPr>
              <w:t>--</w:t>
            </w:r>
          </w:p>
        </w:tc>
        <w:tc>
          <w:tcPr>
            <w:tcW w:w="956" w:type="pct"/>
          </w:tcPr>
          <w:p w14:paraId="7D0358FA" w14:textId="77777777" w:rsidR="00BA26C5" w:rsidRPr="004D70B8" w:rsidRDefault="00BA26C5" w:rsidP="00BA26C5">
            <w:pPr>
              <w:rPr>
                <w:rFonts w:eastAsia="Calibri"/>
              </w:rPr>
            </w:pPr>
            <w:r w:rsidRPr="004D70B8">
              <w:rPr>
                <w:rFonts w:eastAsia="Calibri"/>
              </w:rPr>
              <w:t xml:space="preserve">Permethrin RTU 0.4% </w:t>
            </w:r>
          </w:p>
          <w:p w14:paraId="04797A1E" w14:textId="77777777" w:rsidR="00BA26C5" w:rsidRPr="004D70B8" w:rsidRDefault="00BA26C5" w:rsidP="00BA26C5">
            <w:r w:rsidRPr="004D70B8">
              <w:t>Batch No: V267A-LAB</w:t>
            </w:r>
          </w:p>
        </w:tc>
        <w:tc>
          <w:tcPr>
            <w:tcW w:w="1594" w:type="pct"/>
          </w:tcPr>
          <w:p w14:paraId="434E77C9" w14:textId="77777777" w:rsidR="00BA26C5" w:rsidRPr="004D70B8" w:rsidRDefault="00BA26C5" w:rsidP="00BA26C5">
            <w:pPr>
              <w:ind w:right="-70"/>
              <w:rPr>
                <w:rFonts w:eastAsia="ArialUnicodeMS" w:cs="ArialUnicodeMS"/>
                <w:u w:val="single"/>
                <w:lang w:eastAsia="es-ES"/>
              </w:rPr>
            </w:pPr>
            <w:r w:rsidRPr="004D70B8">
              <w:rPr>
                <w:rFonts w:eastAsia="ArialUnicodeMS" w:cs="ArialUnicodeMS"/>
                <w:u w:val="single"/>
                <w:lang w:eastAsia="es-ES"/>
              </w:rPr>
              <w:t xml:space="preserve">Initially, </w:t>
            </w:r>
            <w:r w:rsidRPr="004D70B8">
              <w:rPr>
                <w:rFonts w:eastAsia="Calibri"/>
                <w:u w:val="single"/>
              </w:rPr>
              <w:t>after 14 days at 54ºC and after 2 years at 20 ºC</w:t>
            </w:r>
            <w:r w:rsidRPr="004D70B8">
              <w:rPr>
                <w:rFonts w:eastAsia="ArialUnicodeMS" w:cs="ArialUnicodeMS"/>
                <w:u w:val="single"/>
                <w:lang w:eastAsia="es-ES"/>
              </w:rPr>
              <w:t>:</w:t>
            </w:r>
          </w:p>
          <w:p w14:paraId="34563E46" w14:textId="77777777" w:rsidR="00BA26C5" w:rsidRPr="004D70B8" w:rsidRDefault="00BA26C5" w:rsidP="00BA26C5">
            <w:pPr>
              <w:rPr>
                <w:rFonts w:eastAsia="Calibri"/>
              </w:rPr>
            </w:pPr>
            <w:r w:rsidRPr="004D70B8">
              <w:rPr>
                <w:rFonts w:eastAsia="Calibri"/>
              </w:rPr>
              <w:t>Mean diameter = 28.5 cm</w:t>
            </w:r>
          </w:p>
          <w:p w14:paraId="6B9FDE9D" w14:textId="77777777" w:rsidR="00BA26C5" w:rsidRPr="004D70B8" w:rsidRDefault="00BA26C5" w:rsidP="00BA26C5">
            <w:pPr>
              <w:rPr>
                <w:rFonts w:eastAsia="Calibri"/>
              </w:rPr>
            </w:pPr>
            <w:r w:rsidRPr="004D70B8">
              <w:rPr>
                <w:rFonts w:eastAsia="Calibri"/>
              </w:rPr>
              <w:t>Discharge rate = 1.5 g/hub</w:t>
            </w:r>
          </w:p>
        </w:tc>
        <w:tc>
          <w:tcPr>
            <w:tcW w:w="593" w:type="pct"/>
          </w:tcPr>
          <w:p w14:paraId="6F2C2F68" w14:textId="77777777" w:rsidR="004D70B8" w:rsidRPr="004D70B8" w:rsidRDefault="004D70B8" w:rsidP="004D70B8">
            <w:pPr>
              <w:rPr>
                <w:lang w:val="it-IT"/>
              </w:rPr>
            </w:pPr>
            <w:r w:rsidRPr="004D70B8">
              <w:rPr>
                <w:lang w:val="it-IT"/>
              </w:rPr>
              <w:t>CH-624/2015</w:t>
            </w:r>
          </w:p>
          <w:p w14:paraId="0D23AB16" w14:textId="77777777" w:rsidR="004D70B8" w:rsidRPr="004D70B8" w:rsidRDefault="004D70B8" w:rsidP="004D70B8">
            <w:pPr>
              <w:rPr>
                <w:lang w:val="it-IT"/>
              </w:rPr>
            </w:pPr>
            <w:r w:rsidRPr="004D70B8">
              <w:rPr>
                <w:lang w:val="it-IT"/>
              </w:rPr>
              <w:t>CH-625/2015</w:t>
            </w:r>
          </w:p>
          <w:p w14:paraId="2C6719AD" w14:textId="77777777" w:rsidR="00BA26C5" w:rsidRPr="004D70B8" w:rsidRDefault="004D70B8" w:rsidP="004D70B8">
            <w:pPr>
              <w:rPr>
                <w:rFonts w:eastAsia="Calibri"/>
                <w:lang w:val="it-IT"/>
              </w:rPr>
            </w:pPr>
            <w:r w:rsidRPr="004D70B8">
              <w:rPr>
                <w:rFonts w:eastAsia="Calibri"/>
              </w:rPr>
              <w:t>D.0106.13</w:t>
            </w:r>
          </w:p>
        </w:tc>
      </w:tr>
      <w:tr w:rsidR="00BA26C5" w:rsidRPr="004D70B8" w14:paraId="00E185A4" w14:textId="77777777" w:rsidTr="002B27F9">
        <w:tc>
          <w:tcPr>
            <w:tcW w:w="1273" w:type="pct"/>
          </w:tcPr>
          <w:p w14:paraId="56379817" w14:textId="77777777" w:rsidR="00BA26C5" w:rsidRPr="004D70B8" w:rsidRDefault="00BA26C5" w:rsidP="00BA26C5">
            <w:pPr>
              <w:rPr>
                <w:rFonts w:eastAsia="Calibri"/>
              </w:rPr>
            </w:pPr>
            <w:r w:rsidRPr="004D70B8">
              <w:rPr>
                <w:rFonts w:eastAsia="Calibri"/>
              </w:rPr>
              <w:t>Physical compatibility</w:t>
            </w:r>
          </w:p>
        </w:tc>
        <w:tc>
          <w:tcPr>
            <w:tcW w:w="584" w:type="pct"/>
          </w:tcPr>
          <w:p w14:paraId="2DD286F8" w14:textId="77777777" w:rsidR="00BA26C5" w:rsidRPr="004D70B8" w:rsidRDefault="00BA26C5" w:rsidP="00BA26C5">
            <w:pPr>
              <w:rPr>
                <w:rFonts w:eastAsia="Calibri"/>
              </w:rPr>
            </w:pPr>
          </w:p>
        </w:tc>
        <w:tc>
          <w:tcPr>
            <w:tcW w:w="956" w:type="pct"/>
          </w:tcPr>
          <w:p w14:paraId="00909F0E" w14:textId="77777777" w:rsidR="00BA26C5" w:rsidRPr="004D70B8" w:rsidRDefault="00BA26C5" w:rsidP="00BA26C5">
            <w:pPr>
              <w:jc w:val="center"/>
              <w:rPr>
                <w:rFonts w:eastAsia="Calibri"/>
              </w:rPr>
            </w:pPr>
            <w:r w:rsidRPr="004D70B8">
              <w:rPr>
                <w:rFonts w:eastAsia="Calibri"/>
              </w:rPr>
              <w:t>-</w:t>
            </w:r>
          </w:p>
        </w:tc>
        <w:tc>
          <w:tcPr>
            <w:tcW w:w="1594" w:type="pct"/>
          </w:tcPr>
          <w:p w14:paraId="47329016" w14:textId="77777777" w:rsidR="00BA26C5" w:rsidRPr="004D70B8" w:rsidRDefault="00BA26C5" w:rsidP="00BA26C5">
            <w:pPr>
              <w:rPr>
                <w:rFonts w:eastAsia="Calibri"/>
              </w:rPr>
            </w:pPr>
            <w:r w:rsidRPr="004D70B8">
              <w:rPr>
                <w:rFonts w:eastAsia="Calibri"/>
              </w:rPr>
              <w:t>Not applicable.</w:t>
            </w:r>
          </w:p>
        </w:tc>
        <w:tc>
          <w:tcPr>
            <w:tcW w:w="593" w:type="pct"/>
          </w:tcPr>
          <w:p w14:paraId="79CE7814" w14:textId="77777777" w:rsidR="00BA26C5" w:rsidRPr="004D70B8" w:rsidRDefault="00BA26C5" w:rsidP="00BA26C5">
            <w:pPr>
              <w:jc w:val="center"/>
              <w:rPr>
                <w:rFonts w:eastAsia="Calibri"/>
              </w:rPr>
            </w:pPr>
            <w:r w:rsidRPr="004D70B8">
              <w:rPr>
                <w:rFonts w:eastAsia="Calibri"/>
              </w:rPr>
              <w:t>-</w:t>
            </w:r>
          </w:p>
        </w:tc>
      </w:tr>
      <w:tr w:rsidR="00BA26C5" w:rsidRPr="004D70B8" w14:paraId="31FEC001" w14:textId="77777777" w:rsidTr="002B27F9">
        <w:tc>
          <w:tcPr>
            <w:tcW w:w="1273" w:type="pct"/>
          </w:tcPr>
          <w:p w14:paraId="66D0871E" w14:textId="77777777" w:rsidR="00BA26C5" w:rsidRPr="004D70B8" w:rsidRDefault="00BA26C5" w:rsidP="00BA26C5">
            <w:pPr>
              <w:rPr>
                <w:rFonts w:eastAsia="Calibri"/>
              </w:rPr>
            </w:pPr>
            <w:r w:rsidRPr="004D70B8">
              <w:rPr>
                <w:rFonts w:eastAsia="Calibri"/>
              </w:rPr>
              <w:t>Chemical compatibility</w:t>
            </w:r>
          </w:p>
        </w:tc>
        <w:tc>
          <w:tcPr>
            <w:tcW w:w="584" w:type="pct"/>
          </w:tcPr>
          <w:p w14:paraId="68DC7FFC" w14:textId="77777777" w:rsidR="00BA26C5" w:rsidRPr="004D70B8" w:rsidRDefault="00BA26C5" w:rsidP="00BA26C5">
            <w:pPr>
              <w:rPr>
                <w:rFonts w:eastAsia="Calibri"/>
              </w:rPr>
            </w:pPr>
          </w:p>
        </w:tc>
        <w:tc>
          <w:tcPr>
            <w:tcW w:w="956" w:type="pct"/>
          </w:tcPr>
          <w:p w14:paraId="6E26D60A" w14:textId="77777777" w:rsidR="00BA26C5" w:rsidRPr="004D70B8" w:rsidRDefault="00BA26C5" w:rsidP="00BA26C5">
            <w:pPr>
              <w:jc w:val="center"/>
              <w:rPr>
                <w:rFonts w:eastAsia="Calibri"/>
              </w:rPr>
            </w:pPr>
            <w:r w:rsidRPr="004D70B8">
              <w:rPr>
                <w:rFonts w:eastAsia="Calibri"/>
              </w:rPr>
              <w:t>-</w:t>
            </w:r>
          </w:p>
        </w:tc>
        <w:tc>
          <w:tcPr>
            <w:tcW w:w="1594" w:type="pct"/>
          </w:tcPr>
          <w:p w14:paraId="62EE2242" w14:textId="77777777" w:rsidR="00BA26C5" w:rsidRPr="004D70B8" w:rsidRDefault="00BA26C5" w:rsidP="00BA26C5">
            <w:pPr>
              <w:rPr>
                <w:rFonts w:eastAsia="Calibri"/>
              </w:rPr>
            </w:pPr>
            <w:r w:rsidRPr="004D70B8">
              <w:rPr>
                <w:rFonts w:eastAsia="Calibri"/>
              </w:rPr>
              <w:t>Not applicable.</w:t>
            </w:r>
          </w:p>
        </w:tc>
        <w:tc>
          <w:tcPr>
            <w:tcW w:w="593" w:type="pct"/>
          </w:tcPr>
          <w:p w14:paraId="64A53C14" w14:textId="77777777" w:rsidR="00BA26C5" w:rsidRPr="004D70B8" w:rsidRDefault="00BA26C5" w:rsidP="00BA26C5">
            <w:pPr>
              <w:jc w:val="center"/>
              <w:rPr>
                <w:rFonts w:eastAsia="Calibri"/>
              </w:rPr>
            </w:pPr>
            <w:r w:rsidRPr="004D70B8">
              <w:rPr>
                <w:rFonts w:eastAsia="Calibri"/>
              </w:rPr>
              <w:t>-</w:t>
            </w:r>
          </w:p>
        </w:tc>
      </w:tr>
      <w:tr w:rsidR="00BA26C5" w:rsidRPr="004D70B8" w14:paraId="473DF939" w14:textId="77777777" w:rsidTr="002B27F9">
        <w:tc>
          <w:tcPr>
            <w:tcW w:w="1273" w:type="pct"/>
          </w:tcPr>
          <w:p w14:paraId="1518C00E" w14:textId="77777777" w:rsidR="00BA26C5" w:rsidRPr="004D70B8" w:rsidRDefault="00BA26C5" w:rsidP="00BA26C5">
            <w:pPr>
              <w:rPr>
                <w:rFonts w:eastAsia="Calibri"/>
              </w:rPr>
            </w:pPr>
            <w:r w:rsidRPr="004D70B8">
              <w:rPr>
                <w:rFonts w:eastAsia="Calibri"/>
              </w:rPr>
              <w:t>Degree of dissolution and dilution stability</w:t>
            </w:r>
          </w:p>
        </w:tc>
        <w:tc>
          <w:tcPr>
            <w:tcW w:w="584" w:type="pct"/>
          </w:tcPr>
          <w:p w14:paraId="718C9CD2" w14:textId="77777777" w:rsidR="00BA26C5" w:rsidRPr="004D70B8" w:rsidRDefault="00BA26C5" w:rsidP="00BA26C5">
            <w:pPr>
              <w:rPr>
                <w:rFonts w:eastAsia="Calibri"/>
              </w:rPr>
            </w:pPr>
          </w:p>
        </w:tc>
        <w:tc>
          <w:tcPr>
            <w:tcW w:w="956" w:type="pct"/>
          </w:tcPr>
          <w:p w14:paraId="3A6905EC" w14:textId="77777777" w:rsidR="00BA26C5" w:rsidRPr="004D70B8" w:rsidRDefault="00BA26C5" w:rsidP="00BA26C5">
            <w:pPr>
              <w:jc w:val="center"/>
              <w:rPr>
                <w:rFonts w:eastAsia="Calibri"/>
              </w:rPr>
            </w:pPr>
            <w:r w:rsidRPr="004D70B8">
              <w:rPr>
                <w:rFonts w:eastAsia="Calibri"/>
              </w:rPr>
              <w:t>-</w:t>
            </w:r>
          </w:p>
        </w:tc>
        <w:tc>
          <w:tcPr>
            <w:tcW w:w="1594" w:type="pct"/>
          </w:tcPr>
          <w:p w14:paraId="6A14FC48" w14:textId="77777777" w:rsidR="00BA26C5" w:rsidRPr="004D70B8" w:rsidRDefault="00BA26C5" w:rsidP="00BA26C5">
            <w:pPr>
              <w:rPr>
                <w:rFonts w:eastAsia="Calibri"/>
              </w:rPr>
            </w:pPr>
            <w:r w:rsidRPr="004D70B8">
              <w:rPr>
                <w:rFonts w:eastAsia="Calibri"/>
              </w:rPr>
              <w:t>Not applicable.</w:t>
            </w:r>
          </w:p>
        </w:tc>
        <w:tc>
          <w:tcPr>
            <w:tcW w:w="593" w:type="pct"/>
          </w:tcPr>
          <w:p w14:paraId="421F5649" w14:textId="77777777" w:rsidR="00BA26C5" w:rsidRPr="004D70B8" w:rsidRDefault="00BA26C5" w:rsidP="00BA26C5">
            <w:pPr>
              <w:jc w:val="center"/>
              <w:rPr>
                <w:rFonts w:eastAsia="Calibri"/>
              </w:rPr>
            </w:pPr>
            <w:r w:rsidRPr="004D70B8">
              <w:rPr>
                <w:rFonts w:eastAsia="Calibri"/>
              </w:rPr>
              <w:t>-</w:t>
            </w:r>
          </w:p>
        </w:tc>
      </w:tr>
      <w:tr w:rsidR="00F95E47" w:rsidRPr="004D70B8" w14:paraId="1118FA08" w14:textId="77777777" w:rsidTr="002B27F9">
        <w:tc>
          <w:tcPr>
            <w:tcW w:w="1273" w:type="pct"/>
          </w:tcPr>
          <w:p w14:paraId="2F8EDD38" w14:textId="77777777" w:rsidR="00F95E47" w:rsidRPr="004D70B8" w:rsidRDefault="00F95E47" w:rsidP="007B20EF">
            <w:pPr>
              <w:rPr>
                <w:rFonts w:eastAsia="Calibri"/>
              </w:rPr>
            </w:pPr>
            <w:r w:rsidRPr="004D70B8">
              <w:rPr>
                <w:rFonts w:eastAsia="Calibri"/>
              </w:rPr>
              <w:lastRenderedPageBreak/>
              <w:t>Surface tension</w:t>
            </w:r>
          </w:p>
        </w:tc>
        <w:tc>
          <w:tcPr>
            <w:tcW w:w="584" w:type="pct"/>
          </w:tcPr>
          <w:p w14:paraId="16C97B32" w14:textId="77777777" w:rsidR="00F95E47" w:rsidRPr="004D70B8" w:rsidRDefault="00F95E47" w:rsidP="007B20EF">
            <w:pPr>
              <w:rPr>
                <w:rFonts w:eastAsia="Calibri"/>
              </w:rPr>
            </w:pPr>
            <w:r w:rsidRPr="004D70B8">
              <w:rPr>
                <w:rFonts w:eastAsia="Calibri"/>
              </w:rPr>
              <w:t>OECD 115 EU 440/2008 No A.5</w:t>
            </w:r>
          </w:p>
        </w:tc>
        <w:tc>
          <w:tcPr>
            <w:tcW w:w="956" w:type="pct"/>
          </w:tcPr>
          <w:p w14:paraId="4A87FC70" w14:textId="77777777" w:rsidR="00F95E47" w:rsidRPr="004D70B8" w:rsidRDefault="00F95E47" w:rsidP="007B20EF">
            <w:r w:rsidRPr="004D70B8">
              <w:rPr>
                <w:rFonts w:eastAsia="Calibri"/>
              </w:rPr>
              <w:t xml:space="preserve">Permethrin (0.4%) </w:t>
            </w:r>
          </w:p>
        </w:tc>
        <w:tc>
          <w:tcPr>
            <w:tcW w:w="1594" w:type="pct"/>
          </w:tcPr>
          <w:p w14:paraId="5DEC3545" w14:textId="77777777" w:rsidR="00F95E47" w:rsidRPr="004D70B8" w:rsidRDefault="00F95E47" w:rsidP="007B20EF">
            <w:pPr>
              <w:rPr>
                <w:rFonts w:eastAsia="Calibri"/>
              </w:rPr>
            </w:pPr>
            <w:r w:rsidRPr="004D70B8">
              <w:rPr>
                <w:rFonts w:eastAsia="Calibri"/>
              </w:rPr>
              <w:t>37.5 mN/m at 20°C</w:t>
            </w:r>
          </w:p>
        </w:tc>
        <w:tc>
          <w:tcPr>
            <w:tcW w:w="593" w:type="pct"/>
          </w:tcPr>
          <w:p w14:paraId="49C47713" w14:textId="77777777" w:rsidR="00F95E47" w:rsidRPr="004D70B8" w:rsidRDefault="004D70B8" w:rsidP="007B20EF">
            <w:pPr>
              <w:rPr>
                <w:rFonts w:eastAsia="Calibri"/>
                <w:lang w:val="it-IT"/>
              </w:rPr>
            </w:pPr>
            <w:r w:rsidRPr="004D70B8">
              <w:rPr>
                <w:lang w:val="it-IT"/>
              </w:rPr>
              <w:t>CH-621/2015</w:t>
            </w:r>
          </w:p>
        </w:tc>
      </w:tr>
      <w:tr w:rsidR="00F95E47" w:rsidRPr="004D70B8" w14:paraId="7BE1CFC2" w14:textId="77777777" w:rsidTr="002B27F9">
        <w:tc>
          <w:tcPr>
            <w:tcW w:w="1273" w:type="pct"/>
          </w:tcPr>
          <w:p w14:paraId="063CCE7D" w14:textId="77777777" w:rsidR="00F95E47" w:rsidRPr="004D70B8" w:rsidRDefault="00F95E47" w:rsidP="007B20EF">
            <w:pPr>
              <w:rPr>
                <w:rFonts w:eastAsia="Calibri"/>
              </w:rPr>
            </w:pPr>
            <w:r w:rsidRPr="004D70B8">
              <w:rPr>
                <w:rFonts w:eastAsia="Calibri"/>
              </w:rPr>
              <w:t>Viscosity</w:t>
            </w:r>
          </w:p>
        </w:tc>
        <w:tc>
          <w:tcPr>
            <w:tcW w:w="584" w:type="pct"/>
          </w:tcPr>
          <w:p w14:paraId="65CA531F" w14:textId="77777777" w:rsidR="00F95E47" w:rsidRPr="004D70B8" w:rsidRDefault="00F95E47" w:rsidP="007B20EF">
            <w:pPr>
              <w:rPr>
                <w:rFonts w:eastAsia="Calibri"/>
              </w:rPr>
            </w:pPr>
            <w:r w:rsidRPr="004D70B8">
              <w:rPr>
                <w:rFonts w:eastAsia="Calibri"/>
              </w:rPr>
              <w:t>CIPAC MT 22.1 OECD 114</w:t>
            </w:r>
          </w:p>
        </w:tc>
        <w:tc>
          <w:tcPr>
            <w:tcW w:w="956" w:type="pct"/>
          </w:tcPr>
          <w:p w14:paraId="1DE3B191" w14:textId="77777777" w:rsidR="00F95E47" w:rsidRPr="004D70B8" w:rsidRDefault="00F95E47" w:rsidP="007B20EF">
            <w:r w:rsidRPr="004D70B8">
              <w:rPr>
                <w:rFonts w:eastAsia="Calibri"/>
              </w:rPr>
              <w:t xml:space="preserve">Permethrin (0.4%) </w:t>
            </w:r>
          </w:p>
        </w:tc>
        <w:tc>
          <w:tcPr>
            <w:tcW w:w="1594" w:type="pct"/>
          </w:tcPr>
          <w:p w14:paraId="431FD155" w14:textId="77777777" w:rsidR="00F95E47" w:rsidRPr="004D70B8" w:rsidRDefault="00F95E47" w:rsidP="007B20EF">
            <w:pPr>
              <w:rPr>
                <w:rFonts w:eastAsia="Calibri"/>
              </w:rPr>
            </w:pPr>
            <w:r w:rsidRPr="004D70B8">
              <w:rPr>
                <w:rFonts w:eastAsia="Calibri"/>
              </w:rPr>
              <w:t>Kinematic viscosity: 1.264 cSt at 20°C; 0.913 at cSt at 40°</w:t>
            </w:r>
          </w:p>
          <w:p w14:paraId="36AE728F" w14:textId="77777777" w:rsidR="00F95E47" w:rsidRPr="004D70B8" w:rsidRDefault="00F95E47" w:rsidP="007B20EF">
            <w:pPr>
              <w:rPr>
                <w:rFonts w:eastAsia="Calibri"/>
              </w:rPr>
            </w:pPr>
          </w:p>
          <w:p w14:paraId="5D6DB921" w14:textId="77777777" w:rsidR="00F95E47" w:rsidRPr="004D70B8" w:rsidRDefault="00F95E47" w:rsidP="007B20EF">
            <w:pPr>
              <w:rPr>
                <w:rFonts w:eastAsia="Calibri"/>
              </w:rPr>
            </w:pPr>
            <w:r w:rsidRPr="004D70B8">
              <w:rPr>
                <w:rFonts w:eastAsia="Calibri"/>
              </w:rPr>
              <w:t>Dynamic viscosity: 1.265 cP at 20°C; 0.913 at cP at 40°</w:t>
            </w:r>
          </w:p>
        </w:tc>
        <w:tc>
          <w:tcPr>
            <w:tcW w:w="593" w:type="pct"/>
          </w:tcPr>
          <w:p w14:paraId="55641761" w14:textId="77777777" w:rsidR="00F95E47" w:rsidRPr="004D70B8" w:rsidRDefault="004D70B8" w:rsidP="007B20EF">
            <w:pPr>
              <w:rPr>
                <w:rFonts w:eastAsia="Calibri"/>
                <w:lang w:val="it-IT"/>
              </w:rPr>
            </w:pPr>
            <w:r w:rsidRPr="004D70B8">
              <w:rPr>
                <w:lang w:val="it-IT"/>
              </w:rPr>
              <w:t>CH-621/2015</w:t>
            </w:r>
          </w:p>
        </w:tc>
      </w:tr>
    </w:tbl>
    <w:p w14:paraId="20EC386B" w14:textId="77777777" w:rsidR="004F5637" w:rsidRDefault="004F5637" w:rsidP="00A53EE0">
      <w:pPr>
        <w:spacing w:line="260" w:lineRule="atLeast"/>
        <w:ind w:left="360"/>
        <w:contextualSpacing/>
        <w:rPr>
          <w:rFonts w:eastAsia="Calibri"/>
          <w:color w:val="FF0000"/>
          <w:lang w:eastAsia="sv-SE"/>
        </w:rPr>
        <w:sectPr w:rsidR="004F5637" w:rsidSect="00D60E2D">
          <w:endnotePr>
            <w:numFmt w:val="decimal"/>
          </w:endnotePr>
          <w:pgSz w:w="16840" w:h="11907" w:orient="landscape" w:code="9"/>
          <w:pgMar w:top="1446" w:right="1474" w:bottom="1247" w:left="2013" w:header="850" w:footer="850" w:gutter="0"/>
          <w:cols w:space="720"/>
          <w:docGrid w:linePitch="272"/>
        </w:sectPr>
      </w:pPr>
    </w:p>
    <w:p w14:paraId="213D2CED" w14:textId="77777777" w:rsidR="006424B6" w:rsidRPr="004D70B8" w:rsidRDefault="006424B6" w:rsidP="00A53EE0">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F95E47" w:rsidRPr="004D70B8" w14:paraId="3C6DE7E4" w14:textId="77777777" w:rsidTr="00F95E47">
        <w:tc>
          <w:tcPr>
            <w:tcW w:w="5000" w:type="pct"/>
            <w:tcBorders>
              <w:top w:val="single" w:sz="4" w:space="0" w:color="auto"/>
              <w:left w:val="single" w:sz="4" w:space="0" w:color="auto"/>
              <w:bottom w:val="single" w:sz="6" w:space="0" w:color="auto"/>
              <w:right w:val="single" w:sz="6" w:space="0" w:color="auto"/>
            </w:tcBorders>
            <w:shd w:val="clear" w:color="auto" w:fill="CCFFCC"/>
          </w:tcPr>
          <w:p w14:paraId="42F14196" w14:textId="77777777" w:rsidR="00F95E47" w:rsidRPr="004D70B8" w:rsidRDefault="00F95E47" w:rsidP="0073486B">
            <w:pPr>
              <w:spacing w:line="260" w:lineRule="atLeast"/>
              <w:rPr>
                <w:rFonts w:eastAsia="Calibri"/>
                <w:b/>
                <w:bCs/>
                <w:lang w:eastAsia="en-US"/>
              </w:rPr>
            </w:pPr>
            <w:r w:rsidRPr="004D70B8">
              <w:rPr>
                <w:rFonts w:eastAsia="Calibri"/>
                <w:b/>
                <w:bCs/>
                <w:lang w:eastAsia="en-US"/>
              </w:rPr>
              <w:t>Conclusion on the p</w:t>
            </w:r>
            <w:r w:rsidRPr="004D70B8">
              <w:rPr>
                <w:rFonts w:eastAsia="Calibri"/>
                <w:b/>
              </w:rPr>
              <w:t>hysical, chemical and technical properties</w:t>
            </w:r>
            <w:r w:rsidRPr="004D70B8">
              <w:rPr>
                <w:rFonts w:eastAsia="Calibri"/>
                <w:b/>
                <w:bCs/>
                <w:lang w:eastAsia="en-US"/>
              </w:rPr>
              <w:t xml:space="preserve"> of the product</w:t>
            </w:r>
          </w:p>
        </w:tc>
      </w:tr>
      <w:tr w:rsidR="00F95E47" w:rsidRPr="004D70B8" w14:paraId="07A53B7A" w14:textId="77777777" w:rsidTr="00F95E4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F65EBD8" w14:textId="77777777" w:rsidR="00F95E47" w:rsidRPr="004D70B8" w:rsidRDefault="00F95E47" w:rsidP="007B20EF">
            <w:pPr>
              <w:spacing w:line="260" w:lineRule="atLeast"/>
              <w:jc w:val="both"/>
              <w:rPr>
                <w:rFonts w:eastAsia="Calibri"/>
                <w:lang w:val="en-US" w:eastAsia="en-US"/>
              </w:rPr>
            </w:pPr>
          </w:p>
          <w:p w14:paraId="6415AB63" w14:textId="77777777" w:rsidR="00F95E47" w:rsidRPr="004D70B8" w:rsidRDefault="00F95E47" w:rsidP="007B20EF">
            <w:pPr>
              <w:spacing w:line="260" w:lineRule="atLeast"/>
              <w:jc w:val="both"/>
              <w:rPr>
                <w:rFonts w:eastAsia="Calibri"/>
                <w:lang w:eastAsia="en-US"/>
              </w:rPr>
            </w:pPr>
            <w:r w:rsidRPr="004D70B8">
              <w:rPr>
                <w:rFonts w:eastAsia="Calibri"/>
                <w:b/>
                <w:lang w:eastAsia="en-US"/>
              </w:rPr>
              <w:t>NOTE</w:t>
            </w:r>
            <w:r w:rsidRPr="004D70B8">
              <w:rPr>
                <w:rFonts w:eastAsia="Calibri"/>
                <w:lang w:eastAsia="en-US"/>
              </w:rPr>
              <w:t xml:space="preserve">: </w:t>
            </w:r>
          </w:p>
          <w:p w14:paraId="2E5CE0B7"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applicant has noted that the studied batches have the same composition as the marketed formulation.</w:t>
            </w:r>
          </w:p>
          <w:p w14:paraId="3C258799" w14:textId="77777777" w:rsidR="00F95E47" w:rsidRPr="004D70B8" w:rsidRDefault="00F95E47" w:rsidP="007B20EF">
            <w:pPr>
              <w:spacing w:line="260" w:lineRule="atLeast"/>
              <w:jc w:val="both"/>
              <w:rPr>
                <w:rFonts w:eastAsia="Calibri"/>
                <w:lang w:eastAsia="en-US"/>
              </w:rPr>
            </w:pPr>
          </w:p>
          <w:p w14:paraId="06CFDE7D"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 xml:space="preserve">Appearance </w:t>
            </w:r>
          </w:p>
          <w:p w14:paraId="6F971615"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preparation is a</w:t>
            </w:r>
            <w:r w:rsidR="00BA26C5" w:rsidRPr="004D70B8">
              <w:rPr>
                <w:rFonts w:eastAsia="Calibri"/>
                <w:lang w:eastAsia="en-US"/>
              </w:rPr>
              <w:t>n</w:t>
            </w:r>
            <w:r w:rsidRPr="004D70B8">
              <w:rPr>
                <w:rFonts w:eastAsia="Calibri"/>
                <w:lang w:eastAsia="en-US"/>
              </w:rPr>
              <w:t xml:space="preserve"> opalescent white liquid with characteristic odour.</w:t>
            </w:r>
          </w:p>
          <w:p w14:paraId="12371812" w14:textId="77777777" w:rsidR="00F95E47" w:rsidRPr="004D70B8" w:rsidRDefault="00F95E47" w:rsidP="007B20EF">
            <w:pPr>
              <w:spacing w:line="260" w:lineRule="atLeast"/>
              <w:jc w:val="both"/>
              <w:rPr>
                <w:rFonts w:eastAsia="Calibri"/>
                <w:lang w:eastAsia="en-US"/>
              </w:rPr>
            </w:pPr>
          </w:p>
          <w:p w14:paraId="66A32881"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 xml:space="preserve">Acidity / alkalinity </w:t>
            </w:r>
          </w:p>
          <w:p w14:paraId="1C55BF06"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pH is determined in the pure product at 100% concentration. Since the pH value ranged from 4 to 10, the acidity or alkalinity test was not performed.</w:t>
            </w:r>
          </w:p>
          <w:p w14:paraId="208DFAB6" w14:textId="77777777" w:rsidR="00F95E47" w:rsidRPr="004D70B8" w:rsidRDefault="00F95E47" w:rsidP="007B20EF">
            <w:pPr>
              <w:spacing w:line="260" w:lineRule="atLeast"/>
              <w:jc w:val="both"/>
              <w:rPr>
                <w:rFonts w:eastAsia="Calibri"/>
                <w:lang w:eastAsia="en-US"/>
              </w:rPr>
            </w:pPr>
          </w:p>
          <w:p w14:paraId="01D7CE12"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Relative density / bulk density</w:t>
            </w:r>
          </w:p>
          <w:p w14:paraId="4F09339F" w14:textId="77777777" w:rsidR="00F95E47" w:rsidRPr="004D70B8" w:rsidRDefault="00F95E47" w:rsidP="007B20EF">
            <w:pPr>
              <w:spacing w:line="260" w:lineRule="atLeast"/>
              <w:jc w:val="both"/>
              <w:rPr>
                <w:rFonts w:eastAsia="Calibri"/>
                <w:lang w:eastAsia="en-US"/>
              </w:rPr>
            </w:pPr>
            <w:r w:rsidRPr="004D70B8">
              <w:rPr>
                <w:rFonts w:eastAsia="Calibri"/>
                <w:lang w:eastAsia="en-US"/>
              </w:rPr>
              <w:t>From the experimental data obtained according to the guideline A.3 in Council Regulation (EC) No 440/2008 part A, CIPAC method MT 3.2 and OECD Test No 109, it can be concluded that the density of the Permetrina RTU 0,4% formulation sample is 1.0008 g/mL at 20°C; the specific gravity is 1.0026 at 20°C, and the relative density (D204) is 1.0008.</w:t>
            </w:r>
          </w:p>
          <w:p w14:paraId="2F0E459D" w14:textId="77777777" w:rsidR="00F95E47" w:rsidRPr="004D70B8" w:rsidRDefault="00F95E47" w:rsidP="007B20EF">
            <w:pPr>
              <w:spacing w:line="260" w:lineRule="atLeast"/>
              <w:jc w:val="both"/>
              <w:rPr>
                <w:rFonts w:eastAsia="Calibri"/>
                <w:lang w:eastAsia="en-US"/>
              </w:rPr>
            </w:pPr>
          </w:p>
          <w:p w14:paraId="51916343" w14:textId="77777777" w:rsidR="00F95E47" w:rsidRPr="004D70B8" w:rsidRDefault="00F95E47" w:rsidP="007B20EF">
            <w:pPr>
              <w:spacing w:line="260" w:lineRule="atLeast"/>
              <w:jc w:val="both"/>
              <w:rPr>
                <w:rFonts w:eastAsia="Calibri"/>
                <w:lang w:eastAsia="en-US"/>
              </w:rPr>
            </w:pPr>
            <w:r w:rsidRPr="004D70B8">
              <w:rPr>
                <w:rFonts w:eastAsia="Calibri"/>
                <w:b/>
                <w:lang w:eastAsia="en-US"/>
              </w:rPr>
              <w:t>Accelerated storage</w:t>
            </w:r>
          </w:p>
          <w:p w14:paraId="5199E944"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Permetrina RTU 0,4% formulation sample is stable in its commercial packaging under the tested accelerated storage conditions.</w:t>
            </w:r>
          </w:p>
          <w:p w14:paraId="1896AD12" w14:textId="77777777" w:rsidR="00F95E47" w:rsidRPr="004D70B8" w:rsidRDefault="00F95E47" w:rsidP="007B20EF">
            <w:pPr>
              <w:spacing w:line="260" w:lineRule="atLeast"/>
              <w:jc w:val="both"/>
              <w:rPr>
                <w:rFonts w:eastAsia="Calibri"/>
                <w:lang w:eastAsia="en-US"/>
              </w:rPr>
            </w:pPr>
          </w:p>
          <w:p w14:paraId="677A5D6F" w14:textId="77777777" w:rsidR="00F95E47" w:rsidRPr="004D70B8" w:rsidRDefault="00F95E47" w:rsidP="007B20EF">
            <w:pPr>
              <w:spacing w:line="260" w:lineRule="atLeast"/>
              <w:jc w:val="both"/>
              <w:rPr>
                <w:rFonts w:eastAsia="Calibri"/>
                <w:lang w:eastAsia="en-US"/>
              </w:rPr>
            </w:pPr>
            <w:r w:rsidRPr="004D70B8">
              <w:rPr>
                <w:rFonts w:eastAsia="Calibri"/>
                <w:b/>
                <w:lang w:eastAsia="en-US"/>
              </w:rPr>
              <w:t>Long term storage at ambient temperature</w:t>
            </w:r>
          </w:p>
          <w:p w14:paraId="5C5F599E"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Permetrina RTU 0,4% formulation sample is stable in its commercial packaging under the tested two years storage conditions.</w:t>
            </w:r>
          </w:p>
          <w:p w14:paraId="50FDEA9F" w14:textId="77777777" w:rsidR="00F95E47" w:rsidRPr="004D70B8" w:rsidRDefault="00F95E47" w:rsidP="007B20EF">
            <w:pPr>
              <w:spacing w:line="260" w:lineRule="atLeast"/>
              <w:jc w:val="both"/>
              <w:rPr>
                <w:rFonts w:eastAsia="Calibri"/>
                <w:lang w:eastAsia="en-US"/>
              </w:rPr>
            </w:pPr>
          </w:p>
          <w:p w14:paraId="381EC901" w14:textId="77777777" w:rsidR="00F95E47" w:rsidRPr="004D70B8" w:rsidRDefault="00F95E47" w:rsidP="007B20EF">
            <w:pPr>
              <w:spacing w:line="260" w:lineRule="atLeast"/>
              <w:jc w:val="both"/>
              <w:rPr>
                <w:rFonts w:eastAsia="Calibri"/>
                <w:lang w:eastAsia="en-US"/>
              </w:rPr>
            </w:pPr>
            <w:r w:rsidRPr="004D70B8">
              <w:rPr>
                <w:rFonts w:eastAsia="Calibri"/>
                <w:b/>
                <w:lang w:eastAsia="en-US"/>
              </w:rPr>
              <w:t>Low temperature stability test for liquids</w:t>
            </w:r>
          </w:p>
          <w:p w14:paraId="1011ECC7" w14:textId="77777777" w:rsidR="00F95E47" w:rsidRPr="004D70B8" w:rsidRDefault="00F95E47" w:rsidP="007B20EF">
            <w:pPr>
              <w:spacing w:line="260" w:lineRule="atLeast"/>
              <w:jc w:val="both"/>
              <w:rPr>
                <w:rFonts w:eastAsia="Calibri"/>
                <w:lang w:eastAsia="en-US"/>
              </w:rPr>
            </w:pPr>
            <w:r w:rsidRPr="004D70B8">
              <w:rPr>
                <w:rFonts w:eastAsia="Calibri"/>
                <w:lang w:eastAsia="en-US"/>
              </w:rPr>
              <w:t xml:space="preserve">The Permetrina RTU 0,4% formulation sample, after 7 days at 0 ± 2°C, did not show separation of solid or liquid material, nor changes in its physical state. </w:t>
            </w:r>
          </w:p>
          <w:p w14:paraId="1AB557BA" w14:textId="77777777" w:rsidR="00F95E47" w:rsidRPr="004D70B8" w:rsidRDefault="00F95E47" w:rsidP="007B20EF">
            <w:pPr>
              <w:spacing w:line="260" w:lineRule="atLeast"/>
              <w:jc w:val="both"/>
              <w:rPr>
                <w:rFonts w:eastAsia="Calibri"/>
                <w:lang w:eastAsia="en-US"/>
              </w:rPr>
            </w:pPr>
          </w:p>
          <w:p w14:paraId="39F32E59"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Effects of light</w:t>
            </w:r>
          </w:p>
          <w:p w14:paraId="4145D384"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formulation is contained in a closed bottle and no expousure with light is expected during storage and uses, thus the test is not performed.</w:t>
            </w:r>
          </w:p>
          <w:p w14:paraId="2ED037DC" w14:textId="77777777" w:rsidR="00F95E47" w:rsidRPr="004D70B8" w:rsidRDefault="00F95E47" w:rsidP="007B20EF">
            <w:pPr>
              <w:spacing w:line="260" w:lineRule="atLeast"/>
              <w:jc w:val="both"/>
              <w:rPr>
                <w:rFonts w:eastAsia="Calibri"/>
                <w:lang w:eastAsia="en-US"/>
              </w:rPr>
            </w:pPr>
            <w:r w:rsidRPr="004D70B8">
              <w:rPr>
                <w:rFonts w:eastAsia="Calibri"/>
                <w:lang w:eastAsia="en-US"/>
              </w:rPr>
              <w:t xml:space="preserve">The product application is not affected by light. According with the experience of the registrant, effects of light in the product stability are not expected. </w:t>
            </w:r>
          </w:p>
          <w:p w14:paraId="04FBC2A6" w14:textId="77777777" w:rsidR="00F95E47" w:rsidRPr="004D70B8" w:rsidRDefault="00F95E47" w:rsidP="007B20EF">
            <w:pPr>
              <w:spacing w:line="260" w:lineRule="atLeast"/>
              <w:jc w:val="both"/>
              <w:rPr>
                <w:rFonts w:eastAsia="Calibri"/>
                <w:lang w:eastAsia="en-US"/>
              </w:rPr>
            </w:pPr>
          </w:p>
          <w:p w14:paraId="496717F8"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Effects of temperature and humidity</w:t>
            </w:r>
          </w:p>
          <w:p w14:paraId="130F71BE" w14:textId="77777777" w:rsidR="00F95E47" w:rsidRPr="004D70B8" w:rsidRDefault="00F95E47" w:rsidP="007B20EF">
            <w:pPr>
              <w:spacing w:line="260" w:lineRule="atLeast"/>
              <w:jc w:val="both"/>
              <w:rPr>
                <w:rFonts w:eastAsia="Calibri"/>
                <w:lang w:eastAsia="en-US"/>
              </w:rPr>
            </w:pPr>
            <w:r w:rsidRPr="004D70B8">
              <w:rPr>
                <w:rFonts w:eastAsia="Calibri"/>
                <w:lang w:eastAsia="en-US"/>
              </w:rPr>
              <w:t xml:space="preserve">The product is not affected by temperature and humidity if stored at room temperature. </w:t>
            </w:r>
          </w:p>
          <w:p w14:paraId="528B4809" w14:textId="77777777" w:rsidR="00F95E47" w:rsidRPr="004D70B8" w:rsidRDefault="00F95E47" w:rsidP="007B20EF">
            <w:pPr>
              <w:spacing w:line="260" w:lineRule="atLeast"/>
              <w:jc w:val="both"/>
              <w:rPr>
                <w:rFonts w:eastAsia="Calibri"/>
                <w:lang w:eastAsia="en-US"/>
              </w:rPr>
            </w:pPr>
          </w:p>
          <w:p w14:paraId="44575C15" w14:textId="77777777" w:rsidR="00BA26C5" w:rsidRPr="004D70B8" w:rsidRDefault="00BA26C5" w:rsidP="00BA26C5">
            <w:pPr>
              <w:spacing w:line="260" w:lineRule="atLeast"/>
              <w:jc w:val="both"/>
              <w:rPr>
                <w:rFonts w:eastAsia="Calibri"/>
                <w:b/>
                <w:lang w:eastAsia="en-US"/>
              </w:rPr>
            </w:pPr>
            <w:r w:rsidRPr="004D70B8">
              <w:rPr>
                <w:rFonts w:eastAsia="Calibri"/>
                <w:b/>
                <w:lang w:eastAsia="en-US"/>
              </w:rPr>
              <w:t>Effects of the reactivity towards container material</w:t>
            </w:r>
          </w:p>
          <w:p w14:paraId="66747129" w14:textId="77777777" w:rsidR="00BA26C5" w:rsidRPr="004D70B8" w:rsidRDefault="00BA26C5" w:rsidP="00BA26C5">
            <w:pPr>
              <w:spacing w:line="260" w:lineRule="atLeast"/>
              <w:jc w:val="both"/>
              <w:rPr>
                <w:rFonts w:eastAsia="Calibri"/>
                <w:lang w:eastAsia="en-US"/>
              </w:rPr>
            </w:pPr>
            <w:r w:rsidRPr="004D70B8">
              <w:rPr>
                <w:rFonts w:eastAsia="Calibri"/>
              </w:rPr>
              <w:t>No effects and reactivity on container material was observed after 14 days of storage at 54°C: t</w:t>
            </w:r>
            <w:r w:rsidRPr="004D70B8">
              <w:t>he container didn’t present any deformation in both bottom and lateral layers, or loss of sample and evident corrosion phenomena</w:t>
            </w:r>
            <w:r w:rsidRPr="004D70B8">
              <w:rPr>
                <w:rFonts w:eastAsia="Calibri"/>
              </w:rPr>
              <w:t>.</w:t>
            </w:r>
          </w:p>
          <w:p w14:paraId="1C262270" w14:textId="77777777" w:rsidR="00BA26C5" w:rsidRPr="004D70B8" w:rsidRDefault="00BA26C5" w:rsidP="007B20EF">
            <w:pPr>
              <w:spacing w:line="260" w:lineRule="atLeast"/>
              <w:jc w:val="both"/>
              <w:rPr>
                <w:rFonts w:eastAsia="Calibri"/>
                <w:lang w:eastAsia="en-US"/>
              </w:rPr>
            </w:pPr>
          </w:p>
          <w:p w14:paraId="7E03F5C8" w14:textId="77777777" w:rsidR="00F95E47" w:rsidRPr="004D70B8" w:rsidRDefault="00F95E47" w:rsidP="007B20EF">
            <w:pPr>
              <w:spacing w:line="260" w:lineRule="atLeast"/>
              <w:jc w:val="both"/>
              <w:rPr>
                <w:rFonts w:eastAsia="Calibri"/>
                <w:b/>
                <w:bCs/>
                <w:lang w:eastAsia="en-US"/>
              </w:rPr>
            </w:pPr>
            <w:r w:rsidRPr="004D70B8">
              <w:rPr>
                <w:rFonts w:eastAsia="Calibri"/>
                <w:b/>
                <w:bCs/>
                <w:lang w:eastAsia="en-US"/>
              </w:rPr>
              <w:t>Technical characteristics of the biocidal</w:t>
            </w:r>
          </w:p>
          <w:p w14:paraId="78F8E45A" w14:textId="77777777" w:rsidR="00F95E47" w:rsidRPr="004D70B8" w:rsidRDefault="00F95E47" w:rsidP="007B20EF">
            <w:pPr>
              <w:spacing w:line="260" w:lineRule="atLeast"/>
              <w:jc w:val="both"/>
              <w:rPr>
                <w:rFonts w:eastAsia="Calibri"/>
                <w:lang w:eastAsia="en-US"/>
              </w:rPr>
            </w:pPr>
            <w:r w:rsidRPr="004D70B8">
              <w:rPr>
                <w:rFonts w:eastAsia="Calibri"/>
              </w:rPr>
              <w:t>The studies do not need to be conducted because the formulation is a ready-to-use water emulsion and the product is not diluted before the application</w:t>
            </w:r>
            <w:r w:rsidRPr="004D70B8">
              <w:rPr>
                <w:rFonts w:eastAsia="Calibri"/>
                <w:lang w:eastAsia="en-US"/>
              </w:rPr>
              <w:t>.</w:t>
            </w:r>
          </w:p>
          <w:p w14:paraId="7F5D43B5" w14:textId="77777777" w:rsidR="00F95E47" w:rsidRPr="004D70B8" w:rsidRDefault="00F95E47" w:rsidP="007B20EF">
            <w:pPr>
              <w:spacing w:line="260" w:lineRule="atLeast"/>
              <w:jc w:val="both"/>
              <w:rPr>
                <w:rFonts w:eastAsia="Calibri"/>
                <w:lang w:eastAsia="en-US"/>
              </w:rPr>
            </w:pPr>
          </w:p>
          <w:p w14:paraId="37FB7010" w14:textId="77777777" w:rsidR="00F95E47" w:rsidRPr="004D70B8" w:rsidRDefault="00F95E47" w:rsidP="007B20EF">
            <w:pPr>
              <w:spacing w:line="260" w:lineRule="atLeast"/>
              <w:jc w:val="both"/>
              <w:rPr>
                <w:rFonts w:eastAsia="Calibri"/>
                <w:b/>
              </w:rPr>
            </w:pPr>
            <w:r w:rsidRPr="004D70B8">
              <w:rPr>
                <w:rFonts w:eastAsia="Calibri"/>
                <w:b/>
              </w:rPr>
              <w:lastRenderedPageBreak/>
              <w:t>Spraying pattern</w:t>
            </w:r>
          </w:p>
          <w:p w14:paraId="4406F2A6" w14:textId="77777777" w:rsidR="00F95E47" w:rsidRPr="004D70B8" w:rsidRDefault="00F95E47" w:rsidP="007B20EF">
            <w:pPr>
              <w:spacing w:line="260" w:lineRule="atLeast"/>
              <w:jc w:val="both"/>
              <w:rPr>
                <w:rFonts w:eastAsia="Calibri"/>
                <w:lang w:eastAsia="en-US"/>
              </w:rPr>
            </w:pPr>
            <w:r w:rsidRPr="004D70B8">
              <w:rPr>
                <w:rFonts w:eastAsia="Calibri"/>
                <w:lang w:eastAsia="en-US"/>
              </w:rPr>
              <w:t>Four plastic bottle with trigger spray filled with the test item were weighted using the technical balance; then each bottle was sprayed 20 times and re-weighting after each spray. The trigger status was inspected visually and possible blockage of the nozzle are detected.</w:t>
            </w:r>
          </w:p>
          <w:p w14:paraId="5997A62A" w14:textId="77777777" w:rsidR="00F95E47" w:rsidRPr="004D70B8" w:rsidRDefault="00F95E47" w:rsidP="007B20EF">
            <w:pPr>
              <w:spacing w:line="260" w:lineRule="atLeast"/>
              <w:jc w:val="both"/>
              <w:rPr>
                <w:rFonts w:eastAsia="Calibri"/>
                <w:lang w:eastAsia="en-US"/>
              </w:rPr>
            </w:pPr>
          </w:p>
          <w:p w14:paraId="29CE8DA0"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Physical and chemical compatibility with other products</w:t>
            </w:r>
          </w:p>
          <w:p w14:paraId="741BE9F8" w14:textId="77777777" w:rsidR="00F95E47" w:rsidRPr="004D70B8" w:rsidRDefault="00F95E47" w:rsidP="007B20EF">
            <w:pPr>
              <w:spacing w:line="260" w:lineRule="atLeast"/>
              <w:jc w:val="both"/>
              <w:rPr>
                <w:rFonts w:eastAsia="Calibri"/>
                <w:lang w:eastAsia="en-US"/>
              </w:rPr>
            </w:pPr>
            <w:r w:rsidRPr="004D70B8">
              <w:rPr>
                <w:rFonts w:eastAsia="Calibri"/>
              </w:rPr>
              <w:t>The formulation is not expected to be used with other product, thus the test is not required.</w:t>
            </w:r>
          </w:p>
          <w:p w14:paraId="6DEBCDCC" w14:textId="77777777" w:rsidR="00F95E47" w:rsidRPr="004D70B8" w:rsidRDefault="00F95E47" w:rsidP="007B20EF">
            <w:pPr>
              <w:spacing w:line="260" w:lineRule="atLeast"/>
              <w:jc w:val="both"/>
              <w:rPr>
                <w:rFonts w:eastAsia="Calibri"/>
                <w:lang w:eastAsia="en-US"/>
              </w:rPr>
            </w:pPr>
          </w:p>
          <w:p w14:paraId="0A42EAF2"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Surface Tension</w:t>
            </w:r>
          </w:p>
          <w:p w14:paraId="443C05AE" w14:textId="77777777" w:rsidR="00F95E47" w:rsidRPr="004D70B8" w:rsidRDefault="00F95E47" w:rsidP="007B20EF">
            <w:pPr>
              <w:spacing w:line="260" w:lineRule="atLeast"/>
              <w:jc w:val="both"/>
              <w:rPr>
                <w:rFonts w:eastAsia="Calibri"/>
                <w:lang w:eastAsia="en-US"/>
              </w:rPr>
            </w:pPr>
            <w:r w:rsidRPr="004D70B8">
              <w:rPr>
                <w:rFonts w:eastAsia="Calibri"/>
                <w:lang w:eastAsia="en-US"/>
              </w:rPr>
              <w:t>The surface tension is lower than 60 mN/m under the conditions of the plate method, therefore the biocidal product should be regarded as a surface-active material.</w:t>
            </w:r>
          </w:p>
          <w:p w14:paraId="4DB2ADCA" w14:textId="77777777" w:rsidR="00F95E47" w:rsidRPr="004D70B8" w:rsidRDefault="00F95E47" w:rsidP="007B20EF">
            <w:pPr>
              <w:spacing w:line="260" w:lineRule="atLeast"/>
              <w:jc w:val="both"/>
              <w:rPr>
                <w:rFonts w:eastAsia="Calibri"/>
                <w:lang w:eastAsia="en-US"/>
              </w:rPr>
            </w:pPr>
          </w:p>
          <w:p w14:paraId="5AC20675"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 xml:space="preserve">Viscosity </w:t>
            </w:r>
          </w:p>
          <w:p w14:paraId="607E9BCE" w14:textId="77777777" w:rsidR="00F95E47" w:rsidRPr="004D70B8" w:rsidRDefault="00F95E47" w:rsidP="007B20EF">
            <w:pPr>
              <w:spacing w:line="260" w:lineRule="atLeast"/>
              <w:jc w:val="both"/>
              <w:rPr>
                <w:rFonts w:eastAsia="Calibri"/>
                <w:lang w:eastAsia="en-US"/>
              </w:rPr>
            </w:pPr>
            <w:r w:rsidRPr="004D70B8">
              <w:rPr>
                <w:rFonts w:eastAsia="Calibri"/>
                <w:lang w:eastAsia="en-US"/>
              </w:rPr>
              <w:t xml:space="preserve">Viscosity was determined by two different U-Tube viscosimeters at 20ºC and 40ºC. </w:t>
            </w:r>
          </w:p>
          <w:p w14:paraId="742C1DDA" w14:textId="77777777" w:rsidR="00F95E47" w:rsidRPr="004D70B8" w:rsidRDefault="00F95E47" w:rsidP="007B20EF">
            <w:pPr>
              <w:spacing w:line="260" w:lineRule="atLeast"/>
              <w:jc w:val="both"/>
              <w:rPr>
                <w:rFonts w:eastAsia="Calibri"/>
                <w:lang w:eastAsia="en-US"/>
              </w:rPr>
            </w:pPr>
          </w:p>
          <w:p w14:paraId="5B82233D" w14:textId="77777777" w:rsidR="00F95E47" w:rsidRPr="004D70B8" w:rsidRDefault="00F95E47" w:rsidP="007B20EF">
            <w:pPr>
              <w:spacing w:line="260" w:lineRule="atLeast"/>
              <w:jc w:val="both"/>
              <w:rPr>
                <w:rFonts w:eastAsia="Calibri"/>
                <w:b/>
                <w:lang w:eastAsia="en-US"/>
              </w:rPr>
            </w:pPr>
            <w:r w:rsidRPr="004D70B8">
              <w:rPr>
                <w:rFonts w:eastAsia="Calibri"/>
                <w:b/>
                <w:lang w:eastAsia="en-US"/>
              </w:rPr>
              <w:t>Conclusions</w:t>
            </w:r>
          </w:p>
          <w:p w14:paraId="2A8EBC7E" w14:textId="77777777" w:rsidR="00F95E47" w:rsidRPr="004D70B8" w:rsidRDefault="00F95E47" w:rsidP="007B20EF">
            <w:pPr>
              <w:spacing w:line="260" w:lineRule="atLeast"/>
              <w:jc w:val="both"/>
              <w:rPr>
                <w:rFonts w:eastAsia="Calibri"/>
                <w:lang w:val="en-US" w:eastAsia="en-US"/>
              </w:rPr>
            </w:pPr>
            <w:r w:rsidRPr="004D70B8">
              <w:rPr>
                <w:rFonts w:eastAsia="Calibri"/>
                <w:lang w:val="en-US" w:eastAsia="en-US"/>
              </w:rPr>
              <w:t xml:space="preserve">The preparation is an opalescent white liquid with characteristic odour, containing 0.4 % w/w of permetrin. Its density is 1.0008 g/mL. It has a pH of 6.4. </w:t>
            </w:r>
          </w:p>
          <w:p w14:paraId="40E205BD" w14:textId="77777777" w:rsidR="00F95E47" w:rsidRPr="004D70B8" w:rsidRDefault="00F95E47" w:rsidP="007B20EF">
            <w:pPr>
              <w:spacing w:line="260" w:lineRule="atLeast"/>
              <w:jc w:val="both"/>
              <w:rPr>
                <w:rFonts w:eastAsia="Calibri"/>
                <w:lang w:eastAsia="en-US"/>
              </w:rPr>
            </w:pPr>
            <w:r w:rsidRPr="004D70B8">
              <w:rPr>
                <w:rFonts w:eastAsia="Calibri"/>
                <w:lang w:val="en-US" w:eastAsia="en-US"/>
              </w:rPr>
              <w:t>The v</w:t>
            </w:r>
            <w:r w:rsidRPr="004D70B8">
              <w:rPr>
                <w:rFonts w:eastAsia="Calibri"/>
                <w:lang w:eastAsia="en-US"/>
              </w:rPr>
              <w:t>iscosity measurement at 20ºC determined a mean value of 1.26 mPa s whereas the other measurement at 40ºC provided mean results of 0.91 mP s. Moreover, the product is surface active.</w:t>
            </w:r>
          </w:p>
          <w:p w14:paraId="3A0306F1" w14:textId="77777777" w:rsidR="00F95E47" w:rsidRPr="004D70B8" w:rsidRDefault="00F95E47" w:rsidP="007B20EF">
            <w:pPr>
              <w:spacing w:line="260" w:lineRule="atLeast"/>
              <w:jc w:val="both"/>
              <w:rPr>
                <w:rFonts w:eastAsia="Calibri"/>
                <w:lang w:val="en-US" w:eastAsia="en-US"/>
              </w:rPr>
            </w:pPr>
            <w:r w:rsidRPr="004D70B8">
              <w:rPr>
                <w:rFonts w:eastAsia="Calibri"/>
                <w:lang w:val="en-US" w:eastAsia="en-US"/>
              </w:rPr>
              <w:t>After 14 days of storage at 54°C, the active ingredient content and the physical-chemical properties of the test item are comparable to the relevant values obtained in the initial characterisation. No change in the sample appearance, colour or odour, was found in the formulation stored in plastic bottle with trigger for 14 days of storage at 54°C and no variation was found in colour or in either the internal or external configuration, or loss of sample or evident corrosion phenomena.</w:t>
            </w:r>
          </w:p>
          <w:p w14:paraId="212E18E1" w14:textId="77777777" w:rsidR="00F95E47" w:rsidRPr="004D70B8" w:rsidRDefault="00F95E47" w:rsidP="007B20EF">
            <w:pPr>
              <w:spacing w:line="260" w:lineRule="atLeast"/>
              <w:jc w:val="both"/>
              <w:rPr>
                <w:rFonts w:eastAsia="Calibri"/>
                <w:lang w:val="en-US" w:eastAsia="en-US"/>
              </w:rPr>
            </w:pPr>
            <w:r w:rsidRPr="004D70B8">
              <w:rPr>
                <w:rFonts w:eastAsia="Calibri"/>
                <w:lang w:val="en-US" w:eastAsia="en-US"/>
              </w:rPr>
              <w:t>Moreover, no significant changes in pH value, trigger spray head performance and spray diameter were found in the test item stored in plastic bottle with trigger for 14 days of storage at 54°C</w:t>
            </w:r>
          </w:p>
          <w:p w14:paraId="007D349A" w14:textId="77777777" w:rsidR="00F95E47" w:rsidRPr="004D70B8" w:rsidRDefault="00F95E47" w:rsidP="007B20EF">
            <w:pPr>
              <w:spacing w:line="260" w:lineRule="atLeast"/>
              <w:jc w:val="both"/>
              <w:rPr>
                <w:rFonts w:eastAsia="Calibri"/>
                <w:lang w:val="en-US" w:eastAsia="en-US"/>
              </w:rPr>
            </w:pPr>
            <w:r w:rsidRPr="004D70B8">
              <w:rPr>
                <w:rFonts w:eastAsia="Calibri"/>
                <w:lang w:eastAsia="en-US"/>
              </w:rPr>
              <w:t>After 7 days at 0 ± 2°C, the sample did not show changes, so the phrase “protect from frost” is not necessary in the label.</w:t>
            </w:r>
          </w:p>
          <w:p w14:paraId="5E57A8A6" w14:textId="77777777" w:rsidR="00F95E47" w:rsidRPr="004D70B8" w:rsidRDefault="00F95E47" w:rsidP="007B20EF">
            <w:pPr>
              <w:spacing w:line="260" w:lineRule="atLeast"/>
              <w:jc w:val="both"/>
              <w:rPr>
                <w:rFonts w:eastAsia="Calibri"/>
                <w:lang w:val="en-US" w:eastAsia="en-US"/>
              </w:rPr>
            </w:pPr>
            <w:r w:rsidRPr="004D70B8">
              <w:rPr>
                <w:rFonts w:eastAsia="Calibri"/>
                <w:lang w:val="en-US" w:eastAsia="en-US"/>
              </w:rPr>
              <w:t>After two years of storage at ambient temperature, the test item did not show any significant difference in terms o</w:t>
            </w:r>
            <w:r w:rsidR="004F5637" w:rsidRPr="004D70B8">
              <w:rPr>
                <w:rFonts w:eastAsia="Calibri"/>
                <w:lang w:val="en-US" w:eastAsia="en-US"/>
              </w:rPr>
              <w:t>f active ingredient content,</w:t>
            </w:r>
            <w:r w:rsidRPr="004D70B8">
              <w:rPr>
                <w:rFonts w:eastAsia="Calibri"/>
                <w:lang w:val="en-US" w:eastAsia="en-US"/>
              </w:rPr>
              <w:t xml:space="preserve"> aspect and emulsion characteristic, respect the initial conditions. </w:t>
            </w:r>
            <w:r w:rsidR="004F5637" w:rsidRPr="004D70B8">
              <w:rPr>
                <w:rFonts w:eastAsia="Calibri"/>
                <w:lang w:val="en-US" w:eastAsia="en-US"/>
              </w:rPr>
              <w:t xml:space="preserve">The variation on the pH is acceptable to this kind of product once it is ensured the active ingredient content and the compatibility with the packaging is not affected. </w:t>
            </w:r>
            <w:r w:rsidRPr="004D70B8">
              <w:rPr>
                <w:rFonts w:eastAsia="Calibri"/>
                <w:lang w:val="en-US" w:eastAsia="en-US"/>
              </w:rPr>
              <w:t xml:space="preserve">Thus the test item can be considered stable and a shelf life of two years is proposed. </w:t>
            </w:r>
          </w:p>
          <w:p w14:paraId="63EDC4B1" w14:textId="77777777" w:rsidR="00F95E47" w:rsidRPr="004D70B8" w:rsidRDefault="00F95E47" w:rsidP="007B20EF">
            <w:pPr>
              <w:spacing w:line="260" w:lineRule="atLeast"/>
              <w:jc w:val="both"/>
              <w:rPr>
                <w:rFonts w:eastAsia="Calibri"/>
                <w:lang w:val="en-US" w:eastAsia="en-US"/>
              </w:rPr>
            </w:pPr>
          </w:p>
          <w:p w14:paraId="2235DE7E" w14:textId="49E77400" w:rsidR="00F95E47" w:rsidRPr="004D70B8" w:rsidRDefault="00F95E47" w:rsidP="002B27F9">
            <w:pPr>
              <w:spacing w:line="260" w:lineRule="atLeast"/>
              <w:jc w:val="both"/>
              <w:rPr>
                <w:rFonts w:eastAsia="Calibri"/>
                <w:lang w:val="en-US" w:eastAsia="en-US"/>
              </w:rPr>
            </w:pPr>
            <w:r w:rsidRPr="004D70B8">
              <w:rPr>
                <w:rFonts w:eastAsia="Calibri"/>
                <w:lang w:val="en-US" w:eastAsia="en-US"/>
              </w:rPr>
              <w:t>There is no effect at high and low temperature on the stability of the formulation, since neither the active ingredient content nor the technical properties were changed.</w:t>
            </w:r>
          </w:p>
        </w:tc>
      </w:tr>
    </w:tbl>
    <w:p w14:paraId="12E18FCD" w14:textId="77777777" w:rsidR="004D70B8" w:rsidRPr="004D70B8" w:rsidRDefault="004D70B8" w:rsidP="00A53EE0">
      <w:pPr>
        <w:spacing w:line="260" w:lineRule="atLeast"/>
        <w:ind w:left="360"/>
        <w:contextualSpacing/>
        <w:rPr>
          <w:rFonts w:eastAsia="Calibri"/>
          <w:lang w:eastAsia="sv-SE"/>
        </w:rPr>
      </w:pPr>
    </w:p>
    <w:p w14:paraId="72565475" w14:textId="77777777" w:rsidR="00BC3510" w:rsidRPr="0055372F" w:rsidRDefault="00A53EE0" w:rsidP="004D1EF1">
      <w:pPr>
        <w:pStyle w:val="Ttulo3"/>
      </w:pPr>
      <w:bookmarkStart w:id="1352" w:name="_Toc389729029"/>
      <w:bookmarkStart w:id="1353" w:name="_Toc403472741"/>
      <w:bookmarkStart w:id="1354" w:name="_Toc425344103"/>
      <w:bookmarkStart w:id="1355" w:name="_Toc163122931"/>
      <w:r w:rsidRPr="0055372F">
        <w:lastRenderedPageBreak/>
        <w:t>Physical hazards and respective characteristics</w:t>
      </w:r>
      <w:bookmarkEnd w:id="1352"/>
      <w:bookmarkEnd w:id="1353"/>
      <w:bookmarkEnd w:id="1354"/>
      <w:bookmarkEnd w:id="1355"/>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553"/>
        <w:gridCol w:w="2268"/>
        <w:gridCol w:w="1701"/>
        <w:gridCol w:w="1518"/>
      </w:tblGrid>
      <w:tr w:rsidR="008362F0" w:rsidRPr="003D707C" w14:paraId="3CDBA74B" w14:textId="77777777" w:rsidTr="002B27F9">
        <w:trPr>
          <w:cantSplit/>
          <w:tblHeader/>
        </w:trPr>
        <w:tc>
          <w:tcPr>
            <w:tcW w:w="2270" w:type="dxa"/>
            <w:shd w:val="clear" w:color="auto" w:fill="E0E0E0"/>
            <w:vAlign w:val="center"/>
          </w:tcPr>
          <w:p w14:paraId="74F2F40D" w14:textId="77777777" w:rsidR="00F95E47" w:rsidRPr="003D707C" w:rsidRDefault="00F95E47" w:rsidP="007B20EF">
            <w:pPr>
              <w:rPr>
                <w:rFonts w:eastAsia="Calibri"/>
                <w:b/>
              </w:rPr>
            </w:pPr>
            <w:bookmarkStart w:id="1356" w:name="_Toc389726185"/>
            <w:bookmarkStart w:id="1357" w:name="_Toc389727237"/>
            <w:bookmarkStart w:id="1358" w:name="_Toc389727595"/>
            <w:bookmarkStart w:id="1359" w:name="_Toc389727954"/>
            <w:bookmarkStart w:id="1360" w:name="_Toc389728313"/>
            <w:bookmarkStart w:id="1361" w:name="_Toc389728673"/>
            <w:bookmarkStart w:id="1362" w:name="_Toc389729031"/>
            <w:bookmarkStart w:id="1363" w:name="_Toc389729188"/>
            <w:bookmarkStart w:id="1364" w:name="_Toc403472826"/>
            <w:bookmarkEnd w:id="1356"/>
            <w:bookmarkEnd w:id="1357"/>
            <w:bookmarkEnd w:id="1358"/>
            <w:bookmarkEnd w:id="1359"/>
            <w:bookmarkEnd w:id="1360"/>
            <w:bookmarkEnd w:id="1361"/>
            <w:bookmarkEnd w:id="1362"/>
            <w:r w:rsidRPr="003D707C">
              <w:rPr>
                <w:rFonts w:eastAsia="Calibri"/>
                <w:b/>
              </w:rPr>
              <w:t>Property</w:t>
            </w:r>
          </w:p>
        </w:tc>
        <w:tc>
          <w:tcPr>
            <w:tcW w:w="1553" w:type="dxa"/>
            <w:shd w:val="clear" w:color="auto" w:fill="E0E0E0"/>
            <w:vAlign w:val="center"/>
          </w:tcPr>
          <w:p w14:paraId="27899820" w14:textId="77777777" w:rsidR="00F95E47" w:rsidRPr="003D707C" w:rsidRDefault="0073764D" w:rsidP="007B20EF">
            <w:pPr>
              <w:rPr>
                <w:rFonts w:eastAsia="Calibri"/>
                <w:b/>
              </w:rPr>
            </w:pPr>
            <w:r w:rsidRPr="003D707C">
              <w:rPr>
                <w:rFonts w:eastAsia="Calibri"/>
                <w:b/>
              </w:rPr>
              <w:t xml:space="preserve">Guideline </w:t>
            </w:r>
            <w:r w:rsidR="00F95E47" w:rsidRPr="003D707C">
              <w:rPr>
                <w:rFonts w:eastAsia="Calibri"/>
                <w:b/>
              </w:rPr>
              <w:t>and Method</w:t>
            </w:r>
          </w:p>
        </w:tc>
        <w:tc>
          <w:tcPr>
            <w:tcW w:w="2268" w:type="dxa"/>
            <w:shd w:val="clear" w:color="auto" w:fill="E0E0E0"/>
            <w:vAlign w:val="center"/>
          </w:tcPr>
          <w:p w14:paraId="649DD1C6" w14:textId="77777777" w:rsidR="00F95E47" w:rsidRPr="003D707C" w:rsidRDefault="00F95E47" w:rsidP="007B20EF">
            <w:pPr>
              <w:rPr>
                <w:rFonts w:eastAsia="Calibri"/>
                <w:b/>
              </w:rPr>
            </w:pPr>
            <w:r w:rsidRPr="003D707C">
              <w:rPr>
                <w:rFonts w:eastAsia="Calibri"/>
                <w:b/>
              </w:rPr>
              <w:t>Purity of the test substance (% w/w)</w:t>
            </w:r>
          </w:p>
        </w:tc>
        <w:tc>
          <w:tcPr>
            <w:tcW w:w="1701" w:type="dxa"/>
            <w:shd w:val="clear" w:color="auto" w:fill="E0E0E0"/>
            <w:vAlign w:val="center"/>
          </w:tcPr>
          <w:p w14:paraId="15858414" w14:textId="77777777" w:rsidR="00F95E47" w:rsidRPr="003D707C" w:rsidRDefault="00F95E47" w:rsidP="007B20EF">
            <w:pPr>
              <w:rPr>
                <w:rFonts w:eastAsia="Calibri"/>
                <w:b/>
              </w:rPr>
            </w:pPr>
            <w:r w:rsidRPr="003D707C">
              <w:rPr>
                <w:rFonts w:eastAsia="Calibri"/>
                <w:b/>
              </w:rPr>
              <w:t>Results</w:t>
            </w:r>
          </w:p>
        </w:tc>
        <w:tc>
          <w:tcPr>
            <w:tcW w:w="1518" w:type="dxa"/>
            <w:shd w:val="clear" w:color="auto" w:fill="E0E0E0"/>
            <w:vAlign w:val="center"/>
          </w:tcPr>
          <w:p w14:paraId="3E28C35D" w14:textId="77777777" w:rsidR="00F95E47" w:rsidRPr="003D707C" w:rsidRDefault="00F95E47" w:rsidP="007B20EF">
            <w:pPr>
              <w:rPr>
                <w:rFonts w:eastAsia="Calibri"/>
                <w:b/>
              </w:rPr>
            </w:pPr>
            <w:r w:rsidRPr="003D707C">
              <w:rPr>
                <w:rFonts w:eastAsia="Calibri"/>
                <w:b/>
              </w:rPr>
              <w:t>Reference</w:t>
            </w:r>
          </w:p>
        </w:tc>
      </w:tr>
      <w:tr w:rsidR="008362F0" w:rsidRPr="003D707C" w14:paraId="26F8D8D7" w14:textId="77777777" w:rsidTr="002B27F9">
        <w:trPr>
          <w:cantSplit/>
        </w:trPr>
        <w:tc>
          <w:tcPr>
            <w:tcW w:w="2270" w:type="dxa"/>
          </w:tcPr>
          <w:p w14:paraId="51ADC049" w14:textId="77777777" w:rsidR="00BA26C5" w:rsidRPr="003D707C" w:rsidRDefault="00BA26C5" w:rsidP="00BA26C5">
            <w:pPr>
              <w:rPr>
                <w:rFonts w:eastAsia="Calibri"/>
              </w:rPr>
            </w:pPr>
            <w:r w:rsidRPr="003D707C">
              <w:rPr>
                <w:rFonts w:eastAsia="Calibri"/>
              </w:rPr>
              <w:t>Explosives</w:t>
            </w:r>
          </w:p>
        </w:tc>
        <w:tc>
          <w:tcPr>
            <w:tcW w:w="1553" w:type="dxa"/>
          </w:tcPr>
          <w:p w14:paraId="11B69AC5" w14:textId="77777777" w:rsidR="00BA26C5" w:rsidRPr="003D707C" w:rsidRDefault="00BA26C5" w:rsidP="00BA26C5">
            <w:pPr>
              <w:rPr>
                <w:rFonts w:eastAsia="Calibri"/>
              </w:rPr>
            </w:pPr>
            <w:r w:rsidRPr="003D707C">
              <w:rPr>
                <w:rFonts w:eastAsia="Calibri"/>
              </w:rPr>
              <w:t xml:space="preserve">CHETAH software </w:t>
            </w:r>
          </w:p>
        </w:tc>
        <w:tc>
          <w:tcPr>
            <w:tcW w:w="2268" w:type="dxa"/>
          </w:tcPr>
          <w:p w14:paraId="255C40C6" w14:textId="77777777" w:rsidR="00BA26C5" w:rsidRPr="003D707C" w:rsidRDefault="00BA26C5" w:rsidP="00BA26C5">
            <w:pPr>
              <w:rPr>
                <w:rFonts w:eastAsia="Calibri"/>
              </w:rPr>
            </w:pPr>
            <w:r w:rsidRPr="003D707C">
              <w:rPr>
                <w:rFonts w:eastAsia="Calibri"/>
              </w:rPr>
              <w:t xml:space="preserve">Permethrin RTU 0.4% </w:t>
            </w:r>
          </w:p>
          <w:p w14:paraId="5F2DB129" w14:textId="77777777" w:rsidR="00BA26C5" w:rsidRPr="003D707C" w:rsidRDefault="00BA26C5" w:rsidP="00BA26C5">
            <w:r w:rsidRPr="003D707C">
              <w:t>Batch No: V267A-LAB</w:t>
            </w:r>
          </w:p>
        </w:tc>
        <w:tc>
          <w:tcPr>
            <w:tcW w:w="1701" w:type="dxa"/>
          </w:tcPr>
          <w:p w14:paraId="76F26BCD" w14:textId="77777777" w:rsidR="00BA26C5" w:rsidRPr="003D707C" w:rsidRDefault="00BA26C5" w:rsidP="00BA26C5">
            <w:pPr>
              <w:rPr>
                <w:rFonts w:eastAsia="Calibri"/>
              </w:rPr>
            </w:pPr>
            <w:r w:rsidRPr="003D707C">
              <w:t>Not explosive.</w:t>
            </w:r>
          </w:p>
        </w:tc>
        <w:tc>
          <w:tcPr>
            <w:tcW w:w="1518" w:type="dxa"/>
          </w:tcPr>
          <w:p w14:paraId="4D1E859E" w14:textId="77777777" w:rsidR="00BA26C5" w:rsidRPr="003D707C" w:rsidRDefault="004D70B8" w:rsidP="00BA26C5">
            <w:pPr>
              <w:rPr>
                <w:rFonts w:eastAsia="Calibri"/>
              </w:rPr>
            </w:pPr>
            <w:r w:rsidRPr="003D707C">
              <w:rPr>
                <w:lang w:val="it-IT"/>
              </w:rPr>
              <w:t>CH-622/2015</w:t>
            </w:r>
          </w:p>
        </w:tc>
      </w:tr>
      <w:tr w:rsidR="008362F0" w:rsidRPr="003D707C" w14:paraId="7628B76F" w14:textId="77777777" w:rsidTr="002B27F9">
        <w:trPr>
          <w:cantSplit/>
        </w:trPr>
        <w:tc>
          <w:tcPr>
            <w:tcW w:w="2270" w:type="dxa"/>
          </w:tcPr>
          <w:p w14:paraId="33A36CCC" w14:textId="77777777" w:rsidR="00F95E47" w:rsidRPr="003D707C" w:rsidRDefault="00F95E47" w:rsidP="007B20EF">
            <w:pPr>
              <w:rPr>
                <w:rFonts w:eastAsia="Calibri"/>
              </w:rPr>
            </w:pPr>
            <w:r w:rsidRPr="003D707C">
              <w:rPr>
                <w:rFonts w:eastAsia="Calibri"/>
              </w:rPr>
              <w:t>Flammable gases</w:t>
            </w:r>
          </w:p>
        </w:tc>
        <w:tc>
          <w:tcPr>
            <w:tcW w:w="1553" w:type="dxa"/>
          </w:tcPr>
          <w:p w14:paraId="1F91ACE5" w14:textId="77777777" w:rsidR="00F95E47" w:rsidRPr="003D707C" w:rsidRDefault="00F95E47" w:rsidP="007B20EF">
            <w:pPr>
              <w:rPr>
                <w:rFonts w:eastAsia="Calibri"/>
              </w:rPr>
            </w:pPr>
          </w:p>
        </w:tc>
        <w:tc>
          <w:tcPr>
            <w:tcW w:w="2268" w:type="dxa"/>
          </w:tcPr>
          <w:p w14:paraId="32A29E6A" w14:textId="77777777" w:rsidR="00F95E47" w:rsidRPr="003D707C" w:rsidRDefault="00F95E47" w:rsidP="007B20EF">
            <w:pPr>
              <w:rPr>
                <w:rFonts w:eastAsia="Calibri"/>
              </w:rPr>
            </w:pPr>
            <w:r w:rsidRPr="003D707C">
              <w:rPr>
                <w:rFonts w:eastAsia="Calibri"/>
              </w:rPr>
              <w:t>-</w:t>
            </w:r>
          </w:p>
        </w:tc>
        <w:tc>
          <w:tcPr>
            <w:tcW w:w="1701" w:type="dxa"/>
          </w:tcPr>
          <w:p w14:paraId="23A41E74" w14:textId="77777777" w:rsidR="00F95E47" w:rsidRPr="003D707C" w:rsidRDefault="00F95E47" w:rsidP="007B20EF">
            <w:pPr>
              <w:rPr>
                <w:rFonts w:eastAsia="Calibri"/>
              </w:rPr>
            </w:pPr>
            <w:r w:rsidRPr="003D707C">
              <w:rPr>
                <w:rFonts w:eastAsia="Calibri"/>
              </w:rPr>
              <w:t>Not applicable</w:t>
            </w:r>
          </w:p>
        </w:tc>
        <w:tc>
          <w:tcPr>
            <w:tcW w:w="1518" w:type="dxa"/>
          </w:tcPr>
          <w:p w14:paraId="6A3108BA" w14:textId="77777777" w:rsidR="00F95E47" w:rsidRPr="003D707C" w:rsidRDefault="00F95E47" w:rsidP="007B20EF">
            <w:pPr>
              <w:rPr>
                <w:rFonts w:eastAsia="Calibri"/>
              </w:rPr>
            </w:pPr>
            <w:r w:rsidRPr="003D707C">
              <w:rPr>
                <w:rFonts w:eastAsia="Calibri"/>
              </w:rPr>
              <w:t>-</w:t>
            </w:r>
          </w:p>
        </w:tc>
      </w:tr>
      <w:tr w:rsidR="008362F0" w:rsidRPr="003D707C" w14:paraId="1A51C8EA" w14:textId="77777777" w:rsidTr="002B27F9">
        <w:trPr>
          <w:cantSplit/>
        </w:trPr>
        <w:tc>
          <w:tcPr>
            <w:tcW w:w="2270" w:type="dxa"/>
          </w:tcPr>
          <w:p w14:paraId="131224CC" w14:textId="77777777" w:rsidR="00F95E47" w:rsidRPr="003D707C" w:rsidRDefault="00F95E47" w:rsidP="007B20EF">
            <w:pPr>
              <w:rPr>
                <w:rFonts w:eastAsia="Calibri"/>
              </w:rPr>
            </w:pPr>
            <w:r w:rsidRPr="003D707C">
              <w:rPr>
                <w:rFonts w:eastAsia="Calibri"/>
              </w:rPr>
              <w:t>Flammable aerosols</w:t>
            </w:r>
          </w:p>
        </w:tc>
        <w:tc>
          <w:tcPr>
            <w:tcW w:w="1553" w:type="dxa"/>
          </w:tcPr>
          <w:p w14:paraId="3A1A692C" w14:textId="77777777" w:rsidR="00F95E47" w:rsidRPr="003D707C" w:rsidRDefault="00F95E47" w:rsidP="007B20EF">
            <w:pPr>
              <w:rPr>
                <w:rFonts w:eastAsia="Calibri"/>
              </w:rPr>
            </w:pPr>
          </w:p>
        </w:tc>
        <w:tc>
          <w:tcPr>
            <w:tcW w:w="2268" w:type="dxa"/>
          </w:tcPr>
          <w:p w14:paraId="22418644" w14:textId="77777777" w:rsidR="00F95E47" w:rsidRPr="003D707C" w:rsidRDefault="00F95E47" w:rsidP="007B20EF">
            <w:pPr>
              <w:rPr>
                <w:rFonts w:eastAsia="Calibri"/>
              </w:rPr>
            </w:pPr>
            <w:r w:rsidRPr="003D707C">
              <w:rPr>
                <w:rFonts w:eastAsia="Calibri"/>
              </w:rPr>
              <w:t>-</w:t>
            </w:r>
          </w:p>
        </w:tc>
        <w:tc>
          <w:tcPr>
            <w:tcW w:w="1701" w:type="dxa"/>
          </w:tcPr>
          <w:p w14:paraId="46C8AAE8" w14:textId="77777777" w:rsidR="00F95E47" w:rsidRPr="003D707C" w:rsidRDefault="00F95E47" w:rsidP="007B20EF">
            <w:pPr>
              <w:rPr>
                <w:rFonts w:eastAsia="Calibri"/>
              </w:rPr>
            </w:pPr>
            <w:r w:rsidRPr="003D707C">
              <w:rPr>
                <w:rFonts w:eastAsia="Calibri"/>
              </w:rPr>
              <w:t>Not applicable</w:t>
            </w:r>
          </w:p>
        </w:tc>
        <w:tc>
          <w:tcPr>
            <w:tcW w:w="1518" w:type="dxa"/>
          </w:tcPr>
          <w:p w14:paraId="1B5155B5" w14:textId="77777777" w:rsidR="00F95E47" w:rsidRPr="003D707C" w:rsidRDefault="00F95E47" w:rsidP="007B20EF">
            <w:pPr>
              <w:rPr>
                <w:rFonts w:eastAsia="Calibri"/>
              </w:rPr>
            </w:pPr>
            <w:r w:rsidRPr="003D707C">
              <w:rPr>
                <w:rFonts w:eastAsia="Calibri"/>
              </w:rPr>
              <w:t>-</w:t>
            </w:r>
          </w:p>
        </w:tc>
      </w:tr>
      <w:tr w:rsidR="008362F0" w:rsidRPr="003D707C" w14:paraId="7943BCA2" w14:textId="77777777" w:rsidTr="002B27F9">
        <w:trPr>
          <w:cantSplit/>
        </w:trPr>
        <w:tc>
          <w:tcPr>
            <w:tcW w:w="2270" w:type="dxa"/>
          </w:tcPr>
          <w:p w14:paraId="4E956969" w14:textId="77777777" w:rsidR="00F95E47" w:rsidRPr="003D707C" w:rsidRDefault="00F95E47" w:rsidP="007B20EF">
            <w:pPr>
              <w:rPr>
                <w:rFonts w:eastAsia="Calibri"/>
              </w:rPr>
            </w:pPr>
            <w:r w:rsidRPr="003D707C">
              <w:rPr>
                <w:rFonts w:eastAsia="Calibri"/>
              </w:rPr>
              <w:t>Oxidising gases</w:t>
            </w:r>
          </w:p>
        </w:tc>
        <w:tc>
          <w:tcPr>
            <w:tcW w:w="1553" w:type="dxa"/>
          </w:tcPr>
          <w:p w14:paraId="54F9C805" w14:textId="77777777" w:rsidR="00F95E47" w:rsidRPr="003D707C" w:rsidRDefault="00F95E47" w:rsidP="007B20EF">
            <w:pPr>
              <w:rPr>
                <w:rFonts w:eastAsia="Calibri"/>
              </w:rPr>
            </w:pPr>
          </w:p>
        </w:tc>
        <w:tc>
          <w:tcPr>
            <w:tcW w:w="2268" w:type="dxa"/>
          </w:tcPr>
          <w:p w14:paraId="0D7B50B8" w14:textId="77777777" w:rsidR="00F95E47" w:rsidRPr="003D707C" w:rsidRDefault="00F95E47" w:rsidP="007B20EF">
            <w:pPr>
              <w:rPr>
                <w:rFonts w:eastAsia="Calibri"/>
              </w:rPr>
            </w:pPr>
          </w:p>
        </w:tc>
        <w:tc>
          <w:tcPr>
            <w:tcW w:w="1701" w:type="dxa"/>
          </w:tcPr>
          <w:p w14:paraId="4ED461B5" w14:textId="77777777" w:rsidR="00F95E47" w:rsidRPr="003D707C" w:rsidRDefault="00F95E47" w:rsidP="007B20EF">
            <w:pPr>
              <w:rPr>
                <w:rFonts w:eastAsia="Calibri"/>
              </w:rPr>
            </w:pPr>
            <w:r w:rsidRPr="003D707C">
              <w:rPr>
                <w:rFonts w:eastAsia="Calibri"/>
              </w:rPr>
              <w:t>Not applicable</w:t>
            </w:r>
          </w:p>
        </w:tc>
        <w:tc>
          <w:tcPr>
            <w:tcW w:w="1518" w:type="dxa"/>
          </w:tcPr>
          <w:p w14:paraId="44B545CE" w14:textId="77777777" w:rsidR="00F95E47" w:rsidRPr="003D707C" w:rsidRDefault="00F95E47" w:rsidP="007B20EF">
            <w:pPr>
              <w:rPr>
                <w:rFonts w:eastAsia="Calibri"/>
              </w:rPr>
            </w:pPr>
            <w:r w:rsidRPr="003D707C">
              <w:rPr>
                <w:rFonts w:eastAsia="Calibri"/>
              </w:rPr>
              <w:t>-</w:t>
            </w:r>
          </w:p>
        </w:tc>
      </w:tr>
      <w:tr w:rsidR="008362F0" w:rsidRPr="003D707C" w14:paraId="6EA1830B" w14:textId="77777777" w:rsidTr="002B27F9">
        <w:trPr>
          <w:cantSplit/>
        </w:trPr>
        <w:tc>
          <w:tcPr>
            <w:tcW w:w="2270" w:type="dxa"/>
          </w:tcPr>
          <w:p w14:paraId="36A89A06" w14:textId="77777777" w:rsidR="00F95E47" w:rsidRPr="003D707C" w:rsidRDefault="00F95E47" w:rsidP="007B20EF">
            <w:pPr>
              <w:rPr>
                <w:rFonts w:eastAsia="Calibri"/>
              </w:rPr>
            </w:pPr>
            <w:r w:rsidRPr="003D707C">
              <w:rPr>
                <w:rFonts w:eastAsia="Calibri"/>
              </w:rPr>
              <w:t>Gases under pressure</w:t>
            </w:r>
          </w:p>
        </w:tc>
        <w:tc>
          <w:tcPr>
            <w:tcW w:w="1553" w:type="dxa"/>
          </w:tcPr>
          <w:p w14:paraId="7D29A5BA" w14:textId="77777777" w:rsidR="00F95E47" w:rsidRPr="003D707C" w:rsidRDefault="00F95E47" w:rsidP="007B20EF">
            <w:pPr>
              <w:rPr>
                <w:rFonts w:eastAsia="Calibri"/>
              </w:rPr>
            </w:pPr>
          </w:p>
        </w:tc>
        <w:tc>
          <w:tcPr>
            <w:tcW w:w="2268" w:type="dxa"/>
          </w:tcPr>
          <w:p w14:paraId="41C7D0B3" w14:textId="77777777" w:rsidR="00F95E47" w:rsidRPr="003D707C" w:rsidRDefault="00F95E47" w:rsidP="007B20EF">
            <w:pPr>
              <w:rPr>
                <w:rFonts w:eastAsia="Calibri"/>
              </w:rPr>
            </w:pPr>
          </w:p>
        </w:tc>
        <w:tc>
          <w:tcPr>
            <w:tcW w:w="1701" w:type="dxa"/>
          </w:tcPr>
          <w:p w14:paraId="299E2DE2" w14:textId="77777777" w:rsidR="00F95E47" w:rsidRPr="003D707C" w:rsidRDefault="00F95E47" w:rsidP="007B20EF">
            <w:pPr>
              <w:rPr>
                <w:rFonts w:eastAsia="Calibri"/>
              </w:rPr>
            </w:pPr>
            <w:r w:rsidRPr="003D707C">
              <w:rPr>
                <w:rFonts w:eastAsia="Calibri"/>
              </w:rPr>
              <w:t>Not applicable</w:t>
            </w:r>
          </w:p>
        </w:tc>
        <w:tc>
          <w:tcPr>
            <w:tcW w:w="1518" w:type="dxa"/>
          </w:tcPr>
          <w:p w14:paraId="3452FC30" w14:textId="77777777" w:rsidR="00F95E47" w:rsidRPr="003D707C" w:rsidRDefault="00F95E47" w:rsidP="007B20EF">
            <w:pPr>
              <w:rPr>
                <w:rFonts w:eastAsia="Calibri"/>
              </w:rPr>
            </w:pPr>
            <w:r w:rsidRPr="003D707C">
              <w:rPr>
                <w:rFonts w:eastAsia="Calibri"/>
              </w:rPr>
              <w:t>-</w:t>
            </w:r>
          </w:p>
        </w:tc>
      </w:tr>
      <w:tr w:rsidR="008362F0" w:rsidRPr="003D707C" w14:paraId="2970BE79" w14:textId="77777777" w:rsidTr="002B27F9">
        <w:trPr>
          <w:cantSplit/>
        </w:trPr>
        <w:tc>
          <w:tcPr>
            <w:tcW w:w="2270" w:type="dxa"/>
          </w:tcPr>
          <w:p w14:paraId="452D3362" w14:textId="77777777" w:rsidR="00BA26C5" w:rsidRPr="003D707C" w:rsidRDefault="00BA26C5" w:rsidP="00BA26C5">
            <w:pPr>
              <w:rPr>
                <w:rFonts w:eastAsia="Calibri"/>
              </w:rPr>
            </w:pPr>
            <w:r w:rsidRPr="003D707C">
              <w:rPr>
                <w:rFonts w:eastAsia="Calibri"/>
              </w:rPr>
              <w:t>Flammable liquids</w:t>
            </w:r>
          </w:p>
        </w:tc>
        <w:tc>
          <w:tcPr>
            <w:tcW w:w="1553" w:type="dxa"/>
          </w:tcPr>
          <w:p w14:paraId="72191023" w14:textId="77777777" w:rsidR="00BA26C5" w:rsidRPr="003D707C" w:rsidRDefault="00BA26C5" w:rsidP="00BA26C5">
            <w:pPr>
              <w:rPr>
                <w:rFonts w:eastAsia="Calibri"/>
              </w:rPr>
            </w:pPr>
            <w:r w:rsidRPr="003D707C">
              <w:rPr>
                <w:rFonts w:eastAsia="Verdana"/>
              </w:rPr>
              <w:t>EU Method A.9</w:t>
            </w:r>
          </w:p>
        </w:tc>
        <w:tc>
          <w:tcPr>
            <w:tcW w:w="2268" w:type="dxa"/>
          </w:tcPr>
          <w:p w14:paraId="468D113D" w14:textId="77777777" w:rsidR="00BA26C5" w:rsidRPr="003D707C" w:rsidRDefault="00BA26C5" w:rsidP="00BA26C5">
            <w:pPr>
              <w:rPr>
                <w:rFonts w:eastAsia="Calibri"/>
              </w:rPr>
            </w:pPr>
            <w:r w:rsidRPr="003D707C">
              <w:rPr>
                <w:rFonts w:eastAsia="Calibri"/>
              </w:rPr>
              <w:t xml:space="preserve">Permethrin RTU 0.4% </w:t>
            </w:r>
          </w:p>
          <w:p w14:paraId="2CDB3B2F" w14:textId="77777777" w:rsidR="00BA26C5" w:rsidRPr="003D707C" w:rsidRDefault="00BA26C5" w:rsidP="00BA26C5">
            <w:r w:rsidRPr="003D707C">
              <w:t>Batch No: V267A-LAB</w:t>
            </w:r>
          </w:p>
        </w:tc>
        <w:tc>
          <w:tcPr>
            <w:tcW w:w="1701" w:type="dxa"/>
          </w:tcPr>
          <w:p w14:paraId="717A54BC" w14:textId="77777777" w:rsidR="00BA26C5" w:rsidRPr="003D707C" w:rsidRDefault="00BA26C5" w:rsidP="00BA26C5">
            <w:pPr>
              <w:rPr>
                <w:rFonts w:eastAsia="Calibri"/>
              </w:rPr>
            </w:pPr>
            <w:r w:rsidRPr="003D707C">
              <w:rPr>
                <w:rFonts w:eastAsia="Calibri"/>
              </w:rPr>
              <w:t>Not flammable</w:t>
            </w:r>
          </w:p>
        </w:tc>
        <w:tc>
          <w:tcPr>
            <w:tcW w:w="1518" w:type="dxa"/>
          </w:tcPr>
          <w:p w14:paraId="7D11A841" w14:textId="77777777" w:rsidR="00BA26C5" w:rsidRPr="003D707C" w:rsidRDefault="004D70B8" w:rsidP="00BA26C5">
            <w:pPr>
              <w:rPr>
                <w:rFonts w:eastAsia="Calibri"/>
              </w:rPr>
            </w:pPr>
            <w:r w:rsidRPr="003D707C">
              <w:rPr>
                <w:lang w:val="it-IT"/>
              </w:rPr>
              <w:t>CH-622/2015</w:t>
            </w:r>
          </w:p>
        </w:tc>
      </w:tr>
      <w:tr w:rsidR="008362F0" w:rsidRPr="003D707C" w14:paraId="5499DD6D" w14:textId="77777777" w:rsidTr="002B27F9">
        <w:trPr>
          <w:cantSplit/>
        </w:trPr>
        <w:tc>
          <w:tcPr>
            <w:tcW w:w="2270" w:type="dxa"/>
          </w:tcPr>
          <w:p w14:paraId="65480158" w14:textId="77777777" w:rsidR="00F95E47" w:rsidRPr="003D707C" w:rsidRDefault="00F95E47" w:rsidP="007B20EF">
            <w:pPr>
              <w:rPr>
                <w:rFonts w:eastAsia="Calibri"/>
              </w:rPr>
            </w:pPr>
            <w:r w:rsidRPr="003D707C">
              <w:rPr>
                <w:rFonts w:eastAsia="Calibri"/>
              </w:rPr>
              <w:t>Flammable solids</w:t>
            </w:r>
          </w:p>
        </w:tc>
        <w:tc>
          <w:tcPr>
            <w:tcW w:w="1553" w:type="dxa"/>
          </w:tcPr>
          <w:p w14:paraId="1668818F" w14:textId="77777777" w:rsidR="00F95E47" w:rsidRPr="003D707C" w:rsidRDefault="00F95E47" w:rsidP="007B20EF">
            <w:pPr>
              <w:rPr>
                <w:rFonts w:eastAsia="Calibri"/>
              </w:rPr>
            </w:pPr>
          </w:p>
        </w:tc>
        <w:tc>
          <w:tcPr>
            <w:tcW w:w="2268" w:type="dxa"/>
          </w:tcPr>
          <w:p w14:paraId="423F16B4" w14:textId="77777777" w:rsidR="00F95E47" w:rsidRPr="003D707C" w:rsidRDefault="00F95E47" w:rsidP="007B20EF">
            <w:pPr>
              <w:rPr>
                <w:rFonts w:eastAsia="Calibri"/>
              </w:rPr>
            </w:pPr>
          </w:p>
        </w:tc>
        <w:tc>
          <w:tcPr>
            <w:tcW w:w="1701" w:type="dxa"/>
          </w:tcPr>
          <w:p w14:paraId="0956C35F" w14:textId="77777777" w:rsidR="00F95E47" w:rsidRPr="003D707C" w:rsidRDefault="00F95E47" w:rsidP="007B20EF">
            <w:pPr>
              <w:rPr>
                <w:rFonts w:eastAsia="Calibri"/>
              </w:rPr>
            </w:pPr>
            <w:r w:rsidRPr="003D707C">
              <w:rPr>
                <w:rFonts w:eastAsia="Calibri"/>
              </w:rPr>
              <w:t>Not applicable</w:t>
            </w:r>
          </w:p>
        </w:tc>
        <w:tc>
          <w:tcPr>
            <w:tcW w:w="1518" w:type="dxa"/>
          </w:tcPr>
          <w:p w14:paraId="6091CE07" w14:textId="77777777" w:rsidR="00F95E47" w:rsidRPr="003D707C" w:rsidRDefault="00F95E47" w:rsidP="007B20EF">
            <w:pPr>
              <w:rPr>
                <w:rFonts w:eastAsia="Calibri"/>
              </w:rPr>
            </w:pPr>
            <w:r w:rsidRPr="003D707C">
              <w:rPr>
                <w:rFonts w:eastAsia="Calibri"/>
              </w:rPr>
              <w:t>-</w:t>
            </w:r>
          </w:p>
        </w:tc>
      </w:tr>
      <w:tr w:rsidR="008362F0" w:rsidRPr="003D707C" w14:paraId="558F11EE" w14:textId="77777777" w:rsidTr="002B27F9">
        <w:trPr>
          <w:cantSplit/>
        </w:trPr>
        <w:tc>
          <w:tcPr>
            <w:tcW w:w="2270" w:type="dxa"/>
          </w:tcPr>
          <w:p w14:paraId="2DD0743E" w14:textId="77777777" w:rsidR="00BA26C5" w:rsidRPr="003D707C" w:rsidRDefault="00BA26C5" w:rsidP="00BA26C5">
            <w:pPr>
              <w:rPr>
                <w:rFonts w:eastAsia="Calibri"/>
              </w:rPr>
            </w:pPr>
            <w:r w:rsidRPr="003D707C">
              <w:rPr>
                <w:rFonts w:eastAsia="Calibri"/>
              </w:rPr>
              <w:t>Self-reactive substances and mixtures</w:t>
            </w:r>
          </w:p>
        </w:tc>
        <w:tc>
          <w:tcPr>
            <w:tcW w:w="1553" w:type="dxa"/>
          </w:tcPr>
          <w:p w14:paraId="3108399A" w14:textId="77777777" w:rsidR="00BA26C5" w:rsidRPr="003D707C" w:rsidRDefault="00BA26C5" w:rsidP="00BA26C5">
            <w:pPr>
              <w:rPr>
                <w:rFonts w:eastAsia="Calibri"/>
              </w:rPr>
            </w:pPr>
          </w:p>
        </w:tc>
        <w:tc>
          <w:tcPr>
            <w:tcW w:w="2268" w:type="dxa"/>
          </w:tcPr>
          <w:p w14:paraId="2396A2F0" w14:textId="77777777" w:rsidR="00BA26C5" w:rsidRPr="003D707C" w:rsidRDefault="00BA26C5" w:rsidP="00BA26C5">
            <w:pPr>
              <w:rPr>
                <w:rFonts w:eastAsia="Calibri"/>
              </w:rPr>
            </w:pPr>
            <w:r w:rsidRPr="003D707C">
              <w:rPr>
                <w:rFonts w:eastAsia="Calibri"/>
              </w:rPr>
              <w:t>-</w:t>
            </w:r>
          </w:p>
        </w:tc>
        <w:tc>
          <w:tcPr>
            <w:tcW w:w="1701" w:type="dxa"/>
          </w:tcPr>
          <w:p w14:paraId="64F58A6E" w14:textId="77777777" w:rsidR="00BA26C5" w:rsidRPr="003D707C" w:rsidRDefault="00BA26C5" w:rsidP="00BA26C5">
            <w:pPr>
              <w:rPr>
                <w:rFonts w:eastAsia="Calibri"/>
              </w:rPr>
            </w:pPr>
            <w:r w:rsidRPr="003D707C">
              <w:rPr>
                <w:rFonts w:eastAsia="Calibri"/>
              </w:rPr>
              <w:t>Not applicable</w:t>
            </w:r>
          </w:p>
        </w:tc>
        <w:tc>
          <w:tcPr>
            <w:tcW w:w="1518" w:type="dxa"/>
          </w:tcPr>
          <w:p w14:paraId="3ACC9579" w14:textId="77777777" w:rsidR="00BA26C5" w:rsidRPr="003D707C" w:rsidRDefault="00BA26C5" w:rsidP="00BA26C5">
            <w:pPr>
              <w:rPr>
                <w:rFonts w:eastAsia="Calibri"/>
              </w:rPr>
            </w:pPr>
            <w:r w:rsidRPr="003D707C">
              <w:rPr>
                <w:rFonts w:eastAsia="Calibri"/>
              </w:rPr>
              <w:t>-</w:t>
            </w:r>
          </w:p>
        </w:tc>
      </w:tr>
      <w:tr w:rsidR="008362F0" w:rsidRPr="003D707C" w14:paraId="1D6DC1D9" w14:textId="77777777" w:rsidTr="002B27F9">
        <w:trPr>
          <w:cantSplit/>
        </w:trPr>
        <w:tc>
          <w:tcPr>
            <w:tcW w:w="2270" w:type="dxa"/>
          </w:tcPr>
          <w:p w14:paraId="6CAFC288" w14:textId="77777777" w:rsidR="00BA26C5" w:rsidRPr="003D707C" w:rsidRDefault="00BA26C5" w:rsidP="00BA26C5">
            <w:pPr>
              <w:rPr>
                <w:rFonts w:eastAsia="Calibri"/>
              </w:rPr>
            </w:pPr>
            <w:r w:rsidRPr="003D707C">
              <w:rPr>
                <w:rFonts w:eastAsia="Calibri"/>
              </w:rPr>
              <w:t>Pyrophoric liquids</w:t>
            </w:r>
          </w:p>
        </w:tc>
        <w:tc>
          <w:tcPr>
            <w:tcW w:w="1553" w:type="dxa"/>
          </w:tcPr>
          <w:p w14:paraId="2DC6CAE7" w14:textId="77777777" w:rsidR="00BA26C5" w:rsidRPr="003D707C" w:rsidRDefault="00BA26C5" w:rsidP="00BA26C5">
            <w:pPr>
              <w:rPr>
                <w:rFonts w:eastAsia="Calibri"/>
              </w:rPr>
            </w:pPr>
          </w:p>
        </w:tc>
        <w:tc>
          <w:tcPr>
            <w:tcW w:w="2268" w:type="dxa"/>
          </w:tcPr>
          <w:p w14:paraId="3E62BE2F" w14:textId="77777777" w:rsidR="00BA26C5" w:rsidRPr="003D707C" w:rsidRDefault="00BA26C5" w:rsidP="00BA26C5">
            <w:pPr>
              <w:rPr>
                <w:rFonts w:eastAsia="Calibri"/>
              </w:rPr>
            </w:pPr>
            <w:r w:rsidRPr="003D707C">
              <w:rPr>
                <w:rFonts w:eastAsia="Calibri"/>
              </w:rPr>
              <w:t>-</w:t>
            </w:r>
          </w:p>
        </w:tc>
        <w:tc>
          <w:tcPr>
            <w:tcW w:w="1701" w:type="dxa"/>
          </w:tcPr>
          <w:p w14:paraId="6D26E8BD" w14:textId="77777777" w:rsidR="00BA26C5" w:rsidRPr="003D707C" w:rsidRDefault="00BA26C5" w:rsidP="00BA26C5">
            <w:pPr>
              <w:rPr>
                <w:rFonts w:eastAsia="Calibri"/>
              </w:rPr>
            </w:pPr>
            <w:r w:rsidRPr="003D707C">
              <w:rPr>
                <w:rFonts w:eastAsia="Calibri"/>
              </w:rPr>
              <w:t>Not applicable</w:t>
            </w:r>
          </w:p>
        </w:tc>
        <w:tc>
          <w:tcPr>
            <w:tcW w:w="1518" w:type="dxa"/>
          </w:tcPr>
          <w:p w14:paraId="08BB886F" w14:textId="77777777" w:rsidR="00BA26C5" w:rsidRPr="003D707C" w:rsidRDefault="00BA26C5" w:rsidP="00BA26C5">
            <w:pPr>
              <w:rPr>
                <w:rFonts w:eastAsia="Calibri"/>
              </w:rPr>
            </w:pPr>
            <w:r w:rsidRPr="003D707C">
              <w:rPr>
                <w:rFonts w:eastAsia="Calibri"/>
              </w:rPr>
              <w:t>-</w:t>
            </w:r>
          </w:p>
        </w:tc>
      </w:tr>
      <w:tr w:rsidR="008362F0" w:rsidRPr="003D707C" w14:paraId="23A2A99C" w14:textId="77777777" w:rsidTr="002B27F9">
        <w:trPr>
          <w:cantSplit/>
        </w:trPr>
        <w:tc>
          <w:tcPr>
            <w:tcW w:w="2270" w:type="dxa"/>
          </w:tcPr>
          <w:p w14:paraId="16B26C2A" w14:textId="77777777" w:rsidR="00F95E47" w:rsidRPr="003D707C" w:rsidRDefault="00F95E47" w:rsidP="007B20EF">
            <w:pPr>
              <w:rPr>
                <w:rFonts w:eastAsia="Calibri"/>
              </w:rPr>
            </w:pPr>
            <w:r w:rsidRPr="003D707C">
              <w:rPr>
                <w:rFonts w:eastAsia="Calibri"/>
              </w:rPr>
              <w:t>Pyrophoric solids</w:t>
            </w:r>
          </w:p>
        </w:tc>
        <w:tc>
          <w:tcPr>
            <w:tcW w:w="1553" w:type="dxa"/>
          </w:tcPr>
          <w:p w14:paraId="55EC41ED" w14:textId="77777777" w:rsidR="00F95E47" w:rsidRPr="003D707C" w:rsidRDefault="00F95E47" w:rsidP="007B20EF">
            <w:pPr>
              <w:rPr>
                <w:rFonts w:eastAsia="Calibri"/>
              </w:rPr>
            </w:pPr>
          </w:p>
        </w:tc>
        <w:tc>
          <w:tcPr>
            <w:tcW w:w="2268" w:type="dxa"/>
          </w:tcPr>
          <w:p w14:paraId="63AA038D" w14:textId="77777777" w:rsidR="00F95E47" w:rsidRPr="003D707C" w:rsidRDefault="00F95E47" w:rsidP="007B20EF">
            <w:pPr>
              <w:rPr>
                <w:rFonts w:eastAsia="Calibri"/>
              </w:rPr>
            </w:pPr>
          </w:p>
        </w:tc>
        <w:tc>
          <w:tcPr>
            <w:tcW w:w="1701" w:type="dxa"/>
          </w:tcPr>
          <w:p w14:paraId="0C572BFE" w14:textId="77777777" w:rsidR="00F95E47" w:rsidRPr="003D707C" w:rsidRDefault="00F95E47" w:rsidP="007B20EF">
            <w:pPr>
              <w:rPr>
                <w:rFonts w:eastAsia="Calibri"/>
              </w:rPr>
            </w:pPr>
            <w:r w:rsidRPr="003D707C">
              <w:rPr>
                <w:rFonts w:eastAsia="Calibri"/>
              </w:rPr>
              <w:t>Not applicable</w:t>
            </w:r>
          </w:p>
        </w:tc>
        <w:tc>
          <w:tcPr>
            <w:tcW w:w="1518" w:type="dxa"/>
          </w:tcPr>
          <w:p w14:paraId="073F54BE" w14:textId="77777777" w:rsidR="00F95E47" w:rsidRPr="003D707C" w:rsidRDefault="00F95E47" w:rsidP="007B20EF">
            <w:pPr>
              <w:rPr>
                <w:rFonts w:eastAsia="Calibri"/>
              </w:rPr>
            </w:pPr>
            <w:r w:rsidRPr="003D707C">
              <w:rPr>
                <w:rFonts w:eastAsia="Calibri"/>
              </w:rPr>
              <w:t>-</w:t>
            </w:r>
          </w:p>
        </w:tc>
      </w:tr>
      <w:tr w:rsidR="008362F0" w:rsidRPr="003D707C" w14:paraId="4D2C1668" w14:textId="77777777" w:rsidTr="002B27F9">
        <w:trPr>
          <w:cantSplit/>
        </w:trPr>
        <w:tc>
          <w:tcPr>
            <w:tcW w:w="2270" w:type="dxa"/>
          </w:tcPr>
          <w:p w14:paraId="32517C12" w14:textId="77777777" w:rsidR="00BA26C5" w:rsidRPr="003D707C" w:rsidRDefault="00BA26C5" w:rsidP="00BA26C5">
            <w:pPr>
              <w:rPr>
                <w:rFonts w:eastAsia="Calibri"/>
              </w:rPr>
            </w:pPr>
            <w:r w:rsidRPr="003D707C">
              <w:rPr>
                <w:rFonts w:eastAsia="Calibri"/>
              </w:rPr>
              <w:t>Self-heating substances and mixtures</w:t>
            </w:r>
          </w:p>
        </w:tc>
        <w:tc>
          <w:tcPr>
            <w:tcW w:w="1553" w:type="dxa"/>
          </w:tcPr>
          <w:p w14:paraId="7B11936E" w14:textId="77777777" w:rsidR="00BA26C5" w:rsidRPr="003D707C" w:rsidRDefault="00BA26C5" w:rsidP="00BA26C5">
            <w:pPr>
              <w:rPr>
                <w:rFonts w:eastAsia="Calibri"/>
              </w:rPr>
            </w:pPr>
          </w:p>
        </w:tc>
        <w:tc>
          <w:tcPr>
            <w:tcW w:w="2268" w:type="dxa"/>
          </w:tcPr>
          <w:p w14:paraId="6C51DB71" w14:textId="77777777" w:rsidR="00BA26C5" w:rsidRPr="003D707C" w:rsidRDefault="00BA26C5" w:rsidP="00BA26C5">
            <w:pPr>
              <w:rPr>
                <w:rFonts w:eastAsia="Calibri"/>
              </w:rPr>
            </w:pPr>
            <w:r w:rsidRPr="003D707C">
              <w:rPr>
                <w:rFonts w:eastAsia="Calibri"/>
              </w:rPr>
              <w:t>-</w:t>
            </w:r>
          </w:p>
        </w:tc>
        <w:tc>
          <w:tcPr>
            <w:tcW w:w="1701" w:type="dxa"/>
          </w:tcPr>
          <w:p w14:paraId="1B5C8141" w14:textId="77777777" w:rsidR="00BA26C5" w:rsidRPr="003D707C" w:rsidRDefault="00BA26C5" w:rsidP="00BA26C5">
            <w:pPr>
              <w:rPr>
                <w:rFonts w:eastAsia="Calibri"/>
              </w:rPr>
            </w:pPr>
            <w:r w:rsidRPr="003D707C">
              <w:rPr>
                <w:rFonts w:eastAsia="Calibri"/>
              </w:rPr>
              <w:t>Not applicable</w:t>
            </w:r>
          </w:p>
        </w:tc>
        <w:tc>
          <w:tcPr>
            <w:tcW w:w="1518" w:type="dxa"/>
          </w:tcPr>
          <w:p w14:paraId="46D75030" w14:textId="77777777" w:rsidR="00BA26C5" w:rsidRPr="003D707C" w:rsidRDefault="00BA26C5" w:rsidP="00BA26C5">
            <w:pPr>
              <w:rPr>
                <w:rFonts w:eastAsia="Calibri"/>
              </w:rPr>
            </w:pPr>
            <w:r w:rsidRPr="003D707C">
              <w:rPr>
                <w:rFonts w:eastAsia="Calibri"/>
              </w:rPr>
              <w:t>-</w:t>
            </w:r>
          </w:p>
        </w:tc>
      </w:tr>
      <w:tr w:rsidR="008362F0" w:rsidRPr="003D707C" w14:paraId="0AE99825" w14:textId="77777777" w:rsidTr="002B27F9">
        <w:trPr>
          <w:cantSplit/>
        </w:trPr>
        <w:tc>
          <w:tcPr>
            <w:tcW w:w="2270" w:type="dxa"/>
          </w:tcPr>
          <w:p w14:paraId="2F646CDF" w14:textId="77777777" w:rsidR="00F95E47" w:rsidRPr="003D707C" w:rsidRDefault="00F95E47" w:rsidP="007B20EF">
            <w:pPr>
              <w:rPr>
                <w:rFonts w:eastAsia="Calibri"/>
              </w:rPr>
            </w:pPr>
            <w:r w:rsidRPr="003D707C">
              <w:rPr>
                <w:rFonts w:eastAsia="Calibri"/>
              </w:rPr>
              <w:t>Substances and mixtures which in contact with water emit flammable gases</w:t>
            </w:r>
          </w:p>
        </w:tc>
        <w:tc>
          <w:tcPr>
            <w:tcW w:w="1553" w:type="dxa"/>
          </w:tcPr>
          <w:p w14:paraId="3AB17FBA" w14:textId="77777777" w:rsidR="00F95E47" w:rsidRPr="003D707C" w:rsidRDefault="00F95E47" w:rsidP="007B20EF">
            <w:pPr>
              <w:rPr>
                <w:rFonts w:eastAsia="Calibri"/>
              </w:rPr>
            </w:pPr>
          </w:p>
        </w:tc>
        <w:tc>
          <w:tcPr>
            <w:tcW w:w="2268" w:type="dxa"/>
          </w:tcPr>
          <w:p w14:paraId="467DDECF" w14:textId="77777777" w:rsidR="00F95E47" w:rsidRPr="003D707C" w:rsidRDefault="00F95E47" w:rsidP="007B20EF">
            <w:pPr>
              <w:rPr>
                <w:rFonts w:eastAsia="Calibri"/>
              </w:rPr>
            </w:pPr>
          </w:p>
        </w:tc>
        <w:tc>
          <w:tcPr>
            <w:tcW w:w="1701" w:type="dxa"/>
          </w:tcPr>
          <w:p w14:paraId="65D975AD" w14:textId="77777777" w:rsidR="00F95E47" w:rsidRPr="003D707C" w:rsidRDefault="00F95E47" w:rsidP="007B20EF">
            <w:pPr>
              <w:rPr>
                <w:rFonts w:eastAsia="Calibri"/>
              </w:rPr>
            </w:pPr>
            <w:r w:rsidRPr="003D707C">
              <w:rPr>
                <w:rFonts w:eastAsia="Calibri"/>
              </w:rPr>
              <w:t>Not applicable</w:t>
            </w:r>
          </w:p>
        </w:tc>
        <w:tc>
          <w:tcPr>
            <w:tcW w:w="1518" w:type="dxa"/>
          </w:tcPr>
          <w:p w14:paraId="62845CD1" w14:textId="77777777" w:rsidR="00F95E47" w:rsidRPr="003D707C" w:rsidRDefault="00F95E47" w:rsidP="007B20EF">
            <w:pPr>
              <w:rPr>
                <w:rFonts w:eastAsia="Calibri"/>
              </w:rPr>
            </w:pPr>
            <w:r w:rsidRPr="003D707C">
              <w:rPr>
                <w:rFonts w:eastAsia="Calibri"/>
              </w:rPr>
              <w:t>-</w:t>
            </w:r>
          </w:p>
        </w:tc>
      </w:tr>
      <w:tr w:rsidR="008362F0" w:rsidRPr="003D707C" w14:paraId="123D7D1A" w14:textId="77777777" w:rsidTr="002B27F9">
        <w:trPr>
          <w:cantSplit/>
        </w:trPr>
        <w:tc>
          <w:tcPr>
            <w:tcW w:w="2270" w:type="dxa"/>
          </w:tcPr>
          <w:p w14:paraId="3E7E6B3B" w14:textId="77777777" w:rsidR="00BA26C5" w:rsidRPr="003D707C" w:rsidRDefault="00BA26C5" w:rsidP="00BA26C5">
            <w:pPr>
              <w:rPr>
                <w:rFonts w:eastAsia="Calibri"/>
              </w:rPr>
            </w:pPr>
            <w:r w:rsidRPr="003D707C">
              <w:rPr>
                <w:rFonts w:eastAsia="Calibri"/>
              </w:rPr>
              <w:t>Oxidising liquids</w:t>
            </w:r>
          </w:p>
        </w:tc>
        <w:tc>
          <w:tcPr>
            <w:tcW w:w="1553" w:type="dxa"/>
          </w:tcPr>
          <w:p w14:paraId="12E47B39" w14:textId="77777777" w:rsidR="00BA26C5" w:rsidRPr="003D707C" w:rsidRDefault="00BA26C5" w:rsidP="00BA26C5">
            <w:pPr>
              <w:rPr>
                <w:rFonts w:eastAsia="Calibri"/>
              </w:rPr>
            </w:pPr>
            <w:r w:rsidRPr="003D707C">
              <w:rPr>
                <w:rFonts w:eastAsia="Calibri"/>
              </w:rPr>
              <w:t xml:space="preserve">CHETAH software </w:t>
            </w:r>
          </w:p>
        </w:tc>
        <w:tc>
          <w:tcPr>
            <w:tcW w:w="2268" w:type="dxa"/>
          </w:tcPr>
          <w:p w14:paraId="6257E371" w14:textId="77777777" w:rsidR="00BA26C5" w:rsidRPr="003D707C" w:rsidRDefault="00BA26C5" w:rsidP="00BA26C5">
            <w:pPr>
              <w:rPr>
                <w:rFonts w:eastAsia="Calibri"/>
              </w:rPr>
            </w:pPr>
            <w:r w:rsidRPr="003D707C">
              <w:rPr>
                <w:rFonts w:eastAsia="Calibri"/>
              </w:rPr>
              <w:t xml:space="preserve">Permethrin RTU 0.4% </w:t>
            </w:r>
          </w:p>
          <w:p w14:paraId="60BD468F" w14:textId="77777777" w:rsidR="00BA26C5" w:rsidRPr="003D707C" w:rsidRDefault="00BA26C5" w:rsidP="00BA26C5">
            <w:r w:rsidRPr="003D707C">
              <w:t>Batch No: V267A-LAB</w:t>
            </w:r>
          </w:p>
        </w:tc>
        <w:tc>
          <w:tcPr>
            <w:tcW w:w="1701" w:type="dxa"/>
          </w:tcPr>
          <w:p w14:paraId="5848B3FD" w14:textId="77777777" w:rsidR="00BA26C5" w:rsidRPr="003D707C" w:rsidRDefault="00BA26C5" w:rsidP="00BA26C5">
            <w:pPr>
              <w:rPr>
                <w:rFonts w:eastAsia="Calibri"/>
              </w:rPr>
            </w:pPr>
            <w:r w:rsidRPr="003D707C">
              <w:t>Not oxidizing properties.</w:t>
            </w:r>
          </w:p>
        </w:tc>
        <w:tc>
          <w:tcPr>
            <w:tcW w:w="1518" w:type="dxa"/>
          </w:tcPr>
          <w:p w14:paraId="782DDB28" w14:textId="77777777" w:rsidR="00BA26C5" w:rsidRPr="003D707C" w:rsidRDefault="004D70B8" w:rsidP="00BA26C5">
            <w:pPr>
              <w:rPr>
                <w:rFonts w:eastAsia="Calibri"/>
              </w:rPr>
            </w:pPr>
            <w:r w:rsidRPr="003D707C">
              <w:rPr>
                <w:lang w:val="it-IT"/>
              </w:rPr>
              <w:t>CH-622/2015</w:t>
            </w:r>
          </w:p>
        </w:tc>
      </w:tr>
      <w:tr w:rsidR="008362F0" w:rsidRPr="003D707C" w14:paraId="7617FFF6" w14:textId="77777777" w:rsidTr="002B27F9">
        <w:trPr>
          <w:cantSplit/>
        </w:trPr>
        <w:tc>
          <w:tcPr>
            <w:tcW w:w="2270" w:type="dxa"/>
          </w:tcPr>
          <w:p w14:paraId="5BF513C1" w14:textId="77777777" w:rsidR="00F95E47" w:rsidRPr="003D707C" w:rsidRDefault="00F95E47" w:rsidP="007B20EF">
            <w:pPr>
              <w:rPr>
                <w:rFonts w:eastAsia="Calibri"/>
              </w:rPr>
            </w:pPr>
            <w:r w:rsidRPr="003D707C">
              <w:rPr>
                <w:rFonts w:eastAsia="Calibri"/>
              </w:rPr>
              <w:t>Oxidising solids</w:t>
            </w:r>
          </w:p>
        </w:tc>
        <w:tc>
          <w:tcPr>
            <w:tcW w:w="1553" w:type="dxa"/>
          </w:tcPr>
          <w:p w14:paraId="6403ADA0" w14:textId="77777777" w:rsidR="00F95E47" w:rsidRPr="003D707C" w:rsidRDefault="00F95E47" w:rsidP="007B20EF">
            <w:pPr>
              <w:rPr>
                <w:rFonts w:eastAsia="Calibri"/>
              </w:rPr>
            </w:pPr>
          </w:p>
        </w:tc>
        <w:tc>
          <w:tcPr>
            <w:tcW w:w="2268" w:type="dxa"/>
          </w:tcPr>
          <w:p w14:paraId="7C28BD25" w14:textId="77777777" w:rsidR="00F95E47" w:rsidRPr="003D707C" w:rsidRDefault="00F95E47" w:rsidP="007B20EF">
            <w:pPr>
              <w:rPr>
                <w:rFonts w:eastAsia="Calibri"/>
              </w:rPr>
            </w:pPr>
          </w:p>
        </w:tc>
        <w:tc>
          <w:tcPr>
            <w:tcW w:w="1701" w:type="dxa"/>
          </w:tcPr>
          <w:p w14:paraId="41ED3578" w14:textId="77777777" w:rsidR="00F95E47" w:rsidRPr="003D707C" w:rsidRDefault="00F95E47" w:rsidP="007B20EF">
            <w:pPr>
              <w:rPr>
                <w:rFonts w:eastAsia="Calibri"/>
              </w:rPr>
            </w:pPr>
            <w:r w:rsidRPr="003D707C">
              <w:rPr>
                <w:rFonts w:eastAsia="Calibri"/>
              </w:rPr>
              <w:t>Not applicable</w:t>
            </w:r>
          </w:p>
        </w:tc>
        <w:tc>
          <w:tcPr>
            <w:tcW w:w="1518" w:type="dxa"/>
          </w:tcPr>
          <w:p w14:paraId="44290E57" w14:textId="77777777" w:rsidR="00F95E47" w:rsidRPr="003D707C" w:rsidRDefault="00F95E47" w:rsidP="007B20EF">
            <w:pPr>
              <w:rPr>
                <w:rFonts w:eastAsia="Calibri"/>
              </w:rPr>
            </w:pPr>
            <w:r w:rsidRPr="003D707C">
              <w:rPr>
                <w:rFonts w:eastAsia="Calibri"/>
              </w:rPr>
              <w:t>-</w:t>
            </w:r>
          </w:p>
        </w:tc>
      </w:tr>
      <w:tr w:rsidR="008362F0" w:rsidRPr="003D707C" w14:paraId="79C20921" w14:textId="77777777" w:rsidTr="002B27F9">
        <w:trPr>
          <w:cantSplit/>
        </w:trPr>
        <w:tc>
          <w:tcPr>
            <w:tcW w:w="2270" w:type="dxa"/>
          </w:tcPr>
          <w:p w14:paraId="11C370D6" w14:textId="77777777" w:rsidR="00C55E24" w:rsidRPr="003D707C" w:rsidRDefault="00C55E24" w:rsidP="00C55E24">
            <w:pPr>
              <w:rPr>
                <w:rFonts w:eastAsia="Calibri"/>
              </w:rPr>
            </w:pPr>
            <w:r w:rsidRPr="003D707C">
              <w:rPr>
                <w:rFonts w:eastAsia="Calibri"/>
              </w:rPr>
              <w:t>Organic peroxides</w:t>
            </w:r>
          </w:p>
        </w:tc>
        <w:tc>
          <w:tcPr>
            <w:tcW w:w="1553" w:type="dxa"/>
          </w:tcPr>
          <w:p w14:paraId="11CC8DF3" w14:textId="77777777" w:rsidR="00C55E24" w:rsidRPr="003D707C" w:rsidRDefault="00C55E24" w:rsidP="00C55E24">
            <w:pPr>
              <w:rPr>
                <w:rFonts w:eastAsia="Calibri"/>
              </w:rPr>
            </w:pPr>
          </w:p>
        </w:tc>
        <w:tc>
          <w:tcPr>
            <w:tcW w:w="2268" w:type="dxa"/>
          </w:tcPr>
          <w:p w14:paraId="6F6E4C56" w14:textId="77777777" w:rsidR="00C55E24" w:rsidRPr="003D707C" w:rsidRDefault="00C55E24" w:rsidP="00C55E24">
            <w:pPr>
              <w:rPr>
                <w:rFonts w:eastAsia="Calibri"/>
              </w:rPr>
            </w:pPr>
            <w:r w:rsidRPr="003D707C">
              <w:rPr>
                <w:rFonts w:eastAsia="Calibri"/>
              </w:rPr>
              <w:t>-</w:t>
            </w:r>
          </w:p>
        </w:tc>
        <w:tc>
          <w:tcPr>
            <w:tcW w:w="1701" w:type="dxa"/>
          </w:tcPr>
          <w:p w14:paraId="75736DC2" w14:textId="77777777" w:rsidR="00C55E24" w:rsidRPr="003D707C" w:rsidRDefault="00C55E24" w:rsidP="00C55E24">
            <w:pPr>
              <w:rPr>
                <w:rFonts w:eastAsia="Calibri"/>
              </w:rPr>
            </w:pPr>
            <w:r w:rsidRPr="003D707C">
              <w:rPr>
                <w:rFonts w:eastAsia="Calibri"/>
              </w:rPr>
              <w:t>Not applicable</w:t>
            </w:r>
          </w:p>
        </w:tc>
        <w:tc>
          <w:tcPr>
            <w:tcW w:w="1518" w:type="dxa"/>
          </w:tcPr>
          <w:p w14:paraId="6846A8AE" w14:textId="77777777" w:rsidR="00C55E24" w:rsidRPr="003D707C" w:rsidRDefault="00C55E24" w:rsidP="00C55E24">
            <w:pPr>
              <w:rPr>
                <w:rFonts w:eastAsia="Calibri"/>
              </w:rPr>
            </w:pPr>
            <w:r w:rsidRPr="003D707C">
              <w:rPr>
                <w:rFonts w:eastAsia="Calibri"/>
              </w:rPr>
              <w:t>-</w:t>
            </w:r>
          </w:p>
        </w:tc>
      </w:tr>
      <w:tr w:rsidR="008362F0" w:rsidRPr="003D707C" w14:paraId="722DD7AD" w14:textId="77777777" w:rsidTr="002B27F9">
        <w:trPr>
          <w:cantSplit/>
        </w:trPr>
        <w:tc>
          <w:tcPr>
            <w:tcW w:w="2270" w:type="dxa"/>
            <w:shd w:val="clear" w:color="auto" w:fill="auto"/>
          </w:tcPr>
          <w:p w14:paraId="23E522BD" w14:textId="77777777" w:rsidR="004D70B8" w:rsidRPr="003D707C" w:rsidRDefault="004D70B8" w:rsidP="004D70B8">
            <w:pPr>
              <w:rPr>
                <w:rFonts w:eastAsia="Calibri"/>
              </w:rPr>
            </w:pPr>
            <w:r w:rsidRPr="003D707C">
              <w:rPr>
                <w:rFonts w:eastAsia="Calibri"/>
              </w:rPr>
              <w:t>Corrosive to metals</w:t>
            </w:r>
          </w:p>
        </w:tc>
        <w:tc>
          <w:tcPr>
            <w:tcW w:w="1553" w:type="dxa"/>
            <w:shd w:val="clear" w:color="auto" w:fill="auto"/>
          </w:tcPr>
          <w:p w14:paraId="287267EE" w14:textId="77777777" w:rsidR="004D70B8" w:rsidRPr="003D707C" w:rsidRDefault="004D70B8" w:rsidP="004D70B8">
            <w:pPr>
              <w:rPr>
                <w:rFonts w:eastAsia="Calibri"/>
              </w:rPr>
            </w:pPr>
            <w:r w:rsidRPr="003D707C">
              <w:rPr>
                <w:rFonts w:eastAsia="Calibri"/>
              </w:rPr>
              <w:t>UN Manual of Tests and Criteria - Test</w:t>
            </w:r>
          </w:p>
          <w:p w14:paraId="4809E2F0" w14:textId="77777777" w:rsidR="004D70B8" w:rsidRPr="003D707C" w:rsidRDefault="004D70B8" w:rsidP="004D70B8">
            <w:pPr>
              <w:rPr>
                <w:rFonts w:eastAsia="Calibri"/>
              </w:rPr>
            </w:pPr>
            <w:r w:rsidRPr="003D707C">
              <w:rPr>
                <w:rFonts w:eastAsia="Calibri"/>
              </w:rPr>
              <w:t>C.1 UN-MTC, Part III, Section 37, Paragraph 37.4 method</w:t>
            </w:r>
          </w:p>
        </w:tc>
        <w:tc>
          <w:tcPr>
            <w:tcW w:w="2268" w:type="dxa"/>
            <w:shd w:val="clear" w:color="auto" w:fill="auto"/>
          </w:tcPr>
          <w:p w14:paraId="3E53E3FC" w14:textId="77777777" w:rsidR="004D70B8" w:rsidRPr="003D707C" w:rsidRDefault="004D70B8" w:rsidP="004D70B8">
            <w:pPr>
              <w:rPr>
                <w:rFonts w:eastAsia="Calibri"/>
                <w:lang w:val="es-ES"/>
              </w:rPr>
            </w:pPr>
            <w:r w:rsidRPr="003D707C">
              <w:rPr>
                <w:rFonts w:eastAsia="Calibri"/>
                <w:lang w:val="es-ES"/>
              </w:rPr>
              <w:t>Pistola insetticida Permetrina 0,4% - Pertrin RTU</w:t>
            </w:r>
          </w:p>
        </w:tc>
        <w:tc>
          <w:tcPr>
            <w:tcW w:w="1701" w:type="dxa"/>
            <w:shd w:val="clear" w:color="auto" w:fill="auto"/>
          </w:tcPr>
          <w:p w14:paraId="335E095F" w14:textId="77777777" w:rsidR="004D70B8" w:rsidRPr="003D707C" w:rsidRDefault="004D70B8" w:rsidP="004D70B8">
            <w:pPr>
              <w:rPr>
                <w:rFonts w:eastAsia="Calibri"/>
              </w:rPr>
            </w:pPr>
            <w:r w:rsidRPr="003D707C">
              <w:rPr>
                <w:rFonts w:eastAsia="Calibri"/>
              </w:rPr>
              <w:t>No corrosive to metals</w:t>
            </w:r>
          </w:p>
        </w:tc>
        <w:tc>
          <w:tcPr>
            <w:tcW w:w="1518" w:type="dxa"/>
            <w:shd w:val="clear" w:color="auto" w:fill="auto"/>
          </w:tcPr>
          <w:p w14:paraId="399A5EA6" w14:textId="77777777" w:rsidR="004D70B8" w:rsidRPr="003D707C" w:rsidRDefault="004D70B8" w:rsidP="004D70B8">
            <w:pPr>
              <w:rPr>
                <w:rFonts w:eastAsia="Calibri"/>
              </w:rPr>
            </w:pPr>
            <w:r w:rsidRPr="003D707C">
              <w:rPr>
                <w:lang w:val="it-IT"/>
              </w:rPr>
              <w:t>R-FD-22-008577</w:t>
            </w:r>
          </w:p>
        </w:tc>
      </w:tr>
      <w:tr w:rsidR="008362F0" w:rsidRPr="003D707C" w14:paraId="742053ED" w14:textId="77777777" w:rsidTr="002B27F9">
        <w:trPr>
          <w:cantSplit/>
        </w:trPr>
        <w:tc>
          <w:tcPr>
            <w:tcW w:w="2270" w:type="dxa"/>
          </w:tcPr>
          <w:p w14:paraId="63B7EBBA" w14:textId="77777777" w:rsidR="00C55E24" w:rsidRPr="003D707C" w:rsidRDefault="00C55E24" w:rsidP="00C55E24">
            <w:pPr>
              <w:rPr>
                <w:rFonts w:eastAsia="Calibri"/>
              </w:rPr>
            </w:pPr>
            <w:r w:rsidRPr="003D707C">
              <w:rPr>
                <w:rFonts w:eastAsia="Calibri"/>
              </w:rPr>
              <w:t>Auto-ignition temperatures of products (liquids and gases)</w:t>
            </w:r>
          </w:p>
        </w:tc>
        <w:tc>
          <w:tcPr>
            <w:tcW w:w="1553" w:type="dxa"/>
          </w:tcPr>
          <w:p w14:paraId="21DB1D5B" w14:textId="77777777" w:rsidR="00C55E24" w:rsidRPr="003D707C" w:rsidRDefault="00C55E24" w:rsidP="00C55E24">
            <w:pPr>
              <w:rPr>
                <w:rFonts w:eastAsia="Calibri"/>
              </w:rPr>
            </w:pPr>
            <w:r w:rsidRPr="003D707C">
              <w:rPr>
                <w:rFonts w:eastAsia="Calibri"/>
              </w:rPr>
              <w:t>EC 440/2008 No A.15</w:t>
            </w:r>
          </w:p>
        </w:tc>
        <w:tc>
          <w:tcPr>
            <w:tcW w:w="2268" w:type="dxa"/>
          </w:tcPr>
          <w:p w14:paraId="6E01FD47" w14:textId="77777777" w:rsidR="00C55E24" w:rsidRPr="003D707C" w:rsidRDefault="00C55E24" w:rsidP="00C55E24">
            <w:pPr>
              <w:rPr>
                <w:rFonts w:eastAsia="Calibri"/>
              </w:rPr>
            </w:pPr>
            <w:r w:rsidRPr="003D707C">
              <w:rPr>
                <w:rFonts w:eastAsia="Calibri"/>
              </w:rPr>
              <w:t xml:space="preserve">Permethrin RTU 0.4% </w:t>
            </w:r>
          </w:p>
          <w:p w14:paraId="5D5E8919" w14:textId="77777777" w:rsidR="00C55E24" w:rsidRPr="003D707C" w:rsidRDefault="00C55E24" w:rsidP="00C55E24">
            <w:r w:rsidRPr="003D707C">
              <w:t>Batch No: V267A-LAB</w:t>
            </w:r>
          </w:p>
        </w:tc>
        <w:tc>
          <w:tcPr>
            <w:tcW w:w="1701" w:type="dxa"/>
          </w:tcPr>
          <w:p w14:paraId="0EBE6B1D" w14:textId="77777777" w:rsidR="00C55E24" w:rsidRPr="003D707C" w:rsidRDefault="00C55E24" w:rsidP="00C55E24">
            <w:pPr>
              <w:rPr>
                <w:rFonts w:eastAsia="Calibri"/>
              </w:rPr>
            </w:pPr>
            <w:r w:rsidRPr="003D707C">
              <w:rPr>
                <w:rFonts w:eastAsia="Calibri"/>
              </w:rPr>
              <w:t xml:space="preserve">No auto-ignition until 600°C </w:t>
            </w:r>
          </w:p>
        </w:tc>
        <w:tc>
          <w:tcPr>
            <w:tcW w:w="1518" w:type="dxa"/>
          </w:tcPr>
          <w:p w14:paraId="3A1FE1A5" w14:textId="77777777" w:rsidR="00C55E24" w:rsidRPr="003D707C" w:rsidRDefault="004D70B8" w:rsidP="004D70B8">
            <w:pPr>
              <w:rPr>
                <w:rFonts w:eastAsia="Calibri"/>
              </w:rPr>
            </w:pPr>
            <w:r w:rsidRPr="003D707C">
              <w:rPr>
                <w:lang w:val="it-IT"/>
              </w:rPr>
              <w:t>CH-621/2015</w:t>
            </w:r>
          </w:p>
        </w:tc>
      </w:tr>
      <w:tr w:rsidR="008362F0" w:rsidRPr="003D707C" w14:paraId="4DECF243" w14:textId="77777777" w:rsidTr="002B27F9">
        <w:trPr>
          <w:cantSplit/>
        </w:trPr>
        <w:tc>
          <w:tcPr>
            <w:tcW w:w="2270" w:type="dxa"/>
          </w:tcPr>
          <w:p w14:paraId="174094E6" w14:textId="77777777" w:rsidR="00F95E47" w:rsidRPr="003D707C" w:rsidRDefault="00F95E47" w:rsidP="007B20EF">
            <w:pPr>
              <w:rPr>
                <w:rFonts w:eastAsia="Calibri"/>
              </w:rPr>
            </w:pPr>
            <w:r w:rsidRPr="003D707C">
              <w:rPr>
                <w:rFonts w:eastAsia="Calibri"/>
              </w:rPr>
              <w:t>Relative self-ignition temperature for solids</w:t>
            </w:r>
          </w:p>
        </w:tc>
        <w:tc>
          <w:tcPr>
            <w:tcW w:w="1553" w:type="dxa"/>
          </w:tcPr>
          <w:p w14:paraId="239D0151" w14:textId="77777777" w:rsidR="00F95E47" w:rsidRPr="003D707C" w:rsidRDefault="00F95E47" w:rsidP="007B20EF">
            <w:pPr>
              <w:rPr>
                <w:rFonts w:eastAsia="Calibri"/>
              </w:rPr>
            </w:pPr>
          </w:p>
        </w:tc>
        <w:tc>
          <w:tcPr>
            <w:tcW w:w="2268" w:type="dxa"/>
          </w:tcPr>
          <w:p w14:paraId="59483805" w14:textId="77777777" w:rsidR="00F95E47" w:rsidRPr="003D707C" w:rsidRDefault="00F95E47" w:rsidP="007B20EF">
            <w:pPr>
              <w:rPr>
                <w:rFonts w:eastAsia="Calibri"/>
              </w:rPr>
            </w:pPr>
            <w:r w:rsidRPr="003D707C">
              <w:rPr>
                <w:rFonts w:eastAsia="Calibri"/>
              </w:rPr>
              <w:t>-</w:t>
            </w:r>
          </w:p>
        </w:tc>
        <w:tc>
          <w:tcPr>
            <w:tcW w:w="1701" w:type="dxa"/>
          </w:tcPr>
          <w:p w14:paraId="429A0F7A" w14:textId="77777777" w:rsidR="00F95E47" w:rsidRPr="003D707C" w:rsidRDefault="00F95E47" w:rsidP="007B20EF">
            <w:pPr>
              <w:rPr>
                <w:rFonts w:eastAsia="Calibri"/>
              </w:rPr>
            </w:pPr>
            <w:r w:rsidRPr="003D707C">
              <w:rPr>
                <w:rFonts w:eastAsia="Calibri"/>
              </w:rPr>
              <w:t>Not applicable</w:t>
            </w:r>
          </w:p>
        </w:tc>
        <w:tc>
          <w:tcPr>
            <w:tcW w:w="1518" w:type="dxa"/>
          </w:tcPr>
          <w:p w14:paraId="2B50983C" w14:textId="77777777" w:rsidR="00F95E47" w:rsidRPr="003D707C" w:rsidRDefault="00F95E47" w:rsidP="007B20EF">
            <w:pPr>
              <w:rPr>
                <w:rFonts w:eastAsia="Calibri"/>
              </w:rPr>
            </w:pPr>
            <w:r w:rsidRPr="003D707C">
              <w:rPr>
                <w:rFonts w:eastAsia="Calibri"/>
              </w:rPr>
              <w:t>-</w:t>
            </w:r>
          </w:p>
        </w:tc>
      </w:tr>
      <w:tr w:rsidR="008362F0" w:rsidRPr="003D707C" w14:paraId="7096C29D" w14:textId="77777777" w:rsidTr="002B27F9">
        <w:trPr>
          <w:cantSplit/>
        </w:trPr>
        <w:tc>
          <w:tcPr>
            <w:tcW w:w="2270" w:type="dxa"/>
          </w:tcPr>
          <w:p w14:paraId="1616E496" w14:textId="77777777" w:rsidR="00F95E47" w:rsidRPr="003D707C" w:rsidRDefault="00F95E47" w:rsidP="007B20EF">
            <w:pPr>
              <w:rPr>
                <w:rFonts w:eastAsia="Calibri"/>
              </w:rPr>
            </w:pPr>
            <w:r w:rsidRPr="003D707C">
              <w:rPr>
                <w:rFonts w:eastAsia="Calibri"/>
              </w:rPr>
              <w:lastRenderedPageBreak/>
              <w:t>Dust explosion hazard</w:t>
            </w:r>
          </w:p>
        </w:tc>
        <w:tc>
          <w:tcPr>
            <w:tcW w:w="1553" w:type="dxa"/>
          </w:tcPr>
          <w:p w14:paraId="074C05B8" w14:textId="77777777" w:rsidR="00F95E47" w:rsidRPr="003D707C" w:rsidRDefault="00F95E47" w:rsidP="007B20EF">
            <w:pPr>
              <w:rPr>
                <w:rFonts w:eastAsia="Calibri"/>
              </w:rPr>
            </w:pPr>
          </w:p>
        </w:tc>
        <w:tc>
          <w:tcPr>
            <w:tcW w:w="2268" w:type="dxa"/>
          </w:tcPr>
          <w:p w14:paraId="0A84124E" w14:textId="77777777" w:rsidR="00F95E47" w:rsidRPr="003D707C" w:rsidRDefault="00F95E47" w:rsidP="007B20EF">
            <w:pPr>
              <w:rPr>
                <w:rFonts w:eastAsia="Calibri"/>
              </w:rPr>
            </w:pPr>
            <w:r w:rsidRPr="003D707C">
              <w:rPr>
                <w:rFonts w:eastAsia="Calibri"/>
              </w:rPr>
              <w:t>-</w:t>
            </w:r>
          </w:p>
        </w:tc>
        <w:tc>
          <w:tcPr>
            <w:tcW w:w="1701" w:type="dxa"/>
          </w:tcPr>
          <w:p w14:paraId="07BEDF21" w14:textId="77777777" w:rsidR="00F95E47" w:rsidRPr="003D707C" w:rsidRDefault="00F95E47" w:rsidP="007B20EF">
            <w:pPr>
              <w:rPr>
                <w:rFonts w:eastAsia="Calibri"/>
              </w:rPr>
            </w:pPr>
            <w:r w:rsidRPr="003D707C">
              <w:rPr>
                <w:rFonts w:eastAsia="Calibri"/>
              </w:rPr>
              <w:t>Not applicable</w:t>
            </w:r>
          </w:p>
        </w:tc>
        <w:tc>
          <w:tcPr>
            <w:tcW w:w="1518" w:type="dxa"/>
          </w:tcPr>
          <w:p w14:paraId="4082AF95" w14:textId="77777777" w:rsidR="00F95E47" w:rsidRPr="003D707C" w:rsidRDefault="00F95E47" w:rsidP="007B20EF">
            <w:pPr>
              <w:rPr>
                <w:rFonts w:eastAsia="Calibri"/>
              </w:rPr>
            </w:pPr>
            <w:r w:rsidRPr="003D707C">
              <w:rPr>
                <w:rFonts w:eastAsia="Calibri"/>
              </w:rPr>
              <w:t>-</w:t>
            </w:r>
          </w:p>
        </w:tc>
      </w:tr>
    </w:tbl>
    <w:p w14:paraId="62B4F8EB" w14:textId="77777777" w:rsidR="00FD2055" w:rsidRPr="003D707C" w:rsidRDefault="00FD2055" w:rsidP="008356B2">
      <w:pPr>
        <w:rPr>
          <w:rFonts w:eastAsia="Calibri"/>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F95E47" w:rsidRPr="007C7894" w14:paraId="44D7A4E8" w14:textId="77777777" w:rsidTr="00F95E47">
        <w:tc>
          <w:tcPr>
            <w:tcW w:w="5000" w:type="pct"/>
            <w:tcBorders>
              <w:top w:val="single" w:sz="4" w:space="0" w:color="auto"/>
              <w:left w:val="single" w:sz="4" w:space="0" w:color="auto"/>
              <w:bottom w:val="single" w:sz="6" w:space="0" w:color="auto"/>
              <w:right w:val="single" w:sz="6" w:space="0" w:color="auto"/>
            </w:tcBorders>
            <w:shd w:val="clear" w:color="auto" w:fill="CCFFCC"/>
          </w:tcPr>
          <w:p w14:paraId="53BE4130" w14:textId="77777777" w:rsidR="00F95E47" w:rsidRPr="004118F8" w:rsidRDefault="00F95E47" w:rsidP="007B20EF">
            <w:pPr>
              <w:spacing w:line="260" w:lineRule="atLeast"/>
              <w:jc w:val="both"/>
              <w:rPr>
                <w:rFonts w:eastAsia="Calibri"/>
                <w:b/>
                <w:bCs/>
                <w:lang w:eastAsia="en-US"/>
              </w:rPr>
            </w:pPr>
            <w:r w:rsidRPr="004118F8">
              <w:rPr>
                <w:rFonts w:eastAsia="Calibri"/>
                <w:b/>
                <w:bCs/>
                <w:lang w:eastAsia="en-US"/>
              </w:rPr>
              <w:t>Conclusion on the physical hazards and respective characteristics of the product</w:t>
            </w:r>
          </w:p>
        </w:tc>
      </w:tr>
      <w:tr w:rsidR="00F95E47" w:rsidRPr="007C7894" w14:paraId="7EF48EEC" w14:textId="77777777" w:rsidTr="00F95E4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FDE2349" w14:textId="77777777" w:rsidR="00F95E47" w:rsidRPr="00B4663F" w:rsidRDefault="00F95E47" w:rsidP="007B20EF">
            <w:pPr>
              <w:spacing w:line="260" w:lineRule="atLeast"/>
              <w:jc w:val="both"/>
              <w:rPr>
                <w:rFonts w:eastAsia="Calibri"/>
                <w:b/>
                <w:lang w:eastAsia="en-US"/>
              </w:rPr>
            </w:pPr>
            <w:r w:rsidRPr="00B4663F">
              <w:rPr>
                <w:rFonts w:eastAsia="Calibri"/>
                <w:b/>
                <w:lang w:eastAsia="en-US"/>
              </w:rPr>
              <w:t xml:space="preserve">Note: </w:t>
            </w:r>
          </w:p>
          <w:p w14:paraId="27FC7A8B" w14:textId="77777777" w:rsidR="00F95E47" w:rsidRPr="00B4663F" w:rsidRDefault="00F95E47" w:rsidP="007B20EF">
            <w:pPr>
              <w:spacing w:line="260" w:lineRule="atLeast"/>
              <w:jc w:val="both"/>
              <w:rPr>
                <w:rFonts w:eastAsia="Calibri"/>
                <w:lang w:eastAsia="en-US"/>
              </w:rPr>
            </w:pPr>
            <w:r w:rsidRPr="00B4663F">
              <w:rPr>
                <w:rFonts w:eastAsia="Calibri"/>
                <w:lang w:eastAsia="en-US"/>
              </w:rPr>
              <w:t>The applicant has noted that the studied batches have the same composition as the marketed formulation.</w:t>
            </w:r>
          </w:p>
          <w:p w14:paraId="1BF5E3DD" w14:textId="77777777" w:rsidR="00F95E47" w:rsidRPr="00B4663F" w:rsidRDefault="00F95E47" w:rsidP="007B20EF">
            <w:pPr>
              <w:spacing w:line="260" w:lineRule="atLeast"/>
              <w:jc w:val="both"/>
              <w:rPr>
                <w:rFonts w:eastAsia="Calibri"/>
                <w:lang w:eastAsia="en-US"/>
              </w:rPr>
            </w:pPr>
          </w:p>
          <w:p w14:paraId="4333660F" w14:textId="77777777" w:rsidR="00F95E47" w:rsidRPr="00B4663F" w:rsidRDefault="00F95E47" w:rsidP="007B20EF">
            <w:pPr>
              <w:spacing w:line="260" w:lineRule="atLeast"/>
              <w:jc w:val="both"/>
              <w:rPr>
                <w:rFonts w:eastAsia="Calibri"/>
                <w:b/>
                <w:lang w:eastAsia="en-US"/>
              </w:rPr>
            </w:pPr>
            <w:r w:rsidRPr="00B4663F">
              <w:rPr>
                <w:rFonts w:eastAsia="Calibri"/>
                <w:b/>
                <w:lang w:eastAsia="en-US"/>
              </w:rPr>
              <w:t>Explosives</w:t>
            </w:r>
          </w:p>
          <w:p w14:paraId="25DF1FF2" w14:textId="77777777" w:rsidR="00C55E24" w:rsidRPr="00B4663F" w:rsidRDefault="00C55E24" w:rsidP="00C55E24">
            <w:pPr>
              <w:spacing w:line="260" w:lineRule="atLeast"/>
              <w:jc w:val="both"/>
              <w:rPr>
                <w:rFonts w:eastAsia="Calibri"/>
                <w:lang w:eastAsia="en-US"/>
              </w:rPr>
            </w:pPr>
            <w:r w:rsidRPr="00EB34C5">
              <w:rPr>
                <w:rFonts w:eastAsia="Calibri"/>
                <w:lang w:eastAsia="en-US"/>
              </w:rPr>
              <w:t xml:space="preserve">From the criteria results obtained with CHETAH </w:t>
            </w:r>
            <w:r w:rsidRPr="009B0AD2">
              <w:rPr>
                <w:rFonts w:eastAsia="Calibri"/>
              </w:rPr>
              <w:t>(Chemical Thermodynamic And Hazard evaluation)</w:t>
            </w:r>
            <w:r>
              <w:rPr>
                <w:rFonts w:eastAsia="Calibri"/>
              </w:rPr>
              <w:t xml:space="preserve"> </w:t>
            </w:r>
            <w:r w:rsidRPr="00EB34C5">
              <w:rPr>
                <w:rFonts w:eastAsia="Calibri"/>
                <w:lang w:eastAsia="en-US"/>
              </w:rPr>
              <w:t xml:space="preserve">software based on the molecular structure of the active ingredient and main co-formulant of the test item, it can be concluded that the </w:t>
            </w:r>
            <w:r>
              <w:rPr>
                <w:rFonts w:eastAsia="Calibri"/>
                <w:lang w:eastAsia="en-US"/>
              </w:rPr>
              <w:t>formulation</w:t>
            </w:r>
            <w:r w:rsidRPr="00EB34C5">
              <w:rPr>
                <w:rFonts w:eastAsia="Calibri"/>
                <w:lang w:eastAsia="en-US"/>
              </w:rPr>
              <w:t xml:space="preserve"> sample should not exhibit an explosive behaviour.</w:t>
            </w:r>
          </w:p>
          <w:p w14:paraId="7BD9603A" w14:textId="77777777" w:rsidR="00F95E47" w:rsidRPr="00B4663F" w:rsidRDefault="00F95E47" w:rsidP="007B20EF">
            <w:pPr>
              <w:spacing w:line="260" w:lineRule="atLeast"/>
              <w:jc w:val="both"/>
              <w:rPr>
                <w:rFonts w:eastAsia="Calibri"/>
                <w:lang w:eastAsia="en-US"/>
              </w:rPr>
            </w:pPr>
          </w:p>
          <w:p w14:paraId="5D4D7EB0" w14:textId="77777777" w:rsidR="00F95E47" w:rsidRPr="00B4663F" w:rsidRDefault="00F95E47" w:rsidP="007B20EF">
            <w:pPr>
              <w:spacing w:line="260" w:lineRule="atLeast"/>
              <w:jc w:val="both"/>
              <w:rPr>
                <w:rFonts w:eastAsia="Calibri"/>
                <w:b/>
                <w:lang w:eastAsia="en-US"/>
              </w:rPr>
            </w:pPr>
            <w:r w:rsidRPr="00B4663F">
              <w:rPr>
                <w:rFonts w:eastAsia="Calibri"/>
                <w:b/>
                <w:lang w:eastAsia="en-US"/>
              </w:rPr>
              <w:t>Flammability</w:t>
            </w:r>
          </w:p>
          <w:p w14:paraId="01021C41" w14:textId="77777777" w:rsidR="00F95E47" w:rsidRDefault="00F95E47" w:rsidP="007B20EF">
            <w:pPr>
              <w:spacing w:line="260" w:lineRule="atLeast"/>
              <w:jc w:val="both"/>
              <w:rPr>
                <w:rFonts w:eastAsia="Calibri"/>
                <w:lang w:val="en-US" w:eastAsia="en-US"/>
              </w:rPr>
            </w:pPr>
            <w:r w:rsidRPr="00F65F54">
              <w:rPr>
                <w:rFonts w:eastAsia="Calibri"/>
                <w:lang w:val="en-US" w:eastAsia="en-US"/>
              </w:rPr>
              <w:t xml:space="preserve">No typical flammability phenomena was observed upto </w:t>
            </w:r>
            <w:r>
              <w:rPr>
                <w:rFonts w:eastAsia="Calibri"/>
                <w:lang w:val="en-US" w:eastAsia="en-US"/>
              </w:rPr>
              <w:t>130</w:t>
            </w:r>
            <w:r w:rsidRPr="00F65F54">
              <w:rPr>
                <w:rFonts w:eastAsia="Calibri"/>
                <w:lang w:val="en-US" w:eastAsia="en-US"/>
              </w:rPr>
              <w:t xml:space="preserve">°C. The pilot flame was extinguished at this temperature. Thus the preparation is not classifeid as Flammable. </w:t>
            </w:r>
          </w:p>
          <w:p w14:paraId="490295D2" w14:textId="77777777" w:rsidR="00F95E47" w:rsidRDefault="00F95E47" w:rsidP="007B20EF">
            <w:pPr>
              <w:spacing w:line="260" w:lineRule="atLeast"/>
              <w:jc w:val="both"/>
              <w:rPr>
                <w:rFonts w:eastAsia="Calibri"/>
                <w:b/>
              </w:rPr>
            </w:pPr>
          </w:p>
          <w:p w14:paraId="033A7994" w14:textId="77777777" w:rsidR="00F95E47" w:rsidRPr="00993C09" w:rsidRDefault="00F95E47" w:rsidP="007B20EF">
            <w:pPr>
              <w:spacing w:line="260" w:lineRule="atLeast"/>
              <w:jc w:val="both"/>
              <w:rPr>
                <w:rFonts w:eastAsia="Calibri"/>
                <w:b/>
              </w:rPr>
            </w:pPr>
            <w:r w:rsidRPr="00993C09">
              <w:rPr>
                <w:rFonts w:eastAsia="Calibri"/>
                <w:b/>
              </w:rPr>
              <w:t>Self-reactive substances and mixtures</w:t>
            </w:r>
          </w:p>
          <w:p w14:paraId="7556CB00" w14:textId="77777777" w:rsidR="00F95E47" w:rsidRDefault="00F95E47" w:rsidP="007B20EF">
            <w:pPr>
              <w:spacing w:line="260" w:lineRule="atLeast"/>
              <w:jc w:val="both"/>
              <w:rPr>
                <w:rFonts w:eastAsia="Calibri"/>
                <w:lang w:eastAsia="en-US"/>
              </w:rPr>
            </w:pPr>
            <w:r w:rsidRPr="00E85C60">
              <w:rPr>
                <w:rFonts w:eastAsia="Calibri"/>
              </w:rPr>
              <w:t>The study does not need to be conducted because there are no chemicals groups present in the molecule which are associated with explosive or self-reactive properties and hence, the classification procedure does not need to be applied.</w:t>
            </w:r>
          </w:p>
          <w:p w14:paraId="1DB6AD99" w14:textId="77777777" w:rsidR="00F95E47" w:rsidRDefault="00F95E47" w:rsidP="007B20EF">
            <w:pPr>
              <w:spacing w:line="260" w:lineRule="atLeast"/>
              <w:jc w:val="both"/>
              <w:rPr>
                <w:rFonts w:eastAsia="Calibri"/>
                <w:lang w:eastAsia="en-US"/>
              </w:rPr>
            </w:pPr>
          </w:p>
          <w:p w14:paraId="042E9509" w14:textId="77777777" w:rsidR="00F95E47" w:rsidRPr="00993C09" w:rsidRDefault="00F95E47" w:rsidP="007B20EF">
            <w:pPr>
              <w:spacing w:line="260" w:lineRule="atLeast"/>
              <w:jc w:val="both"/>
              <w:rPr>
                <w:rFonts w:eastAsia="Calibri"/>
                <w:b/>
              </w:rPr>
            </w:pPr>
            <w:r w:rsidRPr="00993C09">
              <w:rPr>
                <w:rFonts w:eastAsia="Calibri"/>
                <w:b/>
              </w:rPr>
              <w:t>Pyrophoric liquids</w:t>
            </w:r>
          </w:p>
          <w:p w14:paraId="0A183491" w14:textId="77777777" w:rsidR="00F95E47" w:rsidRDefault="00F95E47" w:rsidP="007B20EF">
            <w:pPr>
              <w:spacing w:line="260" w:lineRule="atLeast"/>
              <w:jc w:val="both"/>
              <w:rPr>
                <w:rFonts w:eastAsia="Calibri"/>
                <w:lang w:eastAsia="en-US"/>
              </w:rPr>
            </w:pPr>
            <w:r w:rsidRPr="00B1786B">
              <w:rPr>
                <w:rFonts w:eastAsia="Calibri"/>
              </w:rPr>
              <w:t>The test does not need to be conducted because the formulation does not contain any pyrophoric substance.</w:t>
            </w:r>
          </w:p>
          <w:p w14:paraId="5DA55E4A" w14:textId="77777777" w:rsidR="00F95E47" w:rsidRDefault="00F95E47" w:rsidP="007B20EF">
            <w:pPr>
              <w:spacing w:line="260" w:lineRule="atLeast"/>
              <w:jc w:val="both"/>
              <w:rPr>
                <w:rFonts w:eastAsia="Calibri"/>
                <w:lang w:val="en-US" w:eastAsia="en-US"/>
              </w:rPr>
            </w:pPr>
          </w:p>
          <w:p w14:paraId="2C1F1EE4" w14:textId="77777777" w:rsidR="00F95E47" w:rsidRPr="00993C09" w:rsidRDefault="00F95E47" w:rsidP="007B20EF">
            <w:pPr>
              <w:spacing w:line="260" w:lineRule="atLeast"/>
              <w:jc w:val="both"/>
              <w:rPr>
                <w:rFonts w:eastAsia="Calibri"/>
                <w:b/>
              </w:rPr>
            </w:pPr>
            <w:r w:rsidRPr="00993C09">
              <w:rPr>
                <w:rFonts w:eastAsia="Calibri"/>
                <w:b/>
              </w:rPr>
              <w:t>Self-heating substances and mixtures</w:t>
            </w:r>
          </w:p>
          <w:p w14:paraId="40F0DAC8" w14:textId="77777777" w:rsidR="00F95E47" w:rsidRDefault="00F95E47" w:rsidP="007B20EF">
            <w:pPr>
              <w:spacing w:line="260" w:lineRule="atLeast"/>
              <w:jc w:val="both"/>
              <w:rPr>
                <w:rFonts w:eastAsia="Calibri"/>
                <w:lang w:val="en-US" w:eastAsia="en-US"/>
              </w:rPr>
            </w:pPr>
            <w:r w:rsidRPr="008B0E72">
              <w:rPr>
                <w:rFonts w:eastAsia="Calibri"/>
              </w:rPr>
              <w:t>The study does not need to be conducted because none of the components is classified as explosive or associated with self-reactive properties and hence, the classification procedure does not need to be applied.</w:t>
            </w:r>
          </w:p>
          <w:p w14:paraId="73060F35" w14:textId="77777777" w:rsidR="00F95E47" w:rsidRDefault="00F95E47" w:rsidP="007B20EF">
            <w:pPr>
              <w:spacing w:line="260" w:lineRule="atLeast"/>
              <w:jc w:val="both"/>
              <w:rPr>
                <w:rFonts w:eastAsia="Calibri"/>
                <w:lang w:val="en-US" w:eastAsia="en-US"/>
              </w:rPr>
            </w:pPr>
          </w:p>
          <w:p w14:paraId="4A825B51" w14:textId="77777777" w:rsidR="00F95E47" w:rsidRPr="00B4663F" w:rsidRDefault="00F95E47" w:rsidP="007B20EF">
            <w:pPr>
              <w:spacing w:line="260" w:lineRule="atLeast"/>
              <w:jc w:val="both"/>
              <w:rPr>
                <w:rFonts w:eastAsia="Calibri"/>
                <w:b/>
                <w:lang w:eastAsia="en-US"/>
              </w:rPr>
            </w:pPr>
            <w:r w:rsidRPr="00B4663F">
              <w:rPr>
                <w:rFonts w:eastAsia="Calibri"/>
                <w:b/>
                <w:lang w:eastAsia="en-US"/>
              </w:rPr>
              <w:t>Oxidising properties</w:t>
            </w:r>
          </w:p>
          <w:p w14:paraId="05F5FE08" w14:textId="77777777" w:rsidR="00C55E24" w:rsidRDefault="00C55E24" w:rsidP="00C55E24">
            <w:pPr>
              <w:spacing w:line="260" w:lineRule="atLeast"/>
              <w:jc w:val="both"/>
              <w:rPr>
                <w:rFonts w:eastAsia="Calibri"/>
                <w:lang w:eastAsia="en-US"/>
              </w:rPr>
            </w:pPr>
            <w:r w:rsidRPr="00750270">
              <w:rPr>
                <w:rFonts w:eastAsia="Calibri"/>
                <w:lang w:eastAsia="en-US"/>
              </w:rPr>
              <w:t xml:space="preserve">From the criteria results obtained with CHETAH </w:t>
            </w:r>
            <w:r w:rsidRPr="009B0AD2">
              <w:rPr>
                <w:rFonts w:eastAsia="Calibri"/>
              </w:rPr>
              <w:t>(Chemical Thermodynamic And Hazard evaluation)</w:t>
            </w:r>
            <w:r>
              <w:rPr>
                <w:rFonts w:eastAsia="Calibri"/>
              </w:rPr>
              <w:t xml:space="preserve"> </w:t>
            </w:r>
            <w:r w:rsidRPr="00750270">
              <w:rPr>
                <w:rFonts w:eastAsia="Calibri"/>
                <w:lang w:eastAsia="en-US"/>
              </w:rPr>
              <w:t>software based on the molecular structure of the active</w:t>
            </w:r>
            <w:r>
              <w:rPr>
                <w:rFonts w:eastAsia="Calibri"/>
                <w:lang w:eastAsia="en-US"/>
              </w:rPr>
              <w:t xml:space="preserve"> </w:t>
            </w:r>
            <w:r w:rsidRPr="00750270">
              <w:rPr>
                <w:rFonts w:eastAsia="Calibri"/>
                <w:lang w:eastAsia="en-US"/>
              </w:rPr>
              <w:t xml:space="preserve">ingredient and main co-formulant of the test item, it can be concluded that the </w:t>
            </w:r>
            <w:r>
              <w:rPr>
                <w:rFonts w:eastAsia="Calibri"/>
                <w:lang w:eastAsia="en-US"/>
              </w:rPr>
              <w:t>formulation</w:t>
            </w:r>
            <w:r w:rsidRPr="00750270">
              <w:rPr>
                <w:rFonts w:eastAsia="Calibri"/>
                <w:lang w:eastAsia="en-US"/>
              </w:rPr>
              <w:t xml:space="preserve"> sample</w:t>
            </w:r>
            <w:r>
              <w:rPr>
                <w:rFonts w:eastAsia="Calibri"/>
                <w:lang w:eastAsia="en-US"/>
              </w:rPr>
              <w:t xml:space="preserve"> </w:t>
            </w:r>
            <w:r w:rsidRPr="00750270">
              <w:rPr>
                <w:rFonts w:eastAsia="Calibri"/>
                <w:lang w:eastAsia="en-US"/>
              </w:rPr>
              <w:t>should not exhibit an oxidizing behaviour.</w:t>
            </w:r>
          </w:p>
          <w:p w14:paraId="491F36F2" w14:textId="77777777" w:rsidR="00F95E47" w:rsidRDefault="00F95E47" w:rsidP="007B20EF">
            <w:pPr>
              <w:spacing w:line="260" w:lineRule="atLeast"/>
              <w:jc w:val="both"/>
              <w:rPr>
                <w:rFonts w:eastAsia="Calibri"/>
                <w:lang w:eastAsia="en-US"/>
              </w:rPr>
            </w:pPr>
          </w:p>
          <w:p w14:paraId="4D8BCB0A" w14:textId="77777777" w:rsidR="00F95E47" w:rsidRPr="006B32AA" w:rsidRDefault="00F95E47" w:rsidP="007B20EF">
            <w:pPr>
              <w:spacing w:line="260" w:lineRule="atLeast"/>
              <w:jc w:val="both"/>
              <w:rPr>
                <w:rFonts w:eastAsia="Calibri"/>
                <w:b/>
                <w:lang w:eastAsia="en-US"/>
              </w:rPr>
            </w:pPr>
            <w:r w:rsidRPr="006B32AA">
              <w:rPr>
                <w:rFonts w:eastAsia="Calibri"/>
                <w:b/>
                <w:lang w:eastAsia="en-US"/>
              </w:rPr>
              <w:t>Organic peroxides</w:t>
            </w:r>
          </w:p>
          <w:p w14:paraId="06F91268" w14:textId="77777777" w:rsidR="00F95E47" w:rsidRDefault="00F95E47" w:rsidP="007B20EF">
            <w:pPr>
              <w:spacing w:line="260" w:lineRule="atLeast"/>
              <w:jc w:val="both"/>
              <w:rPr>
                <w:rFonts w:eastAsia="Calibri"/>
                <w:lang w:eastAsia="en-US"/>
              </w:rPr>
            </w:pPr>
            <w:r w:rsidRPr="0008520C">
              <w:rPr>
                <w:rFonts w:eastAsia="Calibri"/>
              </w:rPr>
              <w:t>The study does not need to be conducted because none of the components does not fall under the definition of organic peroxides according to GHS and the relevant UN Manual tests and criteria.</w:t>
            </w:r>
          </w:p>
          <w:p w14:paraId="1C43D61B" w14:textId="77777777" w:rsidR="00F95E47" w:rsidRPr="00B4663F" w:rsidRDefault="00F95E47" w:rsidP="007B20EF">
            <w:pPr>
              <w:spacing w:line="260" w:lineRule="atLeast"/>
              <w:jc w:val="both"/>
              <w:rPr>
                <w:rFonts w:eastAsia="Calibri"/>
                <w:lang w:eastAsia="en-US"/>
              </w:rPr>
            </w:pPr>
          </w:p>
          <w:p w14:paraId="717997BB" w14:textId="77777777" w:rsidR="00F95E47" w:rsidRPr="00B4663F" w:rsidRDefault="00F95E47" w:rsidP="007B20EF">
            <w:pPr>
              <w:spacing w:line="260" w:lineRule="atLeast"/>
              <w:jc w:val="both"/>
              <w:rPr>
                <w:rFonts w:eastAsia="Calibri"/>
                <w:b/>
                <w:lang w:eastAsia="en-US"/>
              </w:rPr>
            </w:pPr>
            <w:r w:rsidRPr="00B4663F">
              <w:rPr>
                <w:rFonts w:eastAsia="Calibri"/>
                <w:b/>
                <w:lang w:eastAsia="en-US"/>
              </w:rPr>
              <w:t>Corrosive to metals</w:t>
            </w:r>
          </w:p>
          <w:p w14:paraId="60BEDD8A" w14:textId="77777777" w:rsidR="004D70B8" w:rsidRPr="0046717F" w:rsidRDefault="004D70B8" w:rsidP="004D70B8">
            <w:pPr>
              <w:spacing w:line="260" w:lineRule="atLeast"/>
              <w:jc w:val="both"/>
              <w:rPr>
                <w:rFonts w:eastAsia="Calibri"/>
                <w:lang w:eastAsia="en-US"/>
              </w:rPr>
            </w:pPr>
            <w:r w:rsidRPr="0046717F">
              <w:rPr>
                <w:rFonts w:eastAsia="Calibri"/>
                <w:lang w:eastAsia="en-US"/>
              </w:rPr>
              <w:t>It is not possible to waive an endpoint on physical hazards by the structure of the BP components, when one of the components (permethrin comprises chlorine) comprises a chemical group which indicates that the BP may corrode metals. Therefore, the test needs to be applied.</w:t>
            </w:r>
          </w:p>
          <w:p w14:paraId="1545D3AC" w14:textId="77777777" w:rsidR="004D70B8" w:rsidRPr="0046717F" w:rsidRDefault="004D70B8" w:rsidP="004D70B8">
            <w:pPr>
              <w:spacing w:line="260" w:lineRule="atLeast"/>
              <w:jc w:val="both"/>
              <w:rPr>
                <w:rFonts w:eastAsia="Calibri"/>
                <w:lang w:eastAsia="en-US"/>
              </w:rPr>
            </w:pPr>
            <w:r w:rsidRPr="0046717F">
              <w:rPr>
                <w:rFonts w:eastAsia="Calibri"/>
              </w:rPr>
              <w:lastRenderedPageBreak/>
              <w:t>Corrosion has not present on either fully immersed or partially immersed samples or in samples exposed to vapour.</w:t>
            </w:r>
            <w:r w:rsidRPr="0046717F">
              <w:rPr>
                <w:rFonts w:eastAsia="Calibri"/>
                <w:lang w:eastAsia="en-US"/>
              </w:rPr>
              <w:t xml:space="preserve"> Furthermore, the data, photos in the report clearly show that the biocidal product is not corrosive. </w:t>
            </w:r>
          </w:p>
          <w:p w14:paraId="32D62D79" w14:textId="77777777" w:rsidR="00F95E47" w:rsidRPr="00B4663F" w:rsidRDefault="00F95E47" w:rsidP="007B20EF">
            <w:pPr>
              <w:spacing w:line="260" w:lineRule="atLeast"/>
              <w:jc w:val="both"/>
              <w:rPr>
                <w:rFonts w:eastAsia="Calibri"/>
                <w:lang w:eastAsia="en-US"/>
              </w:rPr>
            </w:pPr>
          </w:p>
          <w:p w14:paraId="5D9B5971" w14:textId="77777777" w:rsidR="00F95E47" w:rsidRPr="00B4663F" w:rsidRDefault="00F95E47" w:rsidP="007B20EF">
            <w:pPr>
              <w:spacing w:line="260" w:lineRule="atLeast"/>
              <w:jc w:val="both"/>
              <w:rPr>
                <w:rFonts w:eastAsia="Calibri"/>
                <w:b/>
                <w:lang w:eastAsia="en-US"/>
              </w:rPr>
            </w:pPr>
            <w:r w:rsidRPr="00B4663F">
              <w:rPr>
                <w:rFonts w:eastAsia="Calibri"/>
                <w:b/>
                <w:lang w:eastAsia="en-US"/>
              </w:rPr>
              <w:t>Auto-ignition temperature (liquids and gases)</w:t>
            </w:r>
          </w:p>
          <w:p w14:paraId="2BC31FC4" w14:textId="77777777" w:rsidR="00F95E47" w:rsidRPr="00B4663F" w:rsidRDefault="00F95E47" w:rsidP="007B20EF">
            <w:pPr>
              <w:spacing w:line="260" w:lineRule="atLeast"/>
              <w:jc w:val="both"/>
              <w:rPr>
                <w:rFonts w:eastAsia="Calibri"/>
                <w:lang w:eastAsia="en-US"/>
              </w:rPr>
            </w:pPr>
            <w:r w:rsidRPr="00993C09">
              <w:rPr>
                <w:rFonts w:eastAsia="Calibri"/>
                <w:lang w:eastAsia="en-US"/>
              </w:rPr>
              <w:t>The auto-ignition temperature of the sample is 600°C at 1010 mbar (ignition delay time: 12 seconds), according to the</w:t>
            </w:r>
            <w:r>
              <w:rPr>
                <w:rFonts w:eastAsia="Calibri"/>
                <w:lang w:eastAsia="en-US"/>
              </w:rPr>
              <w:t xml:space="preserve"> A.9 method</w:t>
            </w:r>
            <w:r w:rsidRPr="00B4663F">
              <w:rPr>
                <w:rFonts w:eastAsia="Calibri"/>
                <w:lang w:eastAsia="en-US"/>
              </w:rPr>
              <w:t>.</w:t>
            </w:r>
          </w:p>
          <w:p w14:paraId="77A66244" w14:textId="77777777" w:rsidR="00F95E47" w:rsidRPr="00B4663F" w:rsidRDefault="00F95E47" w:rsidP="007B20EF">
            <w:pPr>
              <w:spacing w:line="260" w:lineRule="atLeast"/>
              <w:jc w:val="both"/>
              <w:rPr>
                <w:rFonts w:eastAsia="Calibri"/>
                <w:lang w:eastAsia="en-US"/>
              </w:rPr>
            </w:pPr>
          </w:p>
          <w:p w14:paraId="4514B028" w14:textId="77777777" w:rsidR="00F95E47" w:rsidRPr="00B4663F" w:rsidRDefault="00F95E47" w:rsidP="004D70B8">
            <w:pPr>
              <w:spacing w:line="260" w:lineRule="atLeast"/>
              <w:jc w:val="both"/>
              <w:rPr>
                <w:rFonts w:eastAsia="Calibri"/>
                <w:b/>
                <w:lang w:eastAsia="en-US"/>
              </w:rPr>
            </w:pPr>
            <w:r w:rsidRPr="00B4663F">
              <w:rPr>
                <w:rFonts w:eastAsia="Calibri"/>
                <w:b/>
                <w:lang w:eastAsia="en-US"/>
              </w:rPr>
              <w:t>Conclusions</w:t>
            </w:r>
          </w:p>
          <w:p w14:paraId="45B6C646" w14:textId="77777777" w:rsidR="00F95E47" w:rsidRPr="00B4663F" w:rsidRDefault="00F95E47" w:rsidP="004D70B8">
            <w:pPr>
              <w:spacing w:line="260" w:lineRule="atLeast"/>
              <w:jc w:val="both"/>
              <w:rPr>
                <w:rFonts w:eastAsia="Calibri"/>
                <w:lang w:eastAsia="en-US"/>
              </w:rPr>
            </w:pPr>
            <w:r w:rsidRPr="00B4663F">
              <w:rPr>
                <w:rFonts w:eastAsia="Calibri"/>
                <w:lang w:eastAsia="en-US"/>
              </w:rPr>
              <w:t xml:space="preserve">The </w:t>
            </w:r>
            <w:r>
              <w:rPr>
                <w:rFonts w:eastAsia="Calibri"/>
                <w:lang w:eastAsia="en-US"/>
              </w:rPr>
              <w:t>biocidal product</w:t>
            </w:r>
            <w:r w:rsidRPr="00B4663F">
              <w:rPr>
                <w:rFonts w:eastAsia="Calibri"/>
                <w:lang w:eastAsia="en-US"/>
              </w:rPr>
              <w:t xml:space="preserve"> has not been classified as flammable, </w:t>
            </w:r>
            <w:r w:rsidR="004D70B8">
              <w:rPr>
                <w:rFonts w:eastAsia="Calibri"/>
                <w:lang w:eastAsia="en-US"/>
              </w:rPr>
              <w:t xml:space="preserve">corrosive, </w:t>
            </w:r>
            <w:r w:rsidRPr="00B4663F">
              <w:rPr>
                <w:rFonts w:eastAsia="Calibri"/>
                <w:lang w:eastAsia="en-US"/>
              </w:rPr>
              <w:t xml:space="preserve">explosive and oxidising. </w:t>
            </w:r>
          </w:p>
          <w:p w14:paraId="3D3D97C7" w14:textId="5D0FBFD0" w:rsidR="00F95E47" w:rsidRPr="00B4663F" w:rsidRDefault="00F95E47" w:rsidP="002B27F9">
            <w:pPr>
              <w:spacing w:line="260" w:lineRule="atLeast"/>
              <w:jc w:val="both"/>
              <w:rPr>
                <w:rFonts w:eastAsia="Calibri"/>
                <w:lang w:eastAsia="en-US"/>
              </w:rPr>
            </w:pPr>
            <w:r w:rsidRPr="00B4663F">
              <w:rPr>
                <w:rFonts w:eastAsia="Calibri"/>
                <w:lang w:eastAsia="en-US"/>
              </w:rPr>
              <w:t>Therefore, it does not need to be classified regarding physical and chemical hazards as it is not flammable</w:t>
            </w:r>
            <w:r w:rsidR="004D70B8">
              <w:rPr>
                <w:rFonts w:eastAsia="Calibri"/>
                <w:lang w:eastAsia="en-US"/>
              </w:rPr>
              <w:t xml:space="preserve"> and not corrosive to metals</w:t>
            </w:r>
            <w:r w:rsidRPr="00B4663F">
              <w:rPr>
                <w:rFonts w:eastAsia="Calibri"/>
                <w:lang w:eastAsia="en-US"/>
              </w:rPr>
              <w:t>, not oxidising or explosive and does not self-ignite.</w:t>
            </w:r>
          </w:p>
        </w:tc>
      </w:tr>
    </w:tbl>
    <w:p w14:paraId="071BE794" w14:textId="77777777" w:rsidR="00E11997" w:rsidRDefault="00E11997" w:rsidP="003D707C">
      <w:pPr>
        <w:pStyle w:val="Absatz"/>
        <w:ind w:left="0"/>
        <w:rPr>
          <w:rFonts w:eastAsia="Calibri"/>
          <w:lang w:eastAsia="en-US"/>
        </w:rPr>
      </w:pPr>
    </w:p>
    <w:p w14:paraId="548FC559" w14:textId="77777777" w:rsidR="003D707C" w:rsidRPr="003D707C" w:rsidRDefault="003D707C" w:rsidP="003D707C">
      <w:pPr>
        <w:pStyle w:val="Absatz"/>
        <w:ind w:left="0"/>
        <w:rPr>
          <w:rFonts w:eastAsia="Calibri"/>
          <w:lang w:eastAsia="en-US"/>
        </w:rPr>
      </w:pPr>
    </w:p>
    <w:p w14:paraId="2A92C418" w14:textId="77777777" w:rsidR="0071373B" w:rsidRPr="0055372F" w:rsidRDefault="00FD2055" w:rsidP="004D1EF1">
      <w:pPr>
        <w:pStyle w:val="Ttulo3"/>
      </w:pPr>
      <w:bookmarkStart w:id="1365" w:name="_Toc403566563"/>
      <w:bookmarkStart w:id="1366" w:name="_Toc425344104"/>
      <w:bookmarkStart w:id="1367" w:name="_Toc163122932"/>
      <w:r w:rsidRPr="0055372F">
        <w:t>Methods for detection and identification</w:t>
      </w:r>
      <w:bookmarkEnd w:id="1365"/>
      <w:bookmarkEnd w:id="1366"/>
      <w:bookmarkEnd w:id="1367"/>
    </w:p>
    <w:p w14:paraId="5B79A19C" w14:textId="77777777" w:rsidR="00E11997" w:rsidRPr="0055372F" w:rsidRDefault="00E11997" w:rsidP="0071373B">
      <w:pPr>
        <w:jc w:val="both"/>
        <w:rPr>
          <w:rFonts w:eastAsia="Calibri"/>
          <w:szCs w:val="24"/>
          <w:lang w:eastAsia="en-US"/>
        </w:rPr>
      </w:pPr>
    </w:p>
    <w:p w14:paraId="6439D628" w14:textId="77777777" w:rsidR="00697227" w:rsidRDefault="00697227" w:rsidP="00697227">
      <w:pPr>
        <w:sectPr w:rsidR="00697227" w:rsidSect="00D60E2D">
          <w:headerReference w:type="first" r:id="rId27"/>
          <w:endnotePr>
            <w:numFmt w:val="decimal"/>
          </w:endnotePr>
          <w:pgSz w:w="11907" w:h="16840" w:code="9"/>
          <w:pgMar w:top="1474" w:right="1247" w:bottom="2013" w:left="1446" w:header="850" w:footer="850" w:gutter="0"/>
          <w:cols w:space="720"/>
          <w:docGrid w:linePitch="272"/>
        </w:sectPr>
      </w:pPr>
      <w:bookmarkStart w:id="1368" w:name="_Toc389729032"/>
      <w:bookmarkStart w:id="1369" w:name="_Toc403472743"/>
      <w:bookmarkStart w:id="1370" w:name="_Toc403566564"/>
      <w:bookmarkStart w:id="1371" w:name="_Toc42534410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1"/>
        <w:gridCol w:w="1139"/>
        <w:gridCol w:w="1642"/>
        <w:gridCol w:w="1331"/>
        <w:gridCol w:w="1422"/>
        <w:gridCol w:w="1140"/>
        <w:gridCol w:w="1330"/>
        <w:gridCol w:w="1140"/>
        <w:gridCol w:w="1546"/>
        <w:gridCol w:w="1242"/>
      </w:tblGrid>
      <w:tr w:rsidR="00697227" w:rsidRPr="0013623C" w14:paraId="4BDD8703" w14:textId="77777777" w:rsidTr="00E41D36">
        <w:trPr>
          <w:trHeight w:val="439"/>
          <w:tblHeader/>
        </w:trPr>
        <w:tc>
          <w:tcPr>
            <w:tcW w:w="5000" w:type="pct"/>
            <w:gridSpan w:val="10"/>
            <w:shd w:val="clear" w:color="auto" w:fill="FFFFCC"/>
            <w:vAlign w:val="center"/>
          </w:tcPr>
          <w:p w14:paraId="19D9995F" w14:textId="77777777" w:rsidR="00697227" w:rsidRPr="0013623C" w:rsidRDefault="00697227" w:rsidP="00E41D36">
            <w:pPr>
              <w:keepNext/>
              <w:widowControl w:val="0"/>
              <w:autoSpaceDE w:val="0"/>
              <w:autoSpaceDN w:val="0"/>
              <w:adjustRightInd w:val="0"/>
              <w:spacing w:before="60" w:after="60"/>
              <w:jc w:val="center"/>
              <w:rPr>
                <w:b/>
                <w:bCs/>
                <w:sz w:val="18"/>
                <w:szCs w:val="18"/>
              </w:rPr>
            </w:pPr>
            <w:r w:rsidRPr="0013623C">
              <w:rPr>
                <w:rFonts w:eastAsia="Calibri"/>
                <w:b/>
              </w:rPr>
              <w:lastRenderedPageBreak/>
              <w:t>Analytical methods for the analysis of the product as such including the active substance, impurities and residues</w:t>
            </w:r>
          </w:p>
        </w:tc>
      </w:tr>
      <w:tr w:rsidR="00697227" w:rsidRPr="0013623C" w14:paraId="520C0D0C" w14:textId="77777777" w:rsidTr="002B27F9">
        <w:trPr>
          <w:trHeight w:val="352"/>
          <w:tblHeader/>
        </w:trPr>
        <w:tc>
          <w:tcPr>
            <w:tcW w:w="529" w:type="pct"/>
            <w:vMerge w:val="restart"/>
            <w:shd w:val="clear" w:color="auto" w:fill="FFFFFF"/>
            <w:vAlign w:val="center"/>
          </w:tcPr>
          <w:p w14:paraId="0C914C18"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Analyte (type of analyte e.g. active substance)</w:t>
            </w:r>
          </w:p>
        </w:tc>
        <w:tc>
          <w:tcPr>
            <w:tcW w:w="427" w:type="pct"/>
            <w:vMerge w:val="restart"/>
            <w:shd w:val="clear" w:color="auto" w:fill="FFFFFF"/>
            <w:vAlign w:val="center"/>
          </w:tcPr>
          <w:p w14:paraId="3D20EB91"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Analytical method</w:t>
            </w:r>
          </w:p>
        </w:tc>
        <w:tc>
          <w:tcPr>
            <w:tcW w:w="615" w:type="pct"/>
            <w:vMerge w:val="restart"/>
            <w:shd w:val="clear" w:color="auto" w:fill="FFFFFF"/>
            <w:vAlign w:val="center"/>
          </w:tcPr>
          <w:p w14:paraId="32F9F204"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Fortification range / Number of measurements</w:t>
            </w:r>
          </w:p>
        </w:tc>
        <w:tc>
          <w:tcPr>
            <w:tcW w:w="552" w:type="pct"/>
            <w:vMerge w:val="restart"/>
            <w:shd w:val="clear" w:color="auto" w:fill="FFFFFF"/>
            <w:vAlign w:val="center"/>
          </w:tcPr>
          <w:p w14:paraId="39C66336"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Linearity</w:t>
            </w:r>
          </w:p>
        </w:tc>
        <w:tc>
          <w:tcPr>
            <w:tcW w:w="423" w:type="pct"/>
            <w:vMerge w:val="restart"/>
            <w:shd w:val="clear" w:color="auto" w:fill="FFFFFF"/>
            <w:vAlign w:val="center"/>
          </w:tcPr>
          <w:p w14:paraId="0AD8EDB4"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Specificity</w:t>
            </w:r>
          </w:p>
        </w:tc>
        <w:tc>
          <w:tcPr>
            <w:tcW w:w="1384" w:type="pct"/>
            <w:gridSpan w:val="3"/>
            <w:shd w:val="clear" w:color="auto" w:fill="FFFFFF"/>
            <w:vAlign w:val="center"/>
          </w:tcPr>
          <w:p w14:paraId="3F23D920"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Recovery rate (%)</w:t>
            </w:r>
          </w:p>
        </w:tc>
        <w:tc>
          <w:tcPr>
            <w:tcW w:w="584" w:type="pct"/>
            <w:vMerge w:val="restart"/>
            <w:shd w:val="clear" w:color="auto" w:fill="FFFFFF"/>
            <w:vAlign w:val="center"/>
          </w:tcPr>
          <w:p w14:paraId="5D4D6615"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Limit of quantification (LOQ) or other limits</w:t>
            </w:r>
          </w:p>
        </w:tc>
        <w:tc>
          <w:tcPr>
            <w:tcW w:w="486" w:type="pct"/>
            <w:vMerge w:val="restart"/>
            <w:shd w:val="clear" w:color="auto" w:fill="FFFFFF"/>
            <w:vAlign w:val="center"/>
          </w:tcPr>
          <w:p w14:paraId="7D521C13" w14:textId="77777777" w:rsidR="00697227" w:rsidRPr="0013623C" w:rsidRDefault="00697227" w:rsidP="00E41D36">
            <w:pPr>
              <w:keepNext/>
              <w:widowControl w:val="0"/>
              <w:autoSpaceDE w:val="0"/>
              <w:autoSpaceDN w:val="0"/>
              <w:adjustRightInd w:val="0"/>
              <w:spacing w:before="60" w:after="60"/>
              <w:rPr>
                <w:b/>
                <w:bCs/>
                <w:sz w:val="18"/>
                <w:szCs w:val="18"/>
              </w:rPr>
            </w:pPr>
            <w:r w:rsidRPr="0013623C">
              <w:rPr>
                <w:b/>
                <w:bCs/>
                <w:sz w:val="18"/>
                <w:szCs w:val="18"/>
              </w:rPr>
              <w:t>Reference</w:t>
            </w:r>
          </w:p>
        </w:tc>
      </w:tr>
      <w:tr w:rsidR="00697227" w:rsidRPr="0013623C" w14:paraId="3805802A" w14:textId="77777777" w:rsidTr="002B27F9">
        <w:trPr>
          <w:tblHeader/>
        </w:trPr>
        <w:tc>
          <w:tcPr>
            <w:tcW w:w="529" w:type="pct"/>
            <w:vMerge/>
            <w:shd w:val="clear" w:color="auto" w:fill="auto"/>
            <w:vAlign w:val="center"/>
          </w:tcPr>
          <w:p w14:paraId="335D60D9" w14:textId="77777777" w:rsidR="00697227" w:rsidRPr="0013623C" w:rsidRDefault="00697227" w:rsidP="00E41D36">
            <w:pPr>
              <w:spacing w:before="60" w:after="60"/>
              <w:rPr>
                <w:i/>
                <w:color w:val="000000"/>
                <w:sz w:val="18"/>
                <w:szCs w:val="18"/>
              </w:rPr>
            </w:pPr>
          </w:p>
        </w:tc>
        <w:tc>
          <w:tcPr>
            <w:tcW w:w="427" w:type="pct"/>
            <w:vMerge/>
            <w:tcBorders>
              <w:bottom w:val="single" w:sz="6" w:space="0" w:color="auto"/>
            </w:tcBorders>
            <w:vAlign w:val="center"/>
          </w:tcPr>
          <w:p w14:paraId="2059365B" w14:textId="77777777" w:rsidR="00697227" w:rsidRPr="0013623C" w:rsidRDefault="00697227" w:rsidP="00E41D36">
            <w:pPr>
              <w:spacing w:before="60" w:after="60"/>
              <w:rPr>
                <w:color w:val="000000"/>
                <w:sz w:val="18"/>
                <w:szCs w:val="18"/>
              </w:rPr>
            </w:pPr>
          </w:p>
        </w:tc>
        <w:tc>
          <w:tcPr>
            <w:tcW w:w="615" w:type="pct"/>
            <w:vMerge/>
            <w:tcBorders>
              <w:bottom w:val="single" w:sz="6" w:space="0" w:color="auto"/>
            </w:tcBorders>
            <w:vAlign w:val="center"/>
          </w:tcPr>
          <w:p w14:paraId="19870C84" w14:textId="77777777" w:rsidR="00697227" w:rsidRPr="0013623C" w:rsidRDefault="00697227" w:rsidP="00E41D36">
            <w:pPr>
              <w:spacing w:before="60" w:after="60"/>
              <w:rPr>
                <w:color w:val="000000"/>
                <w:sz w:val="18"/>
                <w:szCs w:val="18"/>
              </w:rPr>
            </w:pPr>
          </w:p>
        </w:tc>
        <w:tc>
          <w:tcPr>
            <w:tcW w:w="552" w:type="pct"/>
            <w:vMerge/>
            <w:tcBorders>
              <w:bottom w:val="single" w:sz="6" w:space="0" w:color="auto"/>
            </w:tcBorders>
            <w:vAlign w:val="center"/>
          </w:tcPr>
          <w:p w14:paraId="6CF7D40E" w14:textId="77777777" w:rsidR="00697227" w:rsidRPr="0013623C" w:rsidRDefault="00697227" w:rsidP="00E41D36">
            <w:pPr>
              <w:spacing w:before="60" w:after="60"/>
              <w:rPr>
                <w:color w:val="000000"/>
                <w:sz w:val="18"/>
                <w:szCs w:val="18"/>
              </w:rPr>
            </w:pPr>
          </w:p>
        </w:tc>
        <w:tc>
          <w:tcPr>
            <w:tcW w:w="423" w:type="pct"/>
            <w:vMerge/>
            <w:tcBorders>
              <w:bottom w:val="single" w:sz="6" w:space="0" w:color="auto"/>
            </w:tcBorders>
            <w:vAlign w:val="center"/>
          </w:tcPr>
          <w:p w14:paraId="7A8F0E73" w14:textId="77777777" w:rsidR="00697227" w:rsidRPr="0013623C" w:rsidRDefault="00697227" w:rsidP="00E41D36">
            <w:pPr>
              <w:spacing w:before="60" w:after="60"/>
              <w:rPr>
                <w:color w:val="000000"/>
                <w:sz w:val="18"/>
                <w:szCs w:val="18"/>
              </w:rPr>
            </w:pPr>
          </w:p>
        </w:tc>
        <w:tc>
          <w:tcPr>
            <w:tcW w:w="427" w:type="pct"/>
            <w:tcBorders>
              <w:bottom w:val="single" w:sz="6" w:space="0" w:color="auto"/>
            </w:tcBorders>
            <w:vAlign w:val="center"/>
          </w:tcPr>
          <w:p w14:paraId="5D2A4B3C" w14:textId="77777777" w:rsidR="00697227" w:rsidRPr="0013623C" w:rsidRDefault="00697227" w:rsidP="00E41D36">
            <w:pPr>
              <w:spacing w:before="60" w:after="60"/>
              <w:rPr>
                <w:color w:val="000000"/>
                <w:sz w:val="18"/>
                <w:szCs w:val="18"/>
              </w:rPr>
            </w:pPr>
            <w:r w:rsidRPr="0013623C">
              <w:rPr>
                <w:color w:val="000000"/>
                <w:sz w:val="18"/>
                <w:szCs w:val="18"/>
              </w:rPr>
              <w:t>Range</w:t>
            </w:r>
          </w:p>
        </w:tc>
        <w:tc>
          <w:tcPr>
            <w:tcW w:w="530" w:type="pct"/>
            <w:tcBorders>
              <w:bottom w:val="single" w:sz="6" w:space="0" w:color="auto"/>
            </w:tcBorders>
            <w:vAlign w:val="center"/>
          </w:tcPr>
          <w:p w14:paraId="3A952792" w14:textId="77777777" w:rsidR="00697227" w:rsidRPr="0013623C" w:rsidRDefault="00697227" w:rsidP="00E41D36">
            <w:pPr>
              <w:spacing w:before="60" w:after="60"/>
              <w:rPr>
                <w:color w:val="000000"/>
                <w:sz w:val="18"/>
                <w:szCs w:val="18"/>
              </w:rPr>
            </w:pPr>
            <w:r w:rsidRPr="0013623C">
              <w:rPr>
                <w:color w:val="000000"/>
                <w:sz w:val="18"/>
                <w:szCs w:val="18"/>
              </w:rPr>
              <w:t>Mean</w:t>
            </w:r>
          </w:p>
        </w:tc>
        <w:tc>
          <w:tcPr>
            <w:tcW w:w="427" w:type="pct"/>
            <w:tcBorders>
              <w:bottom w:val="single" w:sz="6" w:space="0" w:color="auto"/>
            </w:tcBorders>
            <w:vAlign w:val="center"/>
          </w:tcPr>
          <w:p w14:paraId="071BDFAA" w14:textId="77777777" w:rsidR="00697227" w:rsidRPr="0013623C" w:rsidRDefault="00697227" w:rsidP="00E41D36">
            <w:pPr>
              <w:spacing w:before="60" w:after="60"/>
              <w:rPr>
                <w:color w:val="000000"/>
                <w:sz w:val="18"/>
                <w:szCs w:val="18"/>
              </w:rPr>
            </w:pPr>
            <w:r w:rsidRPr="0013623C">
              <w:rPr>
                <w:color w:val="000000"/>
                <w:sz w:val="18"/>
                <w:szCs w:val="18"/>
              </w:rPr>
              <w:t>RSD</w:t>
            </w:r>
          </w:p>
        </w:tc>
        <w:tc>
          <w:tcPr>
            <w:tcW w:w="584" w:type="pct"/>
            <w:vMerge/>
            <w:tcBorders>
              <w:bottom w:val="single" w:sz="6" w:space="0" w:color="auto"/>
            </w:tcBorders>
            <w:vAlign w:val="center"/>
          </w:tcPr>
          <w:p w14:paraId="53602525" w14:textId="77777777" w:rsidR="00697227" w:rsidRPr="0013623C" w:rsidRDefault="00697227" w:rsidP="00E41D36">
            <w:pPr>
              <w:spacing w:before="60" w:after="60"/>
              <w:rPr>
                <w:color w:val="000000"/>
                <w:sz w:val="18"/>
                <w:szCs w:val="18"/>
              </w:rPr>
            </w:pPr>
          </w:p>
        </w:tc>
        <w:tc>
          <w:tcPr>
            <w:tcW w:w="486" w:type="pct"/>
            <w:vMerge/>
            <w:tcBorders>
              <w:bottom w:val="single" w:sz="6" w:space="0" w:color="auto"/>
            </w:tcBorders>
            <w:vAlign w:val="center"/>
          </w:tcPr>
          <w:p w14:paraId="2A7DD29C" w14:textId="77777777" w:rsidR="00697227" w:rsidRPr="0013623C" w:rsidRDefault="00697227" w:rsidP="00E41D36">
            <w:pPr>
              <w:spacing w:before="60" w:after="60"/>
              <w:rPr>
                <w:color w:val="000000"/>
                <w:sz w:val="18"/>
                <w:szCs w:val="18"/>
              </w:rPr>
            </w:pPr>
          </w:p>
        </w:tc>
      </w:tr>
      <w:tr w:rsidR="00C55E24" w:rsidRPr="00E83DC9" w14:paraId="3820E1BD" w14:textId="77777777" w:rsidTr="002B27F9">
        <w:trPr>
          <w:trHeight w:val="1125"/>
        </w:trPr>
        <w:tc>
          <w:tcPr>
            <w:tcW w:w="529" w:type="pct"/>
            <w:vMerge w:val="restart"/>
            <w:shd w:val="clear" w:color="auto" w:fill="auto"/>
            <w:vAlign w:val="center"/>
          </w:tcPr>
          <w:p w14:paraId="4612AEC3" w14:textId="77777777" w:rsidR="00C55E24" w:rsidRPr="00F17CD4" w:rsidRDefault="00C55E24" w:rsidP="00C55E24">
            <w:pPr>
              <w:rPr>
                <w:i/>
                <w:sz w:val="18"/>
                <w:szCs w:val="18"/>
              </w:rPr>
            </w:pPr>
            <w:r w:rsidRPr="00F17CD4">
              <w:rPr>
                <w:i/>
                <w:sz w:val="18"/>
                <w:szCs w:val="18"/>
              </w:rPr>
              <w:t>Permethrin</w:t>
            </w:r>
            <w:r>
              <w:rPr>
                <w:i/>
                <w:sz w:val="18"/>
                <w:szCs w:val="18"/>
              </w:rPr>
              <w:t xml:space="preserve"> sum of isomers</w:t>
            </w:r>
          </w:p>
        </w:tc>
        <w:tc>
          <w:tcPr>
            <w:tcW w:w="427" w:type="pct"/>
            <w:vMerge w:val="restart"/>
            <w:tcBorders>
              <w:top w:val="single" w:sz="4" w:space="0" w:color="auto"/>
            </w:tcBorders>
            <w:shd w:val="clear" w:color="auto" w:fill="auto"/>
            <w:vAlign w:val="center"/>
          </w:tcPr>
          <w:p w14:paraId="55C75112" w14:textId="77777777" w:rsidR="00C55E24" w:rsidRPr="00F17CD4" w:rsidRDefault="00C55E24" w:rsidP="00C55E24">
            <w:pPr>
              <w:rPr>
                <w:sz w:val="18"/>
                <w:szCs w:val="18"/>
              </w:rPr>
            </w:pPr>
            <w:r w:rsidRPr="00F17CD4">
              <w:rPr>
                <w:sz w:val="18"/>
                <w:szCs w:val="18"/>
              </w:rPr>
              <w:t>HPLC-UV</w:t>
            </w:r>
          </w:p>
        </w:tc>
        <w:tc>
          <w:tcPr>
            <w:tcW w:w="615" w:type="pct"/>
            <w:tcBorders>
              <w:top w:val="single" w:sz="4" w:space="0" w:color="auto"/>
            </w:tcBorders>
            <w:shd w:val="clear" w:color="auto" w:fill="auto"/>
            <w:vAlign w:val="center"/>
          </w:tcPr>
          <w:p w14:paraId="5A7DFE66" w14:textId="77777777" w:rsidR="00C55E24" w:rsidRPr="00FE42A1" w:rsidRDefault="00C55E24" w:rsidP="00C55E24">
            <w:pPr>
              <w:rPr>
                <w:sz w:val="18"/>
                <w:szCs w:val="18"/>
              </w:rPr>
            </w:pPr>
            <w:r>
              <w:rPr>
                <w:sz w:val="18"/>
                <w:szCs w:val="18"/>
              </w:rPr>
              <w:t xml:space="preserve">75 % </w:t>
            </w:r>
            <w:r w:rsidRPr="00FE42A1">
              <w:rPr>
                <w:sz w:val="18"/>
                <w:szCs w:val="18"/>
              </w:rPr>
              <w:t>of the nominal concentration of active ingr</w:t>
            </w:r>
            <w:r>
              <w:rPr>
                <w:sz w:val="18"/>
                <w:szCs w:val="18"/>
              </w:rPr>
              <w:t>edient / 2</w:t>
            </w:r>
          </w:p>
        </w:tc>
        <w:tc>
          <w:tcPr>
            <w:tcW w:w="552" w:type="pct"/>
            <w:vMerge w:val="restart"/>
            <w:tcBorders>
              <w:top w:val="single" w:sz="4" w:space="0" w:color="auto"/>
            </w:tcBorders>
            <w:shd w:val="clear" w:color="auto" w:fill="auto"/>
            <w:vAlign w:val="center"/>
          </w:tcPr>
          <w:p w14:paraId="2E95673F" w14:textId="77777777" w:rsidR="00C55E24" w:rsidRDefault="00C55E24" w:rsidP="00C55E24">
            <w:pPr>
              <w:rPr>
                <w:sz w:val="18"/>
                <w:szCs w:val="18"/>
              </w:rPr>
            </w:pPr>
            <w:r w:rsidRPr="007B3BF8">
              <w:rPr>
                <w:sz w:val="18"/>
                <w:szCs w:val="18"/>
              </w:rPr>
              <w:t xml:space="preserve">128.3 to 299.4 </w:t>
            </w:r>
            <w:r w:rsidRPr="007B3BF8">
              <w:rPr>
                <w:rFonts w:ascii="Symbol" w:hAnsi="Symbol"/>
                <w:sz w:val="18"/>
                <w:szCs w:val="18"/>
              </w:rPr>
              <w:t></w:t>
            </w:r>
            <w:r w:rsidRPr="007B3BF8">
              <w:rPr>
                <w:sz w:val="18"/>
                <w:szCs w:val="18"/>
              </w:rPr>
              <w:t xml:space="preserve">g/mL </w:t>
            </w:r>
          </w:p>
          <w:p w14:paraId="34A6ADB6" w14:textId="77777777" w:rsidR="00C55E24" w:rsidRPr="007B3BF8" w:rsidRDefault="00C55E24" w:rsidP="00C55E24">
            <w:pPr>
              <w:rPr>
                <w:sz w:val="18"/>
                <w:szCs w:val="18"/>
              </w:rPr>
            </w:pPr>
            <w:r>
              <w:rPr>
                <w:sz w:val="18"/>
                <w:szCs w:val="18"/>
              </w:rPr>
              <w:t>n = 5</w:t>
            </w:r>
          </w:p>
          <w:p w14:paraId="7962E014" w14:textId="77777777" w:rsidR="00C55E24" w:rsidRPr="007B3BF8" w:rsidRDefault="00C55E24" w:rsidP="00C55E24">
            <w:pPr>
              <w:rPr>
                <w:sz w:val="18"/>
                <w:szCs w:val="18"/>
              </w:rPr>
            </w:pPr>
            <w:r w:rsidRPr="007B3BF8">
              <w:rPr>
                <w:sz w:val="18"/>
                <w:szCs w:val="18"/>
              </w:rPr>
              <w:t>r</w:t>
            </w:r>
            <w:r w:rsidRPr="007B3BF8">
              <w:rPr>
                <w:sz w:val="18"/>
                <w:szCs w:val="18"/>
                <w:vertAlign w:val="superscript"/>
              </w:rPr>
              <w:t>2</w:t>
            </w:r>
            <w:r w:rsidRPr="007B3BF8">
              <w:rPr>
                <w:sz w:val="18"/>
                <w:szCs w:val="18"/>
              </w:rPr>
              <w:t xml:space="preserve"> = 0.99</w:t>
            </w:r>
          </w:p>
        </w:tc>
        <w:tc>
          <w:tcPr>
            <w:tcW w:w="423" w:type="pct"/>
            <w:vMerge w:val="restart"/>
            <w:tcBorders>
              <w:top w:val="single" w:sz="4" w:space="0" w:color="auto"/>
            </w:tcBorders>
            <w:shd w:val="clear" w:color="auto" w:fill="auto"/>
            <w:vAlign w:val="center"/>
          </w:tcPr>
          <w:p w14:paraId="613B4B9C" w14:textId="77777777" w:rsidR="00C55E24" w:rsidRPr="00E83DC9" w:rsidRDefault="00C55E24" w:rsidP="00C55E24">
            <w:pPr>
              <w:spacing w:before="60" w:after="60"/>
              <w:rPr>
                <w:color w:val="000000"/>
                <w:sz w:val="18"/>
                <w:szCs w:val="18"/>
              </w:rPr>
            </w:pPr>
            <w:r>
              <w:rPr>
                <w:color w:val="000000"/>
                <w:sz w:val="18"/>
                <w:szCs w:val="18"/>
              </w:rPr>
              <w:t xml:space="preserve">Yes </w:t>
            </w:r>
          </w:p>
        </w:tc>
        <w:tc>
          <w:tcPr>
            <w:tcW w:w="427" w:type="pct"/>
            <w:tcBorders>
              <w:top w:val="single" w:sz="4" w:space="0" w:color="auto"/>
            </w:tcBorders>
            <w:shd w:val="clear" w:color="auto" w:fill="auto"/>
            <w:vAlign w:val="center"/>
          </w:tcPr>
          <w:p w14:paraId="3AD092B0" w14:textId="77777777" w:rsidR="00C55E24" w:rsidRPr="00796357" w:rsidRDefault="00C55E24" w:rsidP="00C55E24">
            <w:pPr>
              <w:rPr>
                <w:sz w:val="18"/>
                <w:szCs w:val="18"/>
              </w:rPr>
            </w:pPr>
            <w:r>
              <w:rPr>
                <w:sz w:val="18"/>
                <w:szCs w:val="18"/>
              </w:rPr>
              <w:t>98.2</w:t>
            </w:r>
            <w:r w:rsidRPr="00796357">
              <w:rPr>
                <w:sz w:val="18"/>
                <w:szCs w:val="18"/>
              </w:rPr>
              <w:t>1 – 100.00</w:t>
            </w:r>
          </w:p>
        </w:tc>
        <w:tc>
          <w:tcPr>
            <w:tcW w:w="530" w:type="pct"/>
            <w:tcBorders>
              <w:top w:val="single" w:sz="4" w:space="0" w:color="auto"/>
            </w:tcBorders>
            <w:shd w:val="clear" w:color="auto" w:fill="auto"/>
            <w:vAlign w:val="center"/>
          </w:tcPr>
          <w:p w14:paraId="6E983CCE" w14:textId="77777777" w:rsidR="00C55E24" w:rsidRPr="00796357" w:rsidRDefault="00C55E24" w:rsidP="00C55E24">
            <w:pPr>
              <w:rPr>
                <w:sz w:val="18"/>
                <w:szCs w:val="18"/>
              </w:rPr>
            </w:pPr>
            <w:r>
              <w:rPr>
                <w:sz w:val="18"/>
                <w:szCs w:val="18"/>
              </w:rPr>
              <w:t>99</w:t>
            </w:r>
            <w:r w:rsidRPr="00796357">
              <w:rPr>
                <w:sz w:val="18"/>
                <w:szCs w:val="18"/>
              </w:rPr>
              <w:t>.1</w:t>
            </w:r>
          </w:p>
        </w:tc>
        <w:tc>
          <w:tcPr>
            <w:tcW w:w="427" w:type="pct"/>
            <w:tcBorders>
              <w:top w:val="single" w:sz="4" w:space="0" w:color="auto"/>
            </w:tcBorders>
            <w:shd w:val="clear" w:color="auto" w:fill="auto"/>
            <w:vAlign w:val="center"/>
          </w:tcPr>
          <w:p w14:paraId="6161A6FE" w14:textId="77777777" w:rsidR="00C55E24" w:rsidRPr="00796357" w:rsidRDefault="00C55E24" w:rsidP="00C55E24">
            <w:pPr>
              <w:rPr>
                <w:sz w:val="18"/>
                <w:szCs w:val="18"/>
              </w:rPr>
            </w:pPr>
            <w:r>
              <w:rPr>
                <w:sz w:val="18"/>
                <w:szCs w:val="18"/>
              </w:rPr>
              <w:t>--</w:t>
            </w:r>
          </w:p>
        </w:tc>
        <w:tc>
          <w:tcPr>
            <w:tcW w:w="584" w:type="pct"/>
            <w:vMerge w:val="restart"/>
            <w:tcBorders>
              <w:top w:val="single" w:sz="4" w:space="0" w:color="auto"/>
            </w:tcBorders>
            <w:shd w:val="clear" w:color="auto" w:fill="auto"/>
            <w:vAlign w:val="center"/>
          </w:tcPr>
          <w:p w14:paraId="7A50375C" w14:textId="77777777" w:rsidR="00C55E24" w:rsidRPr="00E83DC9" w:rsidRDefault="00C55E24" w:rsidP="00C55E24">
            <w:pPr>
              <w:spacing w:before="60" w:after="60"/>
              <w:rPr>
                <w:sz w:val="18"/>
                <w:szCs w:val="18"/>
              </w:rPr>
            </w:pPr>
            <w:r>
              <w:rPr>
                <w:sz w:val="18"/>
                <w:szCs w:val="18"/>
              </w:rPr>
              <w:t>--</w:t>
            </w:r>
          </w:p>
        </w:tc>
        <w:tc>
          <w:tcPr>
            <w:tcW w:w="486" w:type="pct"/>
            <w:vMerge w:val="restart"/>
            <w:tcBorders>
              <w:top w:val="single" w:sz="4" w:space="0" w:color="auto"/>
            </w:tcBorders>
            <w:shd w:val="clear" w:color="auto" w:fill="auto"/>
            <w:vAlign w:val="center"/>
          </w:tcPr>
          <w:p w14:paraId="7268C37F" w14:textId="77777777" w:rsidR="00C55E24" w:rsidRPr="00E83DC9" w:rsidRDefault="00C55E24" w:rsidP="004D70B8">
            <w:pPr>
              <w:spacing w:before="60" w:after="60"/>
              <w:rPr>
                <w:color w:val="000000"/>
                <w:sz w:val="18"/>
                <w:szCs w:val="18"/>
              </w:rPr>
            </w:pPr>
            <w:r>
              <w:rPr>
                <w:rFonts w:eastAsia="Calibri"/>
                <w:sz w:val="18"/>
                <w:szCs w:val="18"/>
              </w:rPr>
              <w:t>CH-623</w:t>
            </w:r>
            <w:r w:rsidRPr="00F17CD4">
              <w:rPr>
                <w:rFonts w:eastAsia="Calibri"/>
                <w:sz w:val="18"/>
                <w:szCs w:val="18"/>
              </w:rPr>
              <w:t>/2015</w:t>
            </w:r>
            <w:r>
              <w:rPr>
                <w:color w:val="000000"/>
                <w:sz w:val="18"/>
                <w:szCs w:val="18"/>
              </w:rPr>
              <w:t xml:space="preserve"> </w:t>
            </w:r>
          </w:p>
        </w:tc>
      </w:tr>
      <w:tr w:rsidR="00C55E24" w:rsidRPr="00E83DC9" w14:paraId="438131B1" w14:textId="77777777" w:rsidTr="002B27F9">
        <w:trPr>
          <w:trHeight w:val="1125"/>
        </w:trPr>
        <w:tc>
          <w:tcPr>
            <w:tcW w:w="529" w:type="pct"/>
            <w:vMerge/>
            <w:shd w:val="clear" w:color="auto" w:fill="auto"/>
            <w:vAlign w:val="center"/>
          </w:tcPr>
          <w:p w14:paraId="6080DA36" w14:textId="77777777" w:rsidR="00C55E24" w:rsidRPr="00FE42A1" w:rsidRDefault="00C55E24" w:rsidP="00C55E24">
            <w:pPr>
              <w:rPr>
                <w:i/>
                <w:sz w:val="18"/>
                <w:szCs w:val="18"/>
              </w:rPr>
            </w:pPr>
          </w:p>
        </w:tc>
        <w:tc>
          <w:tcPr>
            <w:tcW w:w="427" w:type="pct"/>
            <w:vMerge/>
            <w:shd w:val="clear" w:color="auto" w:fill="auto"/>
            <w:vAlign w:val="center"/>
          </w:tcPr>
          <w:p w14:paraId="4A403F8E" w14:textId="77777777" w:rsidR="00C55E24" w:rsidRPr="00F17CD4" w:rsidRDefault="00C55E24" w:rsidP="00C55E24">
            <w:pPr>
              <w:rPr>
                <w:sz w:val="18"/>
                <w:szCs w:val="18"/>
              </w:rPr>
            </w:pPr>
          </w:p>
        </w:tc>
        <w:tc>
          <w:tcPr>
            <w:tcW w:w="615" w:type="pct"/>
            <w:shd w:val="clear" w:color="auto" w:fill="auto"/>
            <w:vAlign w:val="center"/>
          </w:tcPr>
          <w:p w14:paraId="1DD300AE" w14:textId="77777777" w:rsidR="00C55E24" w:rsidRPr="00FE42A1" w:rsidRDefault="00C55E24" w:rsidP="00C55E24">
            <w:pPr>
              <w:rPr>
                <w:sz w:val="18"/>
                <w:szCs w:val="18"/>
              </w:rPr>
            </w:pPr>
            <w:r>
              <w:rPr>
                <w:sz w:val="18"/>
                <w:szCs w:val="18"/>
              </w:rPr>
              <w:t xml:space="preserve">100 % </w:t>
            </w:r>
            <w:r w:rsidRPr="00FE42A1">
              <w:rPr>
                <w:sz w:val="18"/>
                <w:szCs w:val="18"/>
              </w:rPr>
              <w:t>of the nominal concentration of active ingr</w:t>
            </w:r>
            <w:r>
              <w:rPr>
                <w:sz w:val="18"/>
                <w:szCs w:val="18"/>
              </w:rPr>
              <w:t>edient / 2</w:t>
            </w:r>
          </w:p>
        </w:tc>
        <w:tc>
          <w:tcPr>
            <w:tcW w:w="552" w:type="pct"/>
            <w:vMerge/>
            <w:shd w:val="clear" w:color="auto" w:fill="FFC000"/>
            <w:vAlign w:val="center"/>
          </w:tcPr>
          <w:p w14:paraId="42CDE1BC" w14:textId="77777777" w:rsidR="00C55E24" w:rsidRPr="00E83DC9" w:rsidRDefault="00C55E24" w:rsidP="00C55E24">
            <w:pPr>
              <w:spacing w:before="60" w:after="60"/>
              <w:rPr>
                <w:color w:val="000000"/>
                <w:sz w:val="18"/>
                <w:szCs w:val="18"/>
              </w:rPr>
            </w:pPr>
          </w:p>
        </w:tc>
        <w:tc>
          <w:tcPr>
            <w:tcW w:w="423" w:type="pct"/>
            <w:vMerge/>
            <w:shd w:val="clear" w:color="auto" w:fill="auto"/>
            <w:vAlign w:val="center"/>
          </w:tcPr>
          <w:p w14:paraId="6F59D0EC" w14:textId="77777777" w:rsidR="00C55E24" w:rsidRPr="00E83DC9" w:rsidRDefault="00C55E24" w:rsidP="00C55E24">
            <w:pPr>
              <w:spacing w:before="60" w:after="60"/>
              <w:rPr>
                <w:color w:val="000000"/>
                <w:sz w:val="18"/>
                <w:szCs w:val="18"/>
              </w:rPr>
            </w:pPr>
          </w:p>
        </w:tc>
        <w:tc>
          <w:tcPr>
            <w:tcW w:w="427" w:type="pct"/>
            <w:shd w:val="clear" w:color="auto" w:fill="auto"/>
            <w:vAlign w:val="center"/>
          </w:tcPr>
          <w:p w14:paraId="63B0CF97" w14:textId="77777777" w:rsidR="00C55E24" w:rsidRPr="00E83DC9" w:rsidRDefault="00C55E24" w:rsidP="00C55E24">
            <w:pPr>
              <w:spacing w:before="60" w:after="60"/>
              <w:rPr>
                <w:sz w:val="18"/>
                <w:szCs w:val="18"/>
              </w:rPr>
            </w:pPr>
            <w:r>
              <w:rPr>
                <w:sz w:val="18"/>
                <w:szCs w:val="18"/>
              </w:rPr>
              <w:t>96.62 – 99.43</w:t>
            </w:r>
          </w:p>
        </w:tc>
        <w:tc>
          <w:tcPr>
            <w:tcW w:w="530" w:type="pct"/>
            <w:shd w:val="clear" w:color="auto" w:fill="auto"/>
            <w:vAlign w:val="center"/>
          </w:tcPr>
          <w:p w14:paraId="1118B664" w14:textId="77777777" w:rsidR="00C55E24" w:rsidRPr="00E83DC9" w:rsidRDefault="00C55E24" w:rsidP="00C55E24">
            <w:pPr>
              <w:spacing w:before="60" w:after="60"/>
              <w:rPr>
                <w:sz w:val="18"/>
                <w:szCs w:val="18"/>
              </w:rPr>
            </w:pPr>
            <w:r>
              <w:rPr>
                <w:sz w:val="18"/>
                <w:szCs w:val="18"/>
              </w:rPr>
              <w:t>98.0</w:t>
            </w:r>
          </w:p>
        </w:tc>
        <w:tc>
          <w:tcPr>
            <w:tcW w:w="427" w:type="pct"/>
            <w:tcBorders>
              <w:top w:val="single" w:sz="4" w:space="0" w:color="auto"/>
            </w:tcBorders>
            <w:shd w:val="clear" w:color="auto" w:fill="auto"/>
            <w:vAlign w:val="center"/>
          </w:tcPr>
          <w:p w14:paraId="7C19C855" w14:textId="77777777" w:rsidR="00C55E24" w:rsidRPr="00796357" w:rsidRDefault="00C55E24" w:rsidP="00C55E24">
            <w:pPr>
              <w:rPr>
                <w:sz w:val="18"/>
                <w:szCs w:val="18"/>
              </w:rPr>
            </w:pPr>
            <w:r>
              <w:rPr>
                <w:sz w:val="18"/>
                <w:szCs w:val="18"/>
              </w:rPr>
              <w:t>--</w:t>
            </w:r>
          </w:p>
        </w:tc>
        <w:tc>
          <w:tcPr>
            <w:tcW w:w="584" w:type="pct"/>
            <w:vMerge/>
            <w:shd w:val="clear" w:color="auto" w:fill="auto"/>
            <w:vAlign w:val="center"/>
          </w:tcPr>
          <w:p w14:paraId="042752F4" w14:textId="77777777" w:rsidR="00C55E24" w:rsidRPr="00E83DC9" w:rsidRDefault="00C55E24" w:rsidP="00C55E24">
            <w:pPr>
              <w:spacing w:before="60" w:after="60"/>
              <w:rPr>
                <w:sz w:val="18"/>
                <w:szCs w:val="18"/>
              </w:rPr>
            </w:pPr>
          </w:p>
        </w:tc>
        <w:tc>
          <w:tcPr>
            <w:tcW w:w="486" w:type="pct"/>
            <w:vMerge/>
            <w:shd w:val="clear" w:color="auto" w:fill="FFC000"/>
            <w:vAlign w:val="center"/>
          </w:tcPr>
          <w:p w14:paraId="73A607AB" w14:textId="77777777" w:rsidR="00C55E24" w:rsidRPr="00E83DC9" w:rsidRDefault="00C55E24" w:rsidP="00C55E24">
            <w:pPr>
              <w:spacing w:before="60" w:after="60"/>
              <w:rPr>
                <w:color w:val="000000"/>
                <w:sz w:val="18"/>
                <w:szCs w:val="18"/>
              </w:rPr>
            </w:pPr>
          </w:p>
        </w:tc>
      </w:tr>
      <w:tr w:rsidR="00C55E24" w:rsidRPr="00E83DC9" w14:paraId="4BEF4F50" w14:textId="77777777" w:rsidTr="002B27F9">
        <w:trPr>
          <w:trHeight w:val="1125"/>
        </w:trPr>
        <w:tc>
          <w:tcPr>
            <w:tcW w:w="529" w:type="pct"/>
            <w:vMerge/>
            <w:shd w:val="clear" w:color="auto" w:fill="auto"/>
            <w:vAlign w:val="center"/>
          </w:tcPr>
          <w:p w14:paraId="4E5C35D5" w14:textId="77777777" w:rsidR="00C55E24" w:rsidRPr="00FE42A1" w:rsidRDefault="00C55E24" w:rsidP="00C55E24">
            <w:pPr>
              <w:rPr>
                <w:i/>
                <w:sz w:val="18"/>
                <w:szCs w:val="18"/>
              </w:rPr>
            </w:pPr>
          </w:p>
        </w:tc>
        <w:tc>
          <w:tcPr>
            <w:tcW w:w="427" w:type="pct"/>
            <w:vMerge/>
            <w:shd w:val="clear" w:color="auto" w:fill="auto"/>
            <w:vAlign w:val="center"/>
          </w:tcPr>
          <w:p w14:paraId="428A00C0" w14:textId="77777777" w:rsidR="00C55E24" w:rsidRPr="00F17CD4" w:rsidRDefault="00C55E24" w:rsidP="00C55E24">
            <w:pPr>
              <w:rPr>
                <w:sz w:val="18"/>
                <w:szCs w:val="18"/>
              </w:rPr>
            </w:pPr>
          </w:p>
        </w:tc>
        <w:tc>
          <w:tcPr>
            <w:tcW w:w="615" w:type="pct"/>
            <w:shd w:val="clear" w:color="auto" w:fill="auto"/>
            <w:vAlign w:val="center"/>
          </w:tcPr>
          <w:p w14:paraId="434B8D75" w14:textId="77777777" w:rsidR="00C55E24" w:rsidRPr="00FE42A1" w:rsidRDefault="00C55E24" w:rsidP="00C55E24">
            <w:pPr>
              <w:rPr>
                <w:sz w:val="18"/>
                <w:szCs w:val="18"/>
              </w:rPr>
            </w:pPr>
            <w:r w:rsidRPr="00FE42A1">
              <w:rPr>
                <w:sz w:val="18"/>
                <w:szCs w:val="18"/>
              </w:rPr>
              <w:t>125 % of the nominal concentration of active ingr</w:t>
            </w:r>
            <w:r>
              <w:rPr>
                <w:sz w:val="18"/>
                <w:szCs w:val="18"/>
              </w:rPr>
              <w:t>edient / 2</w:t>
            </w:r>
          </w:p>
        </w:tc>
        <w:tc>
          <w:tcPr>
            <w:tcW w:w="552" w:type="pct"/>
            <w:vMerge/>
            <w:shd w:val="clear" w:color="auto" w:fill="FFC000"/>
            <w:vAlign w:val="center"/>
          </w:tcPr>
          <w:p w14:paraId="447E94D3" w14:textId="77777777" w:rsidR="00C55E24" w:rsidRPr="00E83DC9" w:rsidRDefault="00C55E24" w:rsidP="00C55E24">
            <w:pPr>
              <w:spacing w:before="60" w:after="60"/>
              <w:rPr>
                <w:color w:val="000000"/>
                <w:sz w:val="18"/>
                <w:szCs w:val="18"/>
              </w:rPr>
            </w:pPr>
          </w:p>
        </w:tc>
        <w:tc>
          <w:tcPr>
            <w:tcW w:w="423" w:type="pct"/>
            <w:vMerge/>
            <w:shd w:val="clear" w:color="auto" w:fill="auto"/>
            <w:vAlign w:val="center"/>
          </w:tcPr>
          <w:p w14:paraId="47203BE4" w14:textId="77777777" w:rsidR="00C55E24" w:rsidRPr="00E83DC9" w:rsidRDefault="00C55E24" w:rsidP="00C55E24">
            <w:pPr>
              <w:spacing w:before="60" w:after="60"/>
              <w:rPr>
                <w:color w:val="000000"/>
                <w:sz w:val="18"/>
                <w:szCs w:val="18"/>
              </w:rPr>
            </w:pPr>
          </w:p>
        </w:tc>
        <w:tc>
          <w:tcPr>
            <w:tcW w:w="427" w:type="pct"/>
            <w:shd w:val="clear" w:color="auto" w:fill="auto"/>
            <w:vAlign w:val="center"/>
          </w:tcPr>
          <w:p w14:paraId="3AA6807B" w14:textId="77777777" w:rsidR="00C55E24" w:rsidRPr="00E83DC9" w:rsidRDefault="00C55E24" w:rsidP="00C55E24">
            <w:pPr>
              <w:spacing w:before="60" w:after="60"/>
              <w:rPr>
                <w:sz w:val="18"/>
                <w:szCs w:val="18"/>
              </w:rPr>
            </w:pPr>
            <w:r>
              <w:rPr>
                <w:sz w:val="18"/>
                <w:szCs w:val="18"/>
              </w:rPr>
              <w:t>95.71 – 98.46</w:t>
            </w:r>
          </w:p>
        </w:tc>
        <w:tc>
          <w:tcPr>
            <w:tcW w:w="530" w:type="pct"/>
            <w:shd w:val="clear" w:color="auto" w:fill="auto"/>
            <w:vAlign w:val="center"/>
          </w:tcPr>
          <w:p w14:paraId="209BC2AE" w14:textId="77777777" w:rsidR="00C55E24" w:rsidRPr="00E83DC9" w:rsidRDefault="00C55E24" w:rsidP="00C55E24">
            <w:pPr>
              <w:spacing w:before="60" w:after="60"/>
              <w:rPr>
                <w:sz w:val="18"/>
                <w:szCs w:val="18"/>
              </w:rPr>
            </w:pPr>
            <w:r>
              <w:rPr>
                <w:sz w:val="18"/>
                <w:szCs w:val="18"/>
              </w:rPr>
              <w:t>97.1</w:t>
            </w:r>
          </w:p>
        </w:tc>
        <w:tc>
          <w:tcPr>
            <w:tcW w:w="427" w:type="pct"/>
            <w:tcBorders>
              <w:top w:val="single" w:sz="4" w:space="0" w:color="auto"/>
            </w:tcBorders>
            <w:shd w:val="clear" w:color="auto" w:fill="auto"/>
            <w:vAlign w:val="center"/>
          </w:tcPr>
          <w:p w14:paraId="12885871" w14:textId="77777777" w:rsidR="00C55E24" w:rsidRPr="00796357" w:rsidRDefault="00C55E24" w:rsidP="00C55E24">
            <w:pPr>
              <w:rPr>
                <w:sz w:val="18"/>
                <w:szCs w:val="18"/>
              </w:rPr>
            </w:pPr>
            <w:r>
              <w:rPr>
                <w:sz w:val="18"/>
                <w:szCs w:val="18"/>
              </w:rPr>
              <w:t>--</w:t>
            </w:r>
          </w:p>
        </w:tc>
        <w:tc>
          <w:tcPr>
            <w:tcW w:w="584" w:type="pct"/>
            <w:vMerge/>
            <w:shd w:val="clear" w:color="auto" w:fill="auto"/>
            <w:vAlign w:val="center"/>
          </w:tcPr>
          <w:p w14:paraId="13B5A89E" w14:textId="77777777" w:rsidR="00C55E24" w:rsidRPr="00E83DC9" w:rsidRDefault="00C55E24" w:rsidP="00C55E24">
            <w:pPr>
              <w:spacing w:before="60" w:after="60"/>
              <w:rPr>
                <w:sz w:val="18"/>
                <w:szCs w:val="18"/>
              </w:rPr>
            </w:pPr>
          </w:p>
        </w:tc>
        <w:tc>
          <w:tcPr>
            <w:tcW w:w="486" w:type="pct"/>
            <w:vMerge/>
            <w:shd w:val="clear" w:color="auto" w:fill="FFC000"/>
            <w:vAlign w:val="center"/>
          </w:tcPr>
          <w:p w14:paraId="3B126667" w14:textId="77777777" w:rsidR="00C55E24" w:rsidRPr="00E83DC9" w:rsidRDefault="00C55E24" w:rsidP="00C55E24">
            <w:pPr>
              <w:spacing w:before="60" w:after="60"/>
              <w:rPr>
                <w:color w:val="000000"/>
                <w:sz w:val="18"/>
                <w:szCs w:val="18"/>
              </w:rPr>
            </w:pPr>
          </w:p>
        </w:tc>
      </w:tr>
      <w:tr w:rsidR="004D70B8" w:rsidRPr="0013623C" w14:paraId="22DF9E59" w14:textId="77777777" w:rsidTr="002B27F9">
        <w:trPr>
          <w:trHeight w:val="300"/>
        </w:trPr>
        <w:tc>
          <w:tcPr>
            <w:tcW w:w="529" w:type="pct"/>
            <w:tcBorders>
              <w:top w:val="single" w:sz="4" w:space="0" w:color="auto"/>
              <w:bottom w:val="single" w:sz="4" w:space="0" w:color="auto"/>
              <w:right w:val="single" w:sz="4" w:space="0" w:color="auto"/>
            </w:tcBorders>
            <w:shd w:val="clear" w:color="auto" w:fill="auto"/>
          </w:tcPr>
          <w:p w14:paraId="36C29E5C" w14:textId="77777777" w:rsidR="004D70B8" w:rsidRPr="0013623C" w:rsidRDefault="004D70B8" w:rsidP="004D70B8">
            <w:pPr>
              <w:spacing w:before="60" w:after="60"/>
              <w:rPr>
                <w:i/>
                <w:color w:val="000000"/>
                <w:sz w:val="18"/>
                <w:szCs w:val="18"/>
              </w:rPr>
            </w:pPr>
            <w:r w:rsidRPr="0013623C">
              <w:rPr>
                <w:color w:val="000000"/>
                <w:sz w:val="18"/>
                <w:szCs w:val="18"/>
              </w:rPr>
              <w:t>All four permethrin stereoisomers in an EW formulation</w:t>
            </w:r>
          </w:p>
        </w:tc>
        <w:tc>
          <w:tcPr>
            <w:tcW w:w="427" w:type="pct"/>
            <w:tcBorders>
              <w:top w:val="single" w:sz="4" w:space="0" w:color="auto"/>
              <w:left w:val="single" w:sz="4" w:space="0" w:color="auto"/>
              <w:bottom w:val="single" w:sz="4" w:space="0" w:color="auto"/>
              <w:right w:val="single" w:sz="4" w:space="0" w:color="auto"/>
            </w:tcBorders>
          </w:tcPr>
          <w:p w14:paraId="6341F148" w14:textId="77777777" w:rsidR="004D70B8" w:rsidRPr="0013623C" w:rsidRDefault="004D70B8" w:rsidP="004D70B8">
            <w:pPr>
              <w:spacing w:before="60" w:after="60"/>
              <w:rPr>
                <w:color w:val="000000"/>
                <w:sz w:val="18"/>
                <w:szCs w:val="18"/>
              </w:rPr>
            </w:pPr>
            <w:r w:rsidRPr="0013623C">
              <w:rPr>
                <w:color w:val="000000"/>
                <w:sz w:val="18"/>
                <w:szCs w:val="18"/>
              </w:rPr>
              <w:t>Chiral HPLC-DAD</w:t>
            </w:r>
          </w:p>
        </w:tc>
        <w:tc>
          <w:tcPr>
            <w:tcW w:w="615" w:type="pct"/>
            <w:tcBorders>
              <w:top w:val="single" w:sz="4" w:space="0" w:color="auto"/>
              <w:left w:val="single" w:sz="4" w:space="0" w:color="auto"/>
              <w:bottom w:val="single" w:sz="4" w:space="0" w:color="auto"/>
              <w:right w:val="single" w:sz="4" w:space="0" w:color="auto"/>
            </w:tcBorders>
          </w:tcPr>
          <w:p w14:paraId="73D24A65" w14:textId="77777777" w:rsidR="004D70B8" w:rsidRPr="0013623C" w:rsidRDefault="004D70B8" w:rsidP="004D70B8">
            <w:pPr>
              <w:spacing w:before="60" w:after="60"/>
              <w:rPr>
                <w:color w:val="000000"/>
                <w:sz w:val="18"/>
                <w:szCs w:val="18"/>
              </w:rPr>
            </w:pPr>
            <w:r w:rsidRPr="0013623C">
              <w:rPr>
                <w:color w:val="000000"/>
                <w:sz w:val="18"/>
                <w:szCs w:val="18"/>
              </w:rPr>
              <w:t>CIPAC Validated</w:t>
            </w:r>
          </w:p>
        </w:tc>
        <w:tc>
          <w:tcPr>
            <w:tcW w:w="552" w:type="pct"/>
            <w:tcBorders>
              <w:top w:val="single" w:sz="4" w:space="0" w:color="auto"/>
              <w:left w:val="single" w:sz="4" w:space="0" w:color="auto"/>
              <w:bottom w:val="single" w:sz="4" w:space="0" w:color="auto"/>
              <w:right w:val="single" w:sz="4" w:space="0" w:color="auto"/>
            </w:tcBorders>
          </w:tcPr>
          <w:p w14:paraId="657CEC77" w14:textId="77777777" w:rsidR="004D70B8" w:rsidRPr="0013623C" w:rsidRDefault="004D70B8" w:rsidP="004D70B8">
            <w:pPr>
              <w:spacing w:before="60" w:after="60"/>
              <w:rPr>
                <w:color w:val="000000"/>
                <w:sz w:val="18"/>
                <w:szCs w:val="18"/>
              </w:rPr>
            </w:pPr>
            <w:r w:rsidRPr="0013623C">
              <w:rPr>
                <w:color w:val="000000"/>
                <w:sz w:val="18"/>
                <w:szCs w:val="18"/>
              </w:rPr>
              <w:t>CIPAC Validated</w:t>
            </w:r>
          </w:p>
        </w:tc>
        <w:tc>
          <w:tcPr>
            <w:tcW w:w="423" w:type="pct"/>
            <w:tcBorders>
              <w:top w:val="single" w:sz="4" w:space="0" w:color="auto"/>
              <w:left w:val="single" w:sz="4" w:space="0" w:color="auto"/>
              <w:bottom w:val="single" w:sz="4" w:space="0" w:color="auto"/>
              <w:right w:val="single" w:sz="4" w:space="0" w:color="auto"/>
            </w:tcBorders>
          </w:tcPr>
          <w:p w14:paraId="0488811A" w14:textId="77777777" w:rsidR="004D70B8" w:rsidRPr="0013623C" w:rsidRDefault="004D70B8" w:rsidP="004D70B8">
            <w:pPr>
              <w:spacing w:before="60" w:after="60"/>
              <w:rPr>
                <w:color w:val="000000"/>
                <w:sz w:val="18"/>
                <w:szCs w:val="18"/>
              </w:rPr>
            </w:pPr>
            <w:r w:rsidRPr="0013623C">
              <w:rPr>
                <w:color w:val="000000"/>
                <w:sz w:val="18"/>
                <w:szCs w:val="18"/>
              </w:rPr>
              <w:t>CIPAC/4946*</w:t>
            </w:r>
          </w:p>
        </w:tc>
        <w:tc>
          <w:tcPr>
            <w:tcW w:w="427" w:type="pct"/>
            <w:tcBorders>
              <w:top w:val="single" w:sz="4" w:space="0" w:color="auto"/>
              <w:left w:val="single" w:sz="4" w:space="0" w:color="auto"/>
              <w:bottom w:val="single" w:sz="4" w:space="0" w:color="auto"/>
              <w:right w:val="single" w:sz="4" w:space="0" w:color="auto"/>
            </w:tcBorders>
          </w:tcPr>
          <w:p w14:paraId="03CD7D31" w14:textId="77777777" w:rsidR="004D70B8" w:rsidRPr="0013623C" w:rsidRDefault="004D70B8" w:rsidP="004D70B8">
            <w:pPr>
              <w:spacing w:before="60" w:after="60"/>
              <w:rPr>
                <w:color w:val="000000"/>
                <w:sz w:val="18"/>
                <w:szCs w:val="18"/>
              </w:rPr>
            </w:pPr>
            <w:r w:rsidRPr="0013623C">
              <w:rPr>
                <w:color w:val="000000"/>
                <w:sz w:val="18"/>
                <w:szCs w:val="18"/>
              </w:rPr>
              <w:t>CIPAC Validated</w:t>
            </w:r>
          </w:p>
        </w:tc>
        <w:tc>
          <w:tcPr>
            <w:tcW w:w="530" w:type="pct"/>
            <w:tcBorders>
              <w:top w:val="single" w:sz="4" w:space="0" w:color="auto"/>
              <w:left w:val="single" w:sz="4" w:space="0" w:color="auto"/>
              <w:bottom w:val="single" w:sz="4" w:space="0" w:color="auto"/>
              <w:right w:val="single" w:sz="4" w:space="0" w:color="auto"/>
            </w:tcBorders>
          </w:tcPr>
          <w:p w14:paraId="7D4883DC" w14:textId="77777777" w:rsidR="004D70B8" w:rsidRPr="0013623C" w:rsidRDefault="004D70B8" w:rsidP="004D70B8">
            <w:pPr>
              <w:spacing w:before="60" w:after="60"/>
              <w:rPr>
                <w:color w:val="000000"/>
                <w:sz w:val="18"/>
                <w:szCs w:val="18"/>
              </w:rPr>
            </w:pPr>
            <w:r w:rsidRPr="0013623C">
              <w:rPr>
                <w:color w:val="000000"/>
                <w:sz w:val="18"/>
                <w:szCs w:val="18"/>
              </w:rPr>
              <w:t>CIPAC Validated</w:t>
            </w:r>
          </w:p>
        </w:tc>
        <w:tc>
          <w:tcPr>
            <w:tcW w:w="427" w:type="pct"/>
            <w:tcBorders>
              <w:top w:val="single" w:sz="4" w:space="0" w:color="auto"/>
              <w:left w:val="single" w:sz="4" w:space="0" w:color="auto"/>
              <w:bottom w:val="single" w:sz="4" w:space="0" w:color="auto"/>
              <w:right w:val="single" w:sz="4" w:space="0" w:color="auto"/>
            </w:tcBorders>
          </w:tcPr>
          <w:p w14:paraId="61F77E90" w14:textId="77777777" w:rsidR="004D70B8" w:rsidRPr="0013623C" w:rsidRDefault="004D70B8" w:rsidP="004D70B8">
            <w:pPr>
              <w:spacing w:before="60" w:after="60"/>
              <w:rPr>
                <w:color w:val="000000"/>
                <w:sz w:val="18"/>
                <w:szCs w:val="18"/>
              </w:rPr>
            </w:pPr>
            <w:r w:rsidRPr="0013623C">
              <w:rPr>
                <w:color w:val="000000"/>
                <w:sz w:val="18"/>
                <w:szCs w:val="18"/>
              </w:rPr>
              <w:t>CIPAC Validated</w:t>
            </w:r>
          </w:p>
        </w:tc>
        <w:tc>
          <w:tcPr>
            <w:tcW w:w="584" w:type="pct"/>
            <w:tcBorders>
              <w:top w:val="single" w:sz="4" w:space="0" w:color="auto"/>
              <w:left w:val="single" w:sz="4" w:space="0" w:color="auto"/>
              <w:bottom w:val="single" w:sz="4" w:space="0" w:color="auto"/>
              <w:right w:val="single" w:sz="4" w:space="0" w:color="auto"/>
            </w:tcBorders>
          </w:tcPr>
          <w:p w14:paraId="6EBF4D06" w14:textId="77777777" w:rsidR="004D70B8" w:rsidRPr="0013623C" w:rsidRDefault="004D70B8" w:rsidP="004D70B8">
            <w:pPr>
              <w:spacing w:before="60" w:after="60"/>
              <w:rPr>
                <w:color w:val="000000"/>
                <w:sz w:val="18"/>
                <w:szCs w:val="18"/>
              </w:rPr>
            </w:pPr>
            <w:r w:rsidRPr="0013623C">
              <w:rPr>
                <w:color w:val="000000"/>
                <w:sz w:val="18"/>
                <w:szCs w:val="18"/>
              </w:rPr>
              <w:t>CIPAC Validated</w:t>
            </w:r>
          </w:p>
        </w:tc>
        <w:tc>
          <w:tcPr>
            <w:tcW w:w="486" w:type="pct"/>
            <w:tcBorders>
              <w:top w:val="single" w:sz="4" w:space="0" w:color="auto"/>
              <w:left w:val="single" w:sz="4" w:space="0" w:color="auto"/>
              <w:bottom w:val="single" w:sz="4" w:space="0" w:color="auto"/>
            </w:tcBorders>
          </w:tcPr>
          <w:p w14:paraId="3BFAE2E7"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r w:rsidR="004D70B8" w:rsidRPr="0013623C" w14:paraId="63C3562A" w14:textId="77777777" w:rsidTr="002B27F9">
        <w:trPr>
          <w:trHeight w:val="300"/>
        </w:trPr>
        <w:tc>
          <w:tcPr>
            <w:tcW w:w="529" w:type="pct"/>
            <w:tcBorders>
              <w:top w:val="single" w:sz="4" w:space="0" w:color="auto"/>
              <w:bottom w:val="single" w:sz="4" w:space="0" w:color="auto"/>
              <w:right w:val="single" w:sz="4" w:space="0" w:color="auto"/>
            </w:tcBorders>
            <w:shd w:val="clear" w:color="auto" w:fill="auto"/>
          </w:tcPr>
          <w:p w14:paraId="77CA7B6B" w14:textId="77777777" w:rsidR="004D70B8" w:rsidRPr="0013623C" w:rsidRDefault="004D70B8" w:rsidP="004D70B8">
            <w:pPr>
              <w:spacing w:before="60" w:after="60"/>
              <w:rPr>
                <w:i/>
                <w:color w:val="000000"/>
                <w:sz w:val="18"/>
                <w:szCs w:val="18"/>
              </w:rPr>
            </w:pPr>
            <w:r w:rsidRPr="0013623C">
              <w:rPr>
                <w:color w:val="000000"/>
                <w:sz w:val="18"/>
                <w:szCs w:val="18"/>
              </w:rPr>
              <w:t>All four permethrin stereoisomers in an EC formulation</w:t>
            </w:r>
          </w:p>
        </w:tc>
        <w:tc>
          <w:tcPr>
            <w:tcW w:w="427" w:type="pct"/>
            <w:tcBorders>
              <w:top w:val="single" w:sz="4" w:space="0" w:color="auto"/>
              <w:left w:val="single" w:sz="4" w:space="0" w:color="auto"/>
              <w:bottom w:val="single" w:sz="4" w:space="0" w:color="auto"/>
              <w:right w:val="single" w:sz="4" w:space="0" w:color="auto"/>
            </w:tcBorders>
          </w:tcPr>
          <w:p w14:paraId="2DEDB5D4" w14:textId="77777777" w:rsidR="004D70B8" w:rsidRPr="0013623C" w:rsidRDefault="004D70B8" w:rsidP="004D70B8">
            <w:pPr>
              <w:spacing w:before="60" w:after="60"/>
              <w:rPr>
                <w:color w:val="000000"/>
                <w:sz w:val="18"/>
                <w:szCs w:val="18"/>
              </w:rPr>
            </w:pPr>
            <w:r w:rsidRPr="0013623C">
              <w:rPr>
                <w:color w:val="000000"/>
                <w:sz w:val="18"/>
                <w:szCs w:val="18"/>
              </w:rPr>
              <w:t>Chiral HPLC-DAD</w:t>
            </w:r>
          </w:p>
        </w:tc>
        <w:tc>
          <w:tcPr>
            <w:tcW w:w="615" w:type="pct"/>
            <w:tcBorders>
              <w:top w:val="single" w:sz="4" w:space="0" w:color="auto"/>
              <w:left w:val="single" w:sz="4" w:space="0" w:color="auto"/>
              <w:bottom w:val="single" w:sz="4" w:space="0" w:color="auto"/>
              <w:right w:val="single" w:sz="4" w:space="0" w:color="auto"/>
            </w:tcBorders>
          </w:tcPr>
          <w:p w14:paraId="13654688"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1S-cis Permethrin (S,S) </w:t>
            </w:r>
          </w:p>
          <w:p w14:paraId="2F4F91F2" w14:textId="77777777" w:rsidR="004D70B8" w:rsidRPr="0013623C" w:rsidRDefault="004D70B8" w:rsidP="004D70B8">
            <w:pPr>
              <w:spacing w:before="60" w:after="60"/>
              <w:rPr>
                <w:color w:val="000000"/>
                <w:sz w:val="18"/>
                <w:szCs w:val="18"/>
              </w:rPr>
            </w:pPr>
            <w:r w:rsidRPr="0013623C">
              <w:rPr>
                <w:color w:val="000000"/>
                <w:sz w:val="18"/>
                <w:szCs w:val="18"/>
              </w:rPr>
              <w:t>0.69 %w - 4.63%w</w:t>
            </w:r>
          </w:p>
          <w:p w14:paraId="1A9EAFC8" w14:textId="77777777" w:rsidR="004D70B8" w:rsidRPr="0013623C" w:rsidRDefault="004D70B8" w:rsidP="004D70B8">
            <w:pPr>
              <w:spacing w:before="60" w:after="60"/>
              <w:rPr>
                <w:color w:val="000000"/>
                <w:sz w:val="18"/>
                <w:szCs w:val="18"/>
              </w:rPr>
            </w:pPr>
          </w:p>
          <w:p w14:paraId="54CA4E57" w14:textId="77777777" w:rsidR="004D70B8" w:rsidRPr="0013623C" w:rsidRDefault="004D70B8" w:rsidP="004D70B8">
            <w:pPr>
              <w:spacing w:before="60" w:after="60"/>
              <w:rPr>
                <w:color w:val="000000"/>
                <w:sz w:val="18"/>
                <w:szCs w:val="18"/>
              </w:rPr>
            </w:pPr>
            <w:r w:rsidRPr="0013623C">
              <w:rPr>
                <w:color w:val="000000"/>
                <w:sz w:val="18"/>
                <w:szCs w:val="18"/>
                <w:u w:val="single"/>
                <w:lang w:val="fr-FR"/>
              </w:rPr>
              <w:t xml:space="preserve">1R-cis Permethrin (R,R) </w:t>
            </w:r>
          </w:p>
          <w:p w14:paraId="702C52C5" w14:textId="77777777" w:rsidR="004D70B8" w:rsidRPr="0013623C" w:rsidRDefault="004D70B8" w:rsidP="004D70B8">
            <w:pPr>
              <w:spacing w:before="60" w:after="60"/>
              <w:rPr>
                <w:color w:val="000000"/>
                <w:sz w:val="18"/>
                <w:szCs w:val="18"/>
              </w:rPr>
            </w:pPr>
            <w:r w:rsidRPr="0013623C">
              <w:rPr>
                <w:color w:val="000000"/>
                <w:sz w:val="18"/>
                <w:szCs w:val="18"/>
              </w:rPr>
              <w:t>0.69 %w -4.59 %w</w:t>
            </w:r>
          </w:p>
          <w:p w14:paraId="6F70305F" w14:textId="77777777" w:rsidR="004D70B8" w:rsidRPr="0013623C" w:rsidRDefault="004D70B8" w:rsidP="004D70B8">
            <w:pPr>
              <w:spacing w:before="60" w:after="60"/>
              <w:rPr>
                <w:color w:val="000000"/>
                <w:sz w:val="18"/>
                <w:szCs w:val="18"/>
              </w:rPr>
            </w:pPr>
          </w:p>
          <w:p w14:paraId="3DFCA06D" w14:textId="77777777" w:rsidR="004D70B8" w:rsidRPr="0013623C" w:rsidRDefault="004D70B8" w:rsidP="004D70B8">
            <w:pPr>
              <w:spacing w:before="60" w:after="60"/>
              <w:rPr>
                <w:color w:val="000000"/>
                <w:sz w:val="18"/>
                <w:szCs w:val="18"/>
              </w:rPr>
            </w:pPr>
            <w:r w:rsidRPr="0013623C">
              <w:rPr>
                <w:color w:val="000000"/>
                <w:sz w:val="18"/>
                <w:szCs w:val="18"/>
                <w:u w:val="single"/>
              </w:rPr>
              <w:t xml:space="preserve">1S-trans Permethrin (S,R) </w:t>
            </w:r>
          </w:p>
          <w:p w14:paraId="1FA34F70" w14:textId="77777777" w:rsidR="004D70B8" w:rsidRPr="0013623C" w:rsidRDefault="004D70B8" w:rsidP="004D70B8">
            <w:pPr>
              <w:spacing w:before="60" w:after="60"/>
              <w:rPr>
                <w:color w:val="000000"/>
                <w:sz w:val="18"/>
                <w:szCs w:val="18"/>
              </w:rPr>
            </w:pPr>
            <w:r w:rsidRPr="0013623C">
              <w:rPr>
                <w:color w:val="000000"/>
                <w:sz w:val="18"/>
                <w:szCs w:val="18"/>
              </w:rPr>
              <w:t>1.93 %w -</w:t>
            </w:r>
          </w:p>
          <w:p w14:paraId="572B4D5C" w14:textId="77777777" w:rsidR="004D70B8" w:rsidRPr="0013623C" w:rsidRDefault="004D70B8" w:rsidP="004D70B8">
            <w:pPr>
              <w:spacing w:before="60" w:after="60"/>
              <w:rPr>
                <w:color w:val="000000"/>
                <w:sz w:val="18"/>
                <w:szCs w:val="18"/>
              </w:rPr>
            </w:pPr>
            <w:r w:rsidRPr="0013623C">
              <w:rPr>
                <w:color w:val="000000"/>
                <w:sz w:val="18"/>
                <w:szCs w:val="18"/>
              </w:rPr>
              <w:t>12.9 %w</w:t>
            </w:r>
          </w:p>
          <w:p w14:paraId="33439BD0" w14:textId="77777777" w:rsidR="004D70B8" w:rsidRPr="0013623C" w:rsidRDefault="004D70B8" w:rsidP="004D70B8">
            <w:pPr>
              <w:spacing w:before="60" w:after="60"/>
              <w:rPr>
                <w:color w:val="000000"/>
                <w:sz w:val="18"/>
                <w:szCs w:val="18"/>
              </w:rPr>
            </w:pPr>
          </w:p>
          <w:p w14:paraId="43BD48CA"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1R-trans Permethrin (R,S) </w:t>
            </w:r>
          </w:p>
          <w:p w14:paraId="4F9E3922" w14:textId="77777777" w:rsidR="004D70B8" w:rsidRPr="0013623C" w:rsidRDefault="004D70B8" w:rsidP="004D70B8">
            <w:pPr>
              <w:spacing w:before="60" w:after="60"/>
              <w:rPr>
                <w:color w:val="000000"/>
                <w:sz w:val="18"/>
                <w:szCs w:val="18"/>
              </w:rPr>
            </w:pPr>
            <w:r w:rsidRPr="0013623C">
              <w:rPr>
                <w:color w:val="000000"/>
                <w:sz w:val="18"/>
                <w:szCs w:val="18"/>
              </w:rPr>
              <w:t>1.91 %w -</w:t>
            </w:r>
          </w:p>
          <w:p w14:paraId="0402BFB2" w14:textId="77777777" w:rsidR="004D70B8" w:rsidRPr="0013623C" w:rsidRDefault="004D70B8" w:rsidP="004D70B8">
            <w:pPr>
              <w:spacing w:before="60" w:after="60"/>
              <w:rPr>
                <w:color w:val="000000"/>
                <w:sz w:val="18"/>
                <w:szCs w:val="18"/>
              </w:rPr>
            </w:pPr>
            <w:r w:rsidRPr="0013623C">
              <w:rPr>
                <w:color w:val="000000"/>
                <w:sz w:val="18"/>
                <w:szCs w:val="18"/>
              </w:rPr>
              <w:t>12.8 %w</w:t>
            </w:r>
          </w:p>
        </w:tc>
        <w:tc>
          <w:tcPr>
            <w:tcW w:w="552" w:type="pct"/>
            <w:tcBorders>
              <w:top w:val="single" w:sz="4" w:space="0" w:color="auto"/>
              <w:left w:val="single" w:sz="4" w:space="0" w:color="auto"/>
              <w:bottom w:val="single" w:sz="4" w:space="0" w:color="auto"/>
              <w:right w:val="single" w:sz="4" w:space="0" w:color="auto"/>
            </w:tcBorders>
          </w:tcPr>
          <w:p w14:paraId="7880CA2E" w14:textId="77777777" w:rsidR="004D70B8" w:rsidRPr="0013623C" w:rsidRDefault="004D70B8" w:rsidP="004D70B8">
            <w:pPr>
              <w:autoSpaceDE w:val="0"/>
              <w:autoSpaceDN w:val="0"/>
              <w:adjustRightInd w:val="0"/>
              <w:rPr>
                <w:rFonts w:eastAsia="Calibri"/>
                <w:bCs/>
                <w:color w:val="000000"/>
                <w:sz w:val="18"/>
                <w:szCs w:val="18"/>
                <w:lang w:val="en-CA" w:eastAsia="en-GB"/>
              </w:rPr>
            </w:pPr>
            <w:r w:rsidRPr="0013623C">
              <w:rPr>
                <w:rFonts w:eastAsia="Calibri"/>
                <w:bCs/>
                <w:color w:val="000000"/>
                <w:sz w:val="18"/>
                <w:szCs w:val="18"/>
                <w:lang w:val="en-CA" w:eastAsia="en-GB"/>
              </w:rPr>
              <w:lastRenderedPageBreak/>
              <w:t>R</w:t>
            </w:r>
            <w:r w:rsidRPr="0013623C">
              <w:rPr>
                <w:rFonts w:eastAsia="Calibri"/>
                <w:bCs/>
                <w:color w:val="000000"/>
                <w:sz w:val="18"/>
                <w:szCs w:val="18"/>
                <w:vertAlign w:val="superscript"/>
                <w:lang w:val="en-CA" w:eastAsia="en-GB"/>
              </w:rPr>
              <w:t xml:space="preserve">2 </w:t>
            </w:r>
            <w:r w:rsidRPr="0013623C">
              <w:rPr>
                <w:rFonts w:eastAsia="Calibri"/>
                <w:bCs/>
                <w:color w:val="000000"/>
                <w:sz w:val="18"/>
                <w:szCs w:val="18"/>
                <w:lang w:val="en-CA" w:eastAsia="en-GB"/>
              </w:rPr>
              <w:t>= 1.000 for all</w:t>
            </w:r>
          </w:p>
          <w:p w14:paraId="7FD94197" w14:textId="77777777" w:rsidR="004D70B8" w:rsidRPr="0013623C" w:rsidRDefault="004D70B8" w:rsidP="004D70B8">
            <w:pPr>
              <w:autoSpaceDE w:val="0"/>
              <w:autoSpaceDN w:val="0"/>
              <w:adjustRightInd w:val="0"/>
              <w:rPr>
                <w:rFonts w:eastAsia="Calibri"/>
                <w:bCs/>
                <w:color w:val="000000"/>
                <w:sz w:val="18"/>
                <w:szCs w:val="18"/>
                <w:lang w:val="en-CA" w:eastAsia="en-GB"/>
              </w:rPr>
            </w:pPr>
          </w:p>
          <w:p w14:paraId="4CB639DD" w14:textId="77777777" w:rsidR="004D70B8" w:rsidRPr="0013623C" w:rsidRDefault="004D70B8" w:rsidP="004D70B8">
            <w:pPr>
              <w:autoSpaceDE w:val="0"/>
              <w:autoSpaceDN w:val="0"/>
              <w:adjustRightInd w:val="0"/>
              <w:rPr>
                <w:rFonts w:eastAsia="Calibri"/>
                <w:bCs/>
                <w:color w:val="000000"/>
                <w:sz w:val="18"/>
                <w:szCs w:val="18"/>
                <w:u w:val="single"/>
                <w:lang w:val="en-CA" w:eastAsia="en-GB"/>
              </w:rPr>
            </w:pPr>
            <w:r w:rsidRPr="0013623C">
              <w:rPr>
                <w:rFonts w:eastAsia="Calibri"/>
                <w:bCs/>
                <w:color w:val="000000"/>
                <w:sz w:val="18"/>
                <w:szCs w:val="18"/>
                <w:u w:val="single"/>
                <w:lang w:val="en-CA" w:eastAsia="en-GB"/>
              </w:rPr>
              <w:t xml:space="preserve">1S-cis Permethrin (S,S): </w:t>
            </w:r>
          </w:p>
          <w:p w14:paraId="05D69E71" w14:textId="77777777" w:rsidR="004D70B8" w:rsidRPr="0013623C" w:rsidRDefault="004D70B8" w:rsidP="004D70B8">
            <w:pPr>
              <w:autoSpaceDE w:val="0"/>
              <w:autoSpaceDN w:val="0"/>
              <w:adjustRightInd w:val="0"/>
              <w:rPr>
                <w:rFonts w:eastAsia="Calibri"/>
                <w:bCs/>
                <w:color w:val="000000"/>
                <w:sz w:val="18"/>
                <w:szCs w:val="18"/>
                <w:lang w:val="en-CA" w:eastAsia="en-GB"/>
              </w:rPr>
            </w:pPr>
            <w:r w:rsidRPr="0013623C">
              <w:rPr>
                <w:rFonts w:eastAsia="Calibri"/>
                <w:bCs/>
                <w:color w:val="000000"/>
                <w:sz w:val="18"/>
                <w:szCs w:val="18"/>
                <w:lang w:val="en-CA" w:eastAsia="en-GB"/>
              </w:rPr>
              <w:t>0.013-0.34 mg/mL (n = 6 points)</w:t>
            </w:r>
          </w:p>
          <w:p w14:paraId="15890FA6" w14:textId="77777777" w:rsidR="004D70B8" w:rsidRPr="0013623C" w:rsidRDefault="004D70B8" w:rsidP="004D70B8">
            <w:pPr>
              <w:autoSpaceDE w:val="0"/>
              <w:autoSpaceDN w:val="0"/>
              <w:adjustRightInd w:val="0"/>
              <w:rPr>
                <w:rFonts w:eastAsia="Calibri"/>
                <w:bCs/>
                <w:color w:val="000000"/>
                <w:sz w:val="18"/>
                <w:szCs w:val="18"/>
                <w:lang w:val="en-CA" w:eastAsia="en-GB"/>
              </w:rPr>
            </w:pPr>
          </w:p>
          <w:p w14:paraId="462A086E" w14:textId="77777777" w:rsidR="004D70B8" w:rsidRPr="0013623C" w:rsidRDefault="004D70B8" w:rsidP="004D70B8">
            <w:pPr>
              <w:autoSpaceDE w:val="0"/>
              <w:autoSpaceDN w:val="0"/>
              <w:adjustRightInd w:val="0"/>
              <w:rPr>
                <w:rFonts w:eastAsia="Calibri"/>
                <w:bCs/>
                <w:color w:val="000000"/>
                <w:sz w:val="18"/>
                <w:szCs w:val="18"/>
                <w:u w:val="single"/>
                <w:lang w:val="fr-FR" w:eastAsia="en-GB"/>
              </w:rPr>
            </w:pPr>
            <w:r w:rsidRPr="0013623C">
              <w:rPr>
                <w:rFonts w:eastAsia="Calibri"/>
                <w:bCs/>
                <w:color w:val="000000"/>
                <w:sz w:val="18"/>
                <w:szCs w:val="18"/>
                <w:u w:val="single"/>
                <w:lang w:val="fr-FR" w:eastAsia="en-GB"/>
              </w:rPr>
              <w:t xml:space="preserve">1R-cis Permethrin (R,R): </w:t>
            </w:r>
          </w:p>
          <w:p w14:paraId="5592357B" w14:textId="77777777" w:rsidR="004D70B8" w:rsidRPr="0013623C" w:rsidRDefault="004D70B8" w:rsidP="004D70B8">
            <w:pPr>
              <w:autoSpaceDE w:val="0"/>
              <w:autoSpaceDN w:val="0"/>
              <w:adjustRightInd w:val="0"/>
              <w:rPr>
                <w:rFonts w:eastAsia="Calibri"/>
                <w:bCs/>
                <w:color w:val="000000"/>
                <w:sz w:val="18"/>
                <w:szCs w:val="18"/>
                <w:lang w:val="en-CA" w:eastAsia="en-GB"/>
              </w:rPr>
            </w:pPr>
            <w:r w:rsidRPr="0013623C">
              <w:rPr>
                <w:rFonts w:eastAsia="Calibri"/>
                <w:bCs/>
                <w:color w:val="000000"/>
                <w:sz w:val="18"/>
                <w:szCs w:val="18"/>
                <w:lang w:val="en-CA" w:eastAsia="en-GB"/>
              </w:rPr>
              <w:lastRenderedPageBreak/>
              <w:t>0.013-0.33 mg/mL (n = 6 points)</w:t>
            </w:r>
          </w:p>
          <w:p w14:paraId="651AA17F" w14:textId="77777777" w:rsidR="004D70B8" w:rsidRPr="0013623C" w:rsidRDefault="004D70B8" w:rsidP="004D70B8">
            <w:pPr>
              <w:autoSpaceDE w:val="0"/>
              <w:autoSpaceDN w:val="0"/>
              <w:adjustRightInd w:val="0"/>
              <w:rPr>
                <w:rFonts w:eastAsia="Calibri"/>
                <w:bCs/>
                <w:color w:val="000000"/>
                <w:sz w:val="18"/>
                <w:szCs w:val="18"/>
                <w:lang w:val="en-CA" w:eastAsia="en-GB"/>
              </w:rPr>
            </w:pPr>
          </w:p>
          <w:p w14:paraId="49B281F8" w14:textId="77777777" w:rsidR="004D70B8" w:rsidRPr="0013623C" w:rsidRDefault="004D70B8" w:rsidP="004D70B8">
            <w:pPr>
              <w:autoSpaceDE w:val="0"/>
              <w:autoSpaceDN w:val="0"/>
              <w:adjustRightInd w:val="0"/>
              <w:rPr>
                <w:rFonts w:eastAsia="Calibri"/>
                <w:bCs/>
                <w:color w:val="000000"/>
                <w:sz w:val="18"/>
                <w:szCs w:val="18"/>
                <w:u w:val="single"/>
                <w:lang w:val="en-CA" w:eastAsia="en-GB"/>
              </w:rPr>
            </w:pPr>
            <w:r w:rsidRPr="0013623C">
              <w:rPr>
                <w:rFonts w:eastAsia="Calibri"/>
                <w:bCs/>
                <w:color w:val="000000"/>
                <w:sz w:val="18"/>
                <w:szCs w:val="18"/>
                <w:u w:val="single"/>
                <w:lang w:val="en-CA" w:eastAsia="en-GB"/>
              </w:rPr>
              <w:t xml:space="preserve">1S-trans Permethrin (S,R): </w:t>
            </w:r>
          </w:p>
          <w:p w14:paraId="6030D218" w14:textId="77777777" w:rsidR="004D70B8" w:rsidRPr="0013623C" w:rsidRDefault="004D70B8" w:rsidP="004D70B8">
            <w:pPr>
              <w:autoSpaceDE w:val="0"/>
              <w:autoSpaceDN w:val="0"/>
              <w:adjustRightInd w:val="0"/>
              <w:rPr>
                <w:rFonts w:eastAsia="Calibri"/>
                <w:bCs/>
                <w:color w:val="000000"/>
                <w:sz w:val="18"/>
                <w:szCs w:val="18"/>
                <w:lang w:val="en-CA" w:eastAsia="en-GB"/>
              </w:rPr>
            </w:pPr>
            <w:r w:rsidRPr="0013623C">
              <w:rPr>
                <w:rFonts w:eastAsia="Calibri"/>
                <w:bCs/>
                <w:color w:val="000000"/>
                <w:sz w:val="18"/>
                <w:szCs w:val="18"/>
                <w:lang w:val="en-CA" w:eastAsia="en-GB"/>
              </w:rPr>
              <w:t>0.035-0.93 mg/mL (n = 6 points)</w:t>
            </w:r>
          </w:p>
          <w:p w14:paraId="4BF8DC1A" w14:textId="77777777" w:rsidR="004D70B8" w:rsidRPr="0013623C" w:rsidRDefault="004D70B8" w:rsidP="004D70B8">
            <w:pPr>
              <w:autoSpaceDE w:val="0"/>
              <w:autoSpaceDN w:val="0"/>
              <w:adjustRightInd w:val="0"/>
              <w:rPr>
                <w:rFonts w:eastAsia="Calibri"/>
                <w:bCs/>
                <w:color w:val="000000"/>
                <w:sz w:val="18"/>
                <w:szCs w:val="18"/>
                <w:lang w:val="en-CA" w:eastAsia="en-GB"/>
              </w:rPr>
            </w:pPr>
          </w:p>
          <w:p w14:paraId="2520B52D" w14:textId="77777777" w:rsidR="004D70B8" w:rsidRPr="0013623C" w:rsidRDefault="004D70B8" w:rsidP="004D70B8">
            <w:pPr>
              <w:autoSpaceDE w:val="0"/>
              <w:autoSpaceDN w:val="0"/>
              <w:adjustRightInd w:val="0"/>
              <w:rPr>
                <w:rFonts w:eastAsia="Calibri"/>
                <w:bCs/>
                <w:color w:val="000000"/>
                <w:sz w:val="18"/>
                <w:szCs w:val="18"/>
                <w:u w:val="single"/>
                <w:lang w:val="fr-FR" w:eastAsia="en-GB"/>
              </w:rPr>
            </w:pPr>
            <w:r w:rsidRPr="0013623C">
              <w:rPr>
                <w:rFonts w:eastAsia="Calibri"/>
                <w:bCs/>
                <w:color w:val="000000"/>
                <w:sz w:val="18"/>
                <w:szCs w:val="18"/>
                <w:u w:val="single"/>
                <w:lang w:val="fr-FR" w:eastAsia="en-GB"/>
              </w:rPr>
              <w:t xml:space="preserve">1R-trans Permethrin (R,S): </w:t>
            </w:r>
          </w:p>
          <w:p w14:paraId="72D3501E" w14:textId="77777777" w:rsidR="004D70B8" w:rsidRPr="0013623C" w:rsidRDefault="004D70B8" w:rsidP="004D70B8">
            <w:pPr>
              <w:spacing w:before="60" w:after="60"/>
              <w:rPr>
                <w:color w:val="000000"/>
                <w:sz w:val="18"/>
                <w:szCs w:val="18"/>
              </w:rPr>
            </w:pPr>
            <w:r w:rsidRPr="0013623C">
              <w:rPr>
                <w:rFonts w:eastAsia="Calibri"/>
                <w:bCs/>
                <w:sz w:val="18"/>
                <w:szCs w:val="18"/>
                <w:lang w:val="fr-FR" w:eastAsia="en-US"/>
              </w:rPr>
              <w:t>0.035-0.93 mg/mL (n = 6 points)</w:t>
            </w:r>
          </w:p>
        </w:tc>
        <w:tc>
          <w:tcPr>
            <w:tcW w:w="423" w:type="pct"/>
            <w:tcBorders>
              <w:top w:val="single" w:sz="4" w:space="0" w:color="auto"/>
              <w:left w:val="single" w:sz="4" w:space="0" w:color="auto"/>
              <w:bottom w:val="single" w:sz="4" w:space="0" w:color="auto"/>
              <w:right w:val="single" w:sz="4" w:space="0" w:color="auto"/>
            </w:tcBorders>
          </w:tcPr>
          <w:p w14:paraId="2FB587C2" w14:textId="77777777" w:rsidR="004D70B8" w:rsidRPr="0013623C" w:rsidRDefault="004D70B8" w:rsidP="004D70B8">
            <w:pPr>
              <w:spacing w:before="60" w:after="60"/>
              <w:rPr>
                <w:color w:val="000000"/>
                <w:sz w:val="18"/>
                <w:szCs w:val="18"/>
              </w:rPr>
            </w:pPr>
            <w:r w:rsidRPr="0013623C">
              <w:rPr>
                <w:color w:val="000000"/>
                <w:sz w:val="18"/>
                <w:szCs w:val="18"/>
              </w:rPr>
              <w:lastRenderedPageBreak/>
              <w:t>No significant interference</w:t>
            </w:r>
          </w:p>
        </w:tc>
        <w:tc>
          <w:tcPr>
            <w:tcW w:w="427" w:type="pct"/>
            <w:tcBorders>
              <w:top w:val="single" w:sz="4" w:space="0" w:color="auto"/>
              <w:left w:val="single" w:sz="4" w:space="0" w:color="auto"/>
              <w:bottom w:val="single" w:sz="4" w:space="0" w:color="auto"/>
              <w:right w:val="single" w:sz="4" w:space="0" w:color="auto"/>
            </w:tcBorders>
          </w:tcPr>
          <w:p w14:paraId="6225F6DD" w14:textId="77777777" w:rsidR="004D70B8" w:rsidRPr="0013623C" w:rsidRDefault="004D70B8" w:rsidP="004D70B8">
            <w:pPr>
              <w:spacing w:before="60" w:after="60"/>
              <w:rPr>
                <w:color w:val="000000"/>
                <w:sz w:val="18"/>
                <w:szCs w:val="18"/>
              </w:rPr>
            </w:pPr>
            <w:r w:rsidRPr="0013623C">
              <w:rPr>
                <w:color w:val="000000"/>
                <w:sz w:val="18"/>
                <w:szCs w:val="18"/>
              </w:rPr>
              <w:t>n = 2 at each level – 3 levels</w:t>
            </w:r>
          </w:p>
          <w:p w14:paraId="657C70DF" w14:textId="77777777" w:rsidR="004D70B8" w:rsidRPr="0013623C" w:rsidRDefault="004D70B8" w:rsidP="004D70B8">
            <w:pPr>
              <w:spacing w:before="60" w:after="60"/>
              <w:rPr>
                <w:color w:val="000000"/>
                <w:sz w:val="18"/>
                <w:szCs w:val="18"/>
                <w:u w:val="single"/>
              </w:rPr>
            </w:pPr>
          </w:p>
          <w:p w14:paraId="72030D20"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1S-cis Permethrin (S,S) </w:t>
            </w:r>
          </w:p>
          <w:p w14:paraId="7A1B76F6" w14:textId="77777777" w:rsidR="004D70B8" w:rsidRPr="0013623C" w:rsidRDefault="004D70B8" w:rsidP="004D70B8">
            <w:pPr>
              <w:spacing w:before="60" w:after="60"/>
              <w:rPr>
                <w:color w:val="000000"/>
                <w:sz w:val="18"/>
                <w:szCs w:val="18"/>
              </w:rPr>
            </w:pPr>
            <w:r w:rsidRPr="0013623C">
              <w:rPr>
                <w:color w:val="000000"/>
                <w:sz w:val="18"/>
                <w:szCs w:val="18"/>
              </w:rPr>
              <w:t>97.3 – 98.7%</w:t>
            </w:r>
          </w:p>
          <w:p w14:paraId="0AAFC2C4" w14:textId="77777777" w:rsidR="004D70B8" w:rsidRPr="0013623C" w:rsidRDefault="004D70B8" w:rsidP="004D70B8">
            <w:pPr>
              <w:spacing w:before="60" w:after="60"/>
              <w:rPr>
                <w:color w:val="000000"/>
                <w:sz w:val="18"/>
                <w:szCs w:val="18"/>
              </w:rPr>
            </w:pPr>
          </w:p>
          <w:p w14:paraId="13CF9560" w14:textId="77777777" w:rsidR="004D70B8" w:rsidRPr="0013623C" w:rsidRDefault="004D70B8" w:rsidP="004D70B8">
            <w:pPr>
              <w:spacing w:before="60" w:after="60"/>
              <w:rPr>
                <w:color w:val="000000"/>
                <w:sz w:val="18"/>
                <w:szCs w:val="18"/>
              </w:rPr>
            </w:pPr>
          </w:p>
          <w:p w14:paraId="1DA231E2" w14:textId="77777777" w:rsidR="004D70B8" w:rsidRPr="0013623C" w:rsidRDefault="004D70B8" w:rsidP="004D70B8">
            <w:pPr>
              <w:spacing w:before="60" w:after="60"/>
              <w:rPr>
                <w:color w:val="000000"/>
                <w:sz w:val="18"/>
                <w:szCs w:val="18"/>
              </w:rPr>
            </w:pPr>
            <w:r w:rsidRPr="0013623C">
              <w:rPr>
                <w:color w:val="000000"/>
                <w:sz w:val="18"/>
                <w:szCs w:val="18"/>
                <w:u w:val="single"/>
                <w:lang w:val="fr-FR"/>
              </w:rPr>
              <w:lastRenderedPageBreak/>
              <w:t>1R-cis Permethrin (R,R)</w:t>
            </w:r>
          </w:p>
          <w:p w14:paraId="726072CE" w14:textId="77777777" w:rsidR="004D70B8" w:rsidRPr="0013623C" w:rsidRDefault="004D70B8" w:rsidP="004D70B8">
            <w:pPr>
              <w:spacing w:before="60" w:after="60"/>
              <w:rPr>
                <w:color w:val="000000"/>
                <w:sz w:val="18"/>
                <w:szCs w:val="18"/>
              </w:rPr>
            </w:pPr>
            <w:r w:rsidRPr="0013623C">
              <w:rPr>
                <w:color w:val="000000"/>
                <w:sz w:val="18"/>
                <w:szCs w:val="18"/>
              </w:rPr>
              <w:t>98.2 – 99.5%</w:t>
            </w:r>
          </w:p>
          <w:p w14:paraId="79214284" w14:textId="77777777" w:rsidR="004D70B8" w:rsidRPr="0013623C" w:rsidRDefault="004D70B8" w:rsidP="004D70B8">
            <w:pPr>
              <w:spacing w:before="60" w:after="60"/>
              <w:rPr>
                <w:color w:val="000000"/>
                <w:sz w:val="18"/>
                <w:szCs w:val="18"/>
              </w:rPr>
            </w:pPr>
          </w:p>
          <w:p w14:paraId="0C01C18F"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1S-trans Permethrin (S,R)</w:t>
            </w:r>
          </w:p>
          <w:p w14:paraId="3A6B4B50" w14:textId="77777777" w:rsidR="004D70B8" w:rsidRPr="0013623C" w:rsidRDefault="004D70B8" w:rsidP="004D70B8">
            <w:pPr>
              <w:spacing w:before="60" w:after="60"/>
              <w:rPr>
                <w:color w:val="000000"/>
                <w:sz w:val="18"/>
                <w:szCs w:val="18"/>
              </w:rPr>
            </w:pPr>
            <w:r w:rsidRPr="0013623C">
              <w:rPr>
                <w:color w:val="000000"/>
                <w:sz w:val="18"/>
                <w:szCs w:val="18"/>
              </w:rPr>
              <w:t>97.5 – 99.5%</w:t>
            </w:r>
          </w:p>
          <w:p w14:paraId="41351707" w14:textId="77777777" w:rsidR="004D70B8" w:rsidRPr="0013623C" w:rsidRDefault="004D70B8" w:rsidP="004D70B8">
            <w:pPr>
              <w:spacing w:before="60" w:after="60"/>
              <w:rPr>
                <w:color w:val="000000"/>
                <w:sz w:val="18"/>
                <w:szCs w:val="18"/>
                <w:u w:val="single"/>
              </w:rPr>
            </w:pPr>
          </w:p>
          <w:p w14:paraId="2CC12EA7"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1R-trans Permethrin (R,S)</w:t>
            </w:r>
          </w:p>
          <w:p w14:paraId="0A277E9C" w14:textId="77777777" w:rsidR="004D70B8" w:rsidRPr="0013623C" w:rsidRDefault="004D70B8" w:rsidP="004D70B8">
            <w:pPr>
              <w:spacing w:before="60" w:after="60"/>
              <w:rPr>
                <w:color w:val="000000"/>
                <w:sz w:val="18"/>
                <w:szCs w:val="18"/>
              </w:rPr>
            </w:pPr>
            <w:r w:rsidRPr="0013623C">
              <w:rPr>
                <w:color w:val="000000"/>
                <w:sz w:val="18"/>
                <w:szCs w:val="18"/>
              </w:rPr>
              <w:t>96.6 – 99.1%</w:t>
            </w:r>
          </w:p>
        </w:tc>
        <w:tc>
          <w:tcPr>
            <w:tcW w:w="530" w:type="pct"/>
            <w:tcBorders>
              <w:top w:val="single" w:sz="4" w:space="0" w:color="auto"/>
              <w:left w:val="single" w:sz="4" w:space="0" w:color="auto"/>
              <w:bottom w:val="single" w:sz="4" w:space="0" w:color="auto"/>
              <w:right w:val="single" w:sz="4" w:space="0" w:color="auto"/>
            </w:tcBorders>
          </w:tcPr>
          <w:p w14:paraId="2830D428" w14:textId="77777777" w:rsidR="004D70B8" w:rsidRPr="0013623C" w:rsidRDefault="004D70B8" w:rsidP="004D70B8">
            <w:pPr>
              <w:spacing w:before="60" w:after="60"/>
              <w:rPr>
                <w:color w:val="000000"/>
                <w:sz w:val="18"/>
                <w:szCs w:val="18"/>
              </w:rPr>
            </w:pPr>
            <w:r w:rsidRPr="0013623C">
              <w:rPr>
                <w:color w:val="000000"/>
                <w:sz w:val="18"/>
                <w:szCs w:val="18"/>
              </w:rPr>
              <w:lastRenderedPageBreak/>
              <w:t>n = 2 at each level – 3 levels</w:t>
            </w:r>
          </w:p>
          <w:p w14:paraId="7447BFD2" w14:textId="77777777" w:rsidR="004D70B8" w:rsidRPr="0013623C" w:rsidRDefault="004D70B8" w:rsidP="004D70B8">
            <w:pPr>
              <w:spacing w:before="60" w:after="60"/>
              <w:rPr>
                <w:color w:val="000000"/>
                <w:sz w:val="18"/>
                <w:szCs w:val="18"/>
                <w:u w:val="single"/>
              </w:rPr>
            </w:pPr>
          </w:p>
          <w:p w14:paraId="7F96CB74"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1S-cis Permethrin (S,S) </w:t>
            </w:r>
          </w:p>
          <w:p w14:paraId="57081E32"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(0.69 %w): 97.3 % </w:t>
            </w:r>
          </w:p>
          <w:p w14:paraId="6D7B4425" w14:textId="77777777" w:rsidR="004D70B8" w:rsidRPr="0013623C" w:rsidRDefault="004D70B8" w:rsidP="004D70B8">
            <w:pPr>
              <w:spacing w:before="60" w:after="60"/>
              <w:rPr>
                <w:color w:val="000000"/>
                <w:sz w:val="18"/>
                <w:szCs w:val="18"/>
              </w:rPr>
            </w:pPr>
            <w:r w:rsidRPr="0013623C">
              <w:rPr>
                <w:color w:val="000000"/>
                <w:sz w:val="18"/>
                <w:szCs w:val="18"/>
              </w:rPr>
              <w:lastRenderedPageBreak/>
              <w:t>Recovery level (2.31%w): 98.7 %</w:t>
            </w:r>
          </w:p>
          <w:p w14:paraId="2CF2336F" w14:textId="77777777" w:rsidR="004D70B8" w:rsidRPr="0013623C" w:rsidRDefault="004D70B8" w:rsidP="004D70B8">
            <w:pPr>
              <w:spacing w:before="60" w:after="60"/>
              <w:rPr>
                <w:color w:val="000000"/>
                <w:sz w:val="18"/>
                <w:szCs w:val="18"/>
              </w:rPr>
            </w:pPr>
            <w:r w:rsidRPr="0013623C">
              <w:rPr>
                <w:color w:val="000000"/>
                <w:sz w:val="18"/>
                <w:szCs w:val="18"/>
              </w:rPr>
              <w:t>Recovery level (4.63%w): 98.3 %</w:t>
            </w:r>
          </w:p>
          <w:p w14:paraId="62ABE3B1" w14:textId="77777777" w:rsidR="004D70B8" w:rsidRPr="0013623C" w:rsidRDefault="004D70B8" w:rsidP="004D70B8">
            <w:pPr>
              <w:spacing w:before="60" w:after="60"/>
              <w:rPr>
                <w:color w:val="000000"/>
                <w:sz w:val="18"/>
                <w:szCs w:val="18"/>
              </w:rPr>
            </w:pPr>
          </w:p>
          <w:p w14:paraId="774AEA3E" w14:textId="77777777" w:rsidR="004D70B8" w:rsidRPr="0013623C" w:rsidRDefault="004D70B8" w:rsidP="004D70B8">
            <w:pPr>
              <w:spacing w:before="60" w:after="60"/>
              <w:rPr>
                <w:color w:val="000000"/>
                <w:sz w:val="18"/>
                <w:szCs w:val="18"/>
                <w:u w:val="single"/>
                <w:lang w:val="fr-FR"/>
              </w:rPr>
            </w:pPr>
            <w:r w:rsidRPr="0013623C">
              <w:rPr>
                <w:color w:val="000000"/>
                <w:sz w:val="18"/>
                <w:szCs w:val="18"/>
                <w:u w:val="single"/>
                <w:lang w:val="fr-FR"/>
              </w:rPr>
              <w:t>1R-cis Permethrin (R,R) (n = 2)</w:t>
            </w:r>
          </w:p>
          <w:p w14:paraId="100950C6"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(0.69 %w):  98.6 % </w:t>
            </w:r>
          </w:p>
          <w:p w14:paraId="506C8655"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(2.30 %w): 99.5 % </w:t>
            </w:r>
          </w:p>
          <w:p w14:paraId="6E6A52E0" w14:textId="77777777" w:rsidR="004D70B8" w:rsidRPr="0013623C" w:rsidRDefault="004D70B8" w:rsidP="004D70B8">
            <w:pPr>
              <w:spacing w:before="60" w:after="60"/>
              <w:rPr>
                <w:color w:val="000000"/>
                <w:sz w:val="18"/>
                <w:szCs w:val="18"/>
              </w:rPr>
            </w:pPr>
            <w:r w:rsidRPr="0013623C">
              <w:rPr>
                <w:color w:val="000000"/>
                <w:sz w:val="18"/>
                <w:szCs w:val="18"/>
              </w:rPr>
              <w:t>Recovery level (4.59 %w):98.2%</w:t>
            </w:r>
          </w:p>
          <w:p w14:paraId="7FFA6012" w14:textId="77777777" w:rsidR="004D70B8" w:rsidRPr="0013623C" w:rsidRDefault="004D70B8" w:rsidP="004D70B8">
            <w:pPr>
              <w:spacing w:before="60" w:after="60"/>
              <w:rPr>
                <w:color w:val="000000"/>
                <w:sz w:val="18"/>
                <w:szCs w:val="18"/>
              </w:rPr>
            </w:pPr>
          </w:p>
          <w:p w14:paraId="434486C1"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1S-trans Permethrin (S,R) (n = 2)</w:t>
            </w:r>
          </w:p>
          <w:p w14:paraId="36F26977"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(1.93 </w:t>
            </w:r>
            <w:r w:rsidRPr="0013623C">
              <w:rPr>
                <w:color w:val="000000"/>
                <w:sz w:val="18"/>
                <w:szCs w:val="18"/>
              </w:rPr>
              <w:lastRenderedPageBreak/>
              <w:t>%w):   97.5 %</w:t>
            </w:r>
          </w:p>
          <w:p w14:paraId="0CC4BB6C"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(6.43 %w):  99.5 % </w:t>
            </w:r>
          </w:p>
          <w:p w14:paraId="7256D2C2" w14:textId="77777777" w:rsidR="004D70B8" w:rsidRPr="0013623C" w:rsidRDefault="004D70B8" w:rsidP="004D70B8">
            <w:pPr>
              <w:spacing w:before="60" w:after="60"/>
              <w:rPr>
                <w:color w:val="000000"/>
                <w:sz w:val="18"/>
                <w:szCs w:val="18"/>
              </w:rPr>
            </w:pPr>
            <w:r w:rsidRPr="0013623C">
              <w:rPr>
                <w:color w:val="000000"/>
                <w:sz w:val="18"/>
                <w:szCs w:val="18"/>
              </w:rPr>
              <w:t>Recovery level (12.9 %w): 98.1 %</w:t>
            </w:r>
          </w:p>
          <w:p w14:paraId="07E042FB" w14:textId="77777777" w:rsidR="004D70B8" w:rsidRPr="0013623C" w:rsidRDefault="004D70B8" w:rsidP="004D70B8">
            <w:pPr>
              <w:spacing w:before="60" w:after="60"/>
              <w:rPr>
                <w:color w:val="000000"/>
                <w:sz w:val="18"/>
                <w:szCs w:val="18"/>
              </w:rPr>
            </w:pPr>
          </w:p>
          <w:p w14:paraId="41765D3E"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1R-trans Permethrin (R,S) (n = 2)</w:t>
            </w:r>
          </w:p>
          <w:p w14:paraId="74E3E6FE"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(1.91 %w):   96.6 % </w:t>
            </w:r>
          </w:p>
          <w:p w14:paraId="66218573" w14:textId="77777777" w:rsidR="004D70B8" w:rsidRPr="0013623C" w:rsidRDefault="004D70B8" w:rsidP="004D70B8">
            <w:pPr>
              <w:spacing w:before="60" w:after="60"/>
              <w:rPr>
                <w:color w:val="000000"/>
                <w:sz w:val="18"/>
                <w:szCs w:val="18"/>
              </w:rPr>
            </w:pPr>
            <w:r w:rsidRPr="0013623C">
              <w:rPr>
                <w:color w:val="000000"/>
                <w:sz w:val="18"/>
                <w:szCs w:val="18"/>
              </w:rPr>
              <w:t>Recovery level (6.38 %w):   99.1 %</w:t>
            </w:r>
          </w:p>
          <w:p w14:paraId="1764C50E" w14:textId="68EF98C1" w:rsidR="004D70B8" w:rsidRPr="0013623C" w:rsidRDefault="004D70B8" w:rsidP="002B27F9">
            <w:pPr>
              <w:spacing w:before="60" w:after="60"/>
              <w:rPr>
                <w:color w:val="000000"/>
                <w:sz w:val="18"/>
                <w:szCs w:val="18"/>
              </w:rPr>
            </w:pPr>
            <w:r w:rsidRPr="0013623C">
              <w:rPr>
                <w:color w:val="000000"/>
                <w:sz w:val="18"/>
                <w:szCs w:val="18"/>
              </w:rPr>
              <w:t>Recovery level (12.8 %w): 98.0 %</w:t>
            </w:r>
          </w:p>
        </w:tc>
        <w:tc>
          <w:tcPr>
            <w:tcW w:w="427" w:type="pct"/>
            <w:tcBorders>
              <w:top w:val="single" w:sz="4" w:space="0" w:color="auto"/>
              <w:left w:val="single" w:sz="4" w:space="0" w:color="auto"/>
              <w:bottom w:val="single" w:sz="4" w:space="0" w:color="auto"/>
              <w:right w:val="single" w:sz="4" w:space="0" w:color="auto"/>
            </w:tcBorders>
          </w:tcPr>
          <w:p w14:paraId="0FE86A27" w14:textId="77777777" w:rsidR="004D70B8" w:rsidRPr="0013623C" w:rsidRDefault="004D70B8" w:rsidP="004D70B8">
            <w:pPr>
              <w:rPr>
                <w:sz w:val="18"/>
                <w:szCs w:val="18"/>
              </w:rPr>
            </w:pPr>
            <w:r w:rsidRPr="0013623C">
              <w:rPr>
                <w:sz w:val="18"/>
                <w:szCs w:val="18"/>
              </w:rPr>
              <w:lastRenderedPageBreak/>
              <w:t>Six samples (single injection) from 1 batch –</w:t>
            </w:r>
          </w:p>
          <w:p w14:paraId="623D1941" w14:textId="77777777" w:rsidR="004D70B8" w:rsidRPr="0013623C" w:rsidRDefault="004D70B8" w:rsidP="004D70B8">
            <w:pPr>
              <w:rPr>
                <w:sz w:val="18"/>
                <w:szCs w:val="18"/>
              </w:rPr>
            </w:pPr>
          </w:p>
          <w:p w14:paraId="5CFED091" w14:textId="77777777" w:rsidR="004D70B8" w:rsidRPr="0013623C" w:rsidRDefault="004D70B8" w:rsidP="004D70B8">
            <w:pPr>
              <w:rPr>
                <w:sz w:val="18"/>
                <w:szCs w:val="18"/>
              </w:rPr>
            </w:pPr>
            <w:r w:rsidRPr="0013623C">
              <w:rPr>
                <w:sz w:val="18"/>
                <w:szCs w:val="18"/>
              </w:rPr>
              <w:t>1S-cis Permethrin (S,S): 0.46 %.</w:t>
            </w:r>
          </w:p>
          <w:p w14:paraId="3694317A" w14:textId="77777777" w:rsidR="004D70B8" w:rsidRPr="0013623C" w:rsidRDefault="004D70B8" w:rsidP="004D70B8">
            <w:pPr>
              <w:rPr>
                <w:sz w:val="18"/>
                <w:szCs w:val="18"/>
              </w:rPr>
            </w:pPr>
          </w:p>
          <w:p w14:paraId="6E3AF740" w14:textId="77777777" w:rsidR="004D70B8" w:rsidRPr="0013623C" w:rsidRDefault="004D70B8" w:rsidP="004D70B8">
            <w:pPr>
              <w:rPr>
                <w:sz w:val="18"/>
                <w:szCs w:val="18"/>
              </w:rPr>
            </w:pPr>
            <w:r w:rsidRPr="0013623C">
              <w:rPr>
                <w:sz w:val="18"/>
                <w:szCs w:val="18"/>
              </w:rPr>
              <w:lastRenderedPageBreak/>
              <w:t>1R-cis Permethrin (R,R): 0.41 %</w:t>
            </w:r>
          </w:p>
          <w:p w14:paraId="672C3B99" w14:textId="77777777" w:rsidR="004D70B8" w:rsidRPr="0013623C" w:rsidRDefault="004D70B8" w:rsidP="004D70B8">
            <w:pPr>
              <w:rPr>
                <w:sz w:val="18"/>
                <w:szCs w:val="18"/>
              </w:rPr>
            </w:pPr>
          </w:p>
          <w:p w14:paraId="26F74569" w14:textId="77777777" w:rsidR="004D70B8" w:rsidRPr="0013623C" w:rsidRDefault="004D70B8" w:rsidP="004D70B8">
            <w:pPr>
              <w:rPr>
                <w:sz w:val="18"/>
                <w:szCs w:val="18"/>
              </w:rPr>
            </w:pPr>
            <w:r w:rsidRPr="0013623C">
              <w:rPr>
                <w:sz w:val="18"/>
                <w:szCs w:val="18"/>
              </w:rPr>
              <w:t>1S-trans Permethrin (S,R): 0.34 %</w:t>
            </w:r>
          </w:p>
          <w:p w14:paraId="772E850A" w14:textId="77777777" w:rsidR="004D70B8" w:rsidRPr="0013623C" w:rsidRDefault="004D70B8" w:rsidP="004D70B8">
            <w:pPr>
              <w:rPr>
                <w:sz w:val="18"/>
                <w:szCs w:val="18"/>
              </w:rPr>
            </w:pPr>
          </w:p>
          <w:p w14:paraId="4EB2BDCE" w14:textId="77777777" w:rsidR="004D70B8" w:rsidRPr="0013623C" w:rsidRDefault="004D70B8" w:rsidP="004D70B8">
            <w:pPr>
              <w:spacing w:before="60" w:after="60"/>
              <w:rPr>
                <w:color w:val="000000"/>
                <w:sz w:val="18"/>
                <w:szCs w:val="18"/>
              </w:rPr>
            </w:pPr>
            <w:r w:rsidRPr="0013623C">
              <w:rPr>
                <w:sz w:val="18"/>
                <w:szCs w:val="18"/>
              </w:rPr>
              <w:t>1R-trans Permethrin (R,S): 0.62 %</w:t>
            </w:r>
          </w:p>
        </w:tc>
        <w:tc>
          <w:tcPr>
            <w:tcW w:w="584" w:type="pct"/>
            <w:tcBorders>
              <w:top w:val="single" w:sz="4" w:space="0" w:color="auto"/>
              <w:left w:val="single" w:sz="4" w:space="0" w:color="auto"/>
              <w:bottom w:val="single" w:sz="4" w:space="0" w:color="auto"/>
              <w:right w:val="single" w:sz="4" w:space="0" w:color="auto"/>
            </w:tcBorders>
          </w:tcPr>
          <w:p w14:paraId="3A285457" w14:textId="77777777" w:rsidR="004D70B8" w:rsidRPr="0013623C" w:rsidRDefault="004D70B8" w:rsidP="004D70B8">
            <w:pPr>
              <w:spacing w:before="60" w:after="60"/>
              <w:rPr>
                <w:color w:val="000000"/>
                <w:sz w:val="18"/>
                <w:szCs w:val="18"/>
              </w:rPr>
            </w:pPr>
            <w:r w:rsidRPr="0013623C">
              <w:rPr>
                <w:sz w:val="18"/>
                <w:szCs w:val="18"/>
              </w:rPr>
              <w:lastRenderedPageBreak/>
              <w:t>Not applicable</w:t>
            </w:r>
          </w:p>
        </w:tc>
        <w:tc>
          <w:tcPr>
            <w:tcW w:w="486" w:type="pct"/>
            <w:tcBorders>
              <w:top w:val="single" w:sz="4" w:space="0" w:color="auto"/>
              <w:left w:val="single" w:sz="4" w:space="0" w:color="auto"/>
              <w:bottom w:val="single" w:sz="4" w:space="0" w:color="auto"/>
            </w:tcBorders>
          </w:tcPr>
          <w:p w14:paraId="3838528A"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r w:rsidR="004D70B8" w:rsidRPr="0013623C" w14:paraId="2E194EB4" w14:textId="77777777" w:rsidTr="002B27F9">
        <w:trPr>
          <w:trHeight w:val="300"/>
        </w:trPr>
        <w:tc>
          <w:tcPr>
            <w:tcW w:w="529" w:type="pct"/>
            <w:tcBorders>
              <w:top w:val="single" w:sz="4" w:space="0" w:color="auto"/>
              <w:bottom w:val="single" w:sz="4" w:space="0" w:color="auto"/>
              <w:right w:val="single" w:sz="4" w:space="0" w:color="auto"/>
            </w:tcBorders>
            <w:shd w:val="clear" w:color="auto" w:fill="auto"/>
          </w:tcPr>
          <w:p w14:paraId="57CD87E3" w14:textId="77777777" w:rsidR="004D70B8" w:rsidRPr="0013623C" w:rsidRDefault="004D70B8" w:rsidP="004D70B8">
            <w:pPr>
              <w:spacing w:before="60" w:after="60"/>
              <w:rPr>
                <w:i/>
                <w:color w:val="000000"/>
                <w:sz w:val="18"/>
                <w:szCs w:val="18"/>
              </w:rPr>
            </w:pPr>
            <w:r w:rsidRPr="0013623C">
              <w:rPr>
                <w:color w:val="000000"/>
                <w:sz w:val="18"/>
                <w:szCs w:val="18"/>
              </w:rPr>
              <w:lastRenderedPageBreak/>
              <w:t xml:space="preserve">All four permethrin stereoisomers </w:t>
            </w:r>
            <w:r w:rsidRPr="0013623C">
              <w:rPr>
                <w:color w:val="000000"/>
                <w:sz w:val="18"/>
                <w:szCs w:val="18"/>
              </w:rPr>
              <w:lastRenderedPageBreak/>
              <w:t>in an WP formulation</w:t>
            </w:r>
          </w:p>
        </w:tc>
        <w:tc>
          <w:tcPr>
            <w:tcW w:w="427" w:type="pct"/>
            <w:tcBorders>
              <w:top w:val="single" w:sz="4" w:space="0" w:color="auto"/>
              <w:left w:val="single" w:sz="4" w:space="0" w:color="auto"/>
              <w:bottom w:val="single" w:sz="4" w:space="0" w:color="auto"/>
              <w:right w:val="single" w:sz="4" w:space="0" w:color="auto"/>
            </w:tcBorders>
          </w:tcPr>
          <w:p w14:paraId="02E2E842" w14:textId="77777777" w:rsidR="004D70B8" w:rsidRPr="0013623C" w:rsidRDefault="004D70B8" w:rsidP="004D70B8">
            <w:pPr>
              <w:spacing w:before="60" w:after="60"/>
              <w:rPr>
                <w:color w:val="000000"/>
                <w:sz w:val="18"/>
                <w:szCs w:val="18"/>
              </w:rPr>
            </w:pPr>
            <w:r w:rsidRPr="0013623C">
              <w:rPr>
                <w:color w:val="000000"/>
                <w:sz w:val="18"/>
                <w:szCs w:val="18"/>
              </w:rPr>
              <w:lastRenderedPageBreak/>
              <w:t>Chiral HPLC-DAD</w:t>
            </w:r>
          </w:p>
        </w:tc>
        <w:tc>
          <w:tcPr>
            <w:tcW w:w="615" w:type="pct"/>
            <w:tcBorders>
              <w:top w:val="single" w:sz="4" w:space="0" w:color="auto"/>
              <w:left w:val="single" w:sz="4" w:space="0" w:color="auto"/>
              <w:bottom w:val="single" w:sz="4" w:space="0" w:color="auto"/>
              <w:right w:val="single" w:sz="4" w:space="0" w:color="auto"/>
            </w:tcBorders>
          </w:tcPr>
          <w:p w14:paraId="55F4E8D1"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1S-cis Permethrin (S,S) </w:t>
            </w:r>
          </w:p>
          <w:p w14:paraId="2F9486A7" w14:textId="77777777" w:rsidR="004D70B8" w:rsidRPr="0013623C" w:rsidRDefault="004D70B8" w:rsidP="004D70B8">
            <w:pPr>
              <w:spacing w:before="60" w:after="60"/>
              <w:rPr>
                <w:color w:val="000000"/>
                <w:sz w:val="18"/>
                <w:szCs w:val="18"/>
              </w:rPr>
            </w:pPr>
            <w:r w:rsidRPr="0013623C">
              <w:rPr>
                <w:color w:val="000000"/>
                <w:sz w:val="18"/>
                <w:szCs w:val="18"/>
              </w:rPr>
              <w:lastRenderedPageBreak/>
              <w:t>0.99 %w – 6.57%w</w:t>
            </w:r>
          </w:p>
          <w:p w14:paraId="6FFE6E49" w14:textId="77777777" w:rsidR="004D70B8" w:rsidRPr="0013623C" w:rsidRDefault="004D70B8" w:rsidP="004D70B8">
            <w:pPr>
              <w:spacing w:before="60" w:after="60"/>
              <w:rPr>
                <w:color w:val="000000"/>
                <w:sz w:val="18"/>
                <w:szCs w:val="18"/>
              </w:rPr>
            </w:pPr>
          </w:p>
          <w:p w14:paraId="0ED9DA83" w14:textId="77777777" w:rsidR="004D70B8" w:rsidRPr="0013623C" w:rsidRDefault="004D70B8" w:rsidP="004D70B8">
            <w:pPr>
              <w:spacing w:before="60" w:after="60"/>
              <w:rPr>
                <w:color w:val="000000"/>
                <w:sz w:val="18"/>
                <w:szCs w:val="18"/>
              </w:rPr>
            </w:pPr>
            <w:r w:rsidRPr="0013623C">
              <w:rPr>
                <w:color w:val="000000"/>
                <w:sz w:val="18"/>
                <w:szCs w:val="18"/>
                <w:u w:val="single"/>
                <w:lang w:val="fr-FR"/>
              </w:rPr>
              <w:t xml:space="preserve">1R-cis Permethrin (R,R) </w:t>
            </w:r>
          </w:p>
          <w:p w14:paraId="56A08DF5" w14:textId="77777777" w:rsidR="004D70B8" w:rsidRPr="0013623C" w:rsidRDefault="004D70B8" w:rsidP="004D70B8">
            <w:pPr>
              <w:spacing w:before="60" w:after="60"/>
              <w:rPr>
                <w:color w:val="000000"/>
                <w:sz w:val="18"/>
                <w:szCs w:val="18"/>
              </w:rPr>
            </w:pPr>
            <w:r w:rsidRPr="0013623C">
              <w:rPr>
                <w:color w:val="000000"/>
                <w:sz w:val="18"/>
                <w:szCs w:val="18"/>
              </w:rPr>
              <w:t>0.98 %w -6.52 %w</w:t>
            </w:r>
          </w:p>
          <w:p w14:paraId="6872DCF3" w14:textId="77777777" w:rsidR="004D70B8" w:rsidRPr="0013623C" w:rsidRDefault="004D70B8" w:rsidP="004D70B8">
            <w:pPr>
              <w:spacing w:before="60" w:after="60"/>
              <w:rPr>
                <w:color w:val="000000"/>
                <w:sz w:val="18"/>
                <w:szCs w:val="18"/>
              </w:rPr>
            </w:pPr>
          </w:p>
          <w:p w14:paraId="1993342A" w14:textId="77777777" w:rsidR="004D70B8" w:rsidRPr="0013623C" w:rsidRDefault="004D70B8" w:rsidP="004D70B8">
            <w:pPr>
              <w:spacing w:before="60" w:after="60"/>
              <w:rPr>
                <w:color w:val="000000"/>
                <w:sz w:val="18"/>
                <w:szCs w:val="18"/>
              </w:rPr>
            </w:pPr>
            <w:r w:rsidRPr="0013623C">
              <w:rPr>
                <w:color w:val="000000"/>
                <w:sz w:val="18"/>
                <w:szCs w:val="18"/>
                <w:u w:val="single"/>
              </w:rPr>
              <w:t xml:space="preserve">1S-trans Permethrin (S,R) </w:t>
            </w:r>
          </w:p>
          <w:p w14:paraId="3F44F996" w14:textId="77777777" w:rsidR="004D70B8" w:rsidRPr="0013623C" w:rsidRDefault="004D70B8" w:rsidP="004D70B8">
            <w:pPr>
              <w:spacing w:before="60" w:after="60"/>
              <w:rPr>
                <w:color w:val="000000"/>
                <w:sz w:val="18"/>
                <w:szCs w:val="18"/>
              </w:rPr>
            </w:pPr>
            <w:r w:rsidRPr="0013623C">
              <w:rPr>
                <w:color w:val="000000"/>
                <w:sz w:val="18"/>
                <w:szCs w:val="18"/>
              </w:rPr>
              <w:t>2.74 %w -</w:t>
            </w:r>
          </w:p>
          <w:p w14:paraId="5427D086" w14:textId="77777777" w:rsidR="004D70B8" w:rsidRPr="0013623C" w:rsidRDefault="004D70B8" w:rsidP="004D70B8">
            <w:pPr>
              <w:spacing w:before="60" w:after="60"/>
              <w:rPr>
                <w:color w:val="000000"/>
                <w:sz w:val="18"/>
                <w:szCs w:val="18"/>
              </w:rPr>
            </w:pPr>
            <w:r w:rsidRPr="0013623C">
              <w:rPr>
                <w:color w:val="000000"/>
                <w:sz w:val="18"/>
                <w:szCs w:val="18"/>
              </w:rPr>
              <w:t>18.3 %w</w:t>
            </w:r>
          </w:p>
          <w:p w14:paraId="16778723" w14:textId="77777777" w:rsidR="004D70B8" w:rsidRPr="0013623C" w:rsidRDefault="004D70B8" w:rsidP="004D70B8">
            <w:pPr>
              <w:spacing w:before="60" w:after="60"/>
              <w:rPr>
                <w:color w:val="000000"/>
                <w:sz w:val="18"/>
                <w:szCs w:val="18"/>
              </w:rPr>
            </w:pPr>
          </w:p>
          <w:p w14:paraId="0288171F"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1R-trans Permethrin (R,S) </w:t>
            </w:r>
          </w:p>
          <w:p w14:paraId="39EBA5BA" w14:textId="77777777" w:rsidR="004D70B8" w:rsidRPr="0013623C" w:rsidRDefault="004D70B8" w:rsidP="004D70B8">
            <w:pPr>
              <w:spacing w:before="60" w:after="60"/>
              <w:rPr>
                <w:color w:val="000000"/>
                <w:sz w:val="18"/>
                <w:szCs w:val="18"/>
              </w:rPr>
            </w:pPr>
            <w:r w:rsidRPr="0013623C">
              <w:rPr>
                <w:color w:val="000000"/>
                <w:sz w:val="18"/>
                <w:szCs w:val="18"/>
              </w:rPr>
              <w:t>2.72 %w -</w:t>
            </w:r>
          </w:p>
          <w:p w14:paraId="2041A385" w14:textId="77777777" w:rsidR="004D70B8" w:rsidRPr="0013623C" w:rsidRDefault="004D70B8" w:rsidP="004D70B8">
            <w:pPr>
              <w:spacing w:before="60" w:after="60"/>
              <w:rPr>
                <w:color w:val="000000"/>
                <w:sz w:val="18"/>
                <w:szCs w:val="18"/>
              </w:rPr>
            </w:pPr>
            <w:r w:rsidRPr="0013623C">
              <w:rPr>
                <w:color w:val="000000"/>
                <w:sz w:val="18"/>
                <w:szCs w:val="18"/>
              </w:rPr>
              <w:t>18.3 %w</w:t>
            </w:r>
          </w:p>
        </w:tc>
        <w:tc>
          <w:tcPr>
            <w:tcW w:w="552" w:type="pct"/>
            <w:tcBorders>
              <w:top w:val="single" w:sz="4" w:space="0" w:color="auto"/>
              <w:left w:val="single" w:sz="4" w:space="0" w:color="auto"/>
              <w:bottom w:val="single" w:sz="4" w:space="0" w:color="auto"/>
              <w:right w:val="single" w:sz="4" w:space="0" w:color="auto"/>
            </w:tcBorders>
          </w:tcPr>
          <w:p w14:paraId="112AF2B8" w14:textId="77777777" w:rsidR="004D70B8" w:rsidRPr="0013623C" w:rsidRDefault="004D70B8" w:rsidP="004D70B8">
            <w:pPr>
              <w:spacing w:before="60" w:after="60"/>
              <w:rPr>
                <w:color w:val="000000"/>
                <w:sz w:val="18"/>
                <w:szCs w:val="18"/>
              </w:rPr>
            </w:pPr>
            <w:r w:rsidRPr="0013623C">
              <w:rPr>
                <w:color w:val="000000"/>
                <w:sz w:val="18"/>
                <w:szCs w:val="18"/>
              </w:rPr>
              <w:lastRenderedPageBreak/>
              <w:t>As for EC formulation above</w:t>
            </w:r>
          </w:p>
        </w:tc>
        <w:tc>
          <w:tcPr>
            <w:tcW w:w="423" w:type="pct"/>
            <w:tcBorders>
              <w:top w:val="single" w:sz="4" w:space="0" w:color="auto"/>
              <w:left w:val="single" w:sz="4" w:space="0" w:color="auto"/>
              <w:bottom w:val="single" w:sz="4" w:space="0" w:color="auto"/>
              <w:right w:val="single" w:sz="4" w:space="0" w:color="auto"/>
            </w:tcBorders>
          </w:tcPr>
          <w:p w14:paraId="37AE48AC" w14:textId="77777777" w:rsidR="004D70B8" w:rsidRPr="0013623C" w:rsidRDefault="004D70B8" w:rsidP="004D70B8">
            <w:pPr>
              <w:spacing w:before="60" w:after="60"/>
              <w:rPr>
                <w:color w:val="000000"/>
                <w:sz w:val="18"/>
                <w:szCs w:val="18"/>
              </w:rPr>
            </w:pPr>
            <w:r w:rsidRPr="0013623C">
              <w:rPr>
                <w:color w:val="000000"/>
                <w:sz w:val="18"/>
                <w:szCs w:val="18"/>
              </w:rPr>
              <w:t>No significant interference</w:t>
            </w:r>
          </w:p>
        </w:tc>
        <w:tc>
          <w:tcPr>
            <w:tcW w:w="427" w:type="pct"/>
            <w:tcBorders>
              <w:top w:val="single" w:sz="4" w:space="0" w:color="auto"/>
              <w:left w:val="single" w:sz="4" w:space="0" w:color="auto"/>
              <w:bottom w:val="single" w:sz="4" w:space="0" w:color="auto"/>
              <w:right w:val="single" w:sz="4" w:space="0" w:color="auto"/>
            </w:tcBorders>
          </w:tcPr>
          <w:p w14:paraId="3426C16E" w14:textId="77777777" w:rsidR="004D70B8" w:rsidRPr="0013623C" w:rsidRDefault="004D70B8" w:rsidP="004D70B8">
            <w:pPr>
              <w:spacing w:before="60" w:after="60"/>
              <w:rPr>
                <w:color w:val="000000"/>
                <w:sz w:val="18"/>
                <w:szCs w:val="18"/>
              </w:rPr>
            </w:pPr>
            <w:r w:rsidRPr="0013623C">
              <w:rPr>
                <w:color w:val="000000"/>
                <w:sz w:val="18"/>
                <w:szCs w:val="18"/>
              </w:rPr>
              <w:t>n = 2 at each level – 3 levels</w:t>
            </w:r>
          </w:p>
          <w:p w14:paraId="4DD775B9" w14:textId="77777777" w:rsidR="004D70B8" w:rsidRPr="0013623C" w:rsidRDefault="004D70B8" w:rsidP="004D70B8">
            <w:pPr>
              <w:spacing w:before="60" w:after="60"/>
              <w:rPr>
                <w:color w:val="000000"/>
                <w:sz w:val="18"/>
                <w:szCs w:val="18"/>
                <w:u w:val="single"/>
              </w:rPr>
            </w:pPr>
          </w:p>
          <w:p w14:paraId="5DCC0F19"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 xml:space="preserve">1S-cis Permethrin (S,S) </w:t>
            </w:r>
          </w:p>
          <w:p w14:paraId="786C2A90" w14:textId="77777777" w:rsidR="004D70B8" w:rsidRPr="0013623C" w:rsidRDefault="004D70B8" w:rsidP="004D70B8">
            <w:pPr>
              <w:spacing w:before="60" w:after="60"/>
              <w:rPr>
                <w:color w:val="000000"/>
                <w:sz w:val="18"/>
                <w:szCs w:val="18"/>
              </w:rPr>
            </w:pPr>
            <w:r w:rsidRPr="0013623C">
              <w:rPr>
                <w:color w:val="000000"/>
                <w:sz w:val="18"/>
                <w:szCs w:val="18"/>
              </w:rPr>
              <w:t>98.8 – 101.2%</w:t>
            </w:r>
          </w:p>
          <w:p w14:paraId="68A9D983" w14:textId="77777777" w:rsidR="004D70B8" w:rsidRPr="0013623C" w:rsidRDefault="004D70B8" w:rsidP="004D70B8">
            <w:pPr>
              <w:spacing w:before="60" w:after="60"/>
              <w:rPr>
                <w:color w:val="000000"/>
                <w:sz w:val="18"/>
                <w:szCs w:val="18"/>
              </w:rPr>
            </w:pPr>
          </w:p>
          <w:p w14:paraId="570A5287" w14:textId="77777777" w:rsidR="004D70B8" w:rsidRPr="0013623C" w:rsidRDefault="004D70B8" w:rsidP="004D70B8">
            <w:pPr>
              <w:spacing w:before="60" w:after="60"/>
              <w:rPr>
                <w:color w:val="000000"/>
                <w:sz w:val="18"/>
                <w:szCs w:val="18"/>
              </w:rPr>
            </w:pPr>
            <w:r w:rsidRPr="0013623C">
              <w:rPr>
                <w:color w:val="000000"/>
                <w:sz w:val="18"/>
                <w:szCs w:val="18"/>
                <w:u w:val="single"/>
                <w:lang w:val="fr-FR"/>
              </w:rPr>
              <w:t>1R-cis Permethrin (R,R)</w:t>
            </w:r>
          </w:p>
          <w:p w14:paraId="420CDA03" w14:textId="77777777" w:rsidR="004D70B8" w:rsidRPr="0013623C" w:rsidRDefault="004D70B8" w:rsidP="004D70B8">
            <w:pPr>
              <w:spacing w:before="60" w:after="60"/>
              <w:rPr>
                <w:color w:val="000000"/>
                <w:sz w:val="18"/>
                <w:szCs w:val="18"/>
              </w:rPr>
            </w:pPr>
            <w:r w:rsidRPr="0013623C">
              <w:rPr>
                <w:color w:val="000000"/>
                <w:sz w:val="18"/>
                <w:szCs w:val="18"/>
              </w:rPr>
              <w:t>98.0 – 101.4%</w:t>
            </w:r>
          </w:p>
          <w:p w14:paraId="02147E2F" w14:textId="77777777" w:rsidR="004D70B8" w:rsidRPr="0013623C" w:rsidRDefault="004D70B8" w:rsidP="004D70B8">
            <w:pPr>
              <w:spacing w:before="60" w:after="60"/>
              <w:rPr>
                <w:color w:val="000000"/>
                <w:sz w:val="18"/>
                <w:szCs w:val="18"/>
              </w:rPr>
            </w:pPr>
          </w:p>
          <w:p w14:paraId="6739836D"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1S-trans Permethrin (S,R)</w:t>
            </w:r>
          </w:p>
          <w:p w14:paraId="2473C8D7" w14:textId="77777777" w:rsidR="004D70B8" w:rsidRPr="0013623C" w:rsidRDefault="004D70B8" w:rsidP="004D70B8">
            <w:pPr>
              <w:spacing w:before="60" w:after="60"/>
              <w:rPr>
                <w:color w:val="000000"/>
                <w:sz w:val="18"/>
                <w:szCs w:val="18"/>
              </w:rPr>
            </w:pPr>
            <w:r w:rsidRPr="0013623C">
              <w:rPr>
                <w:color w:val="000000"/>
                <w:sz w:val="18"/>
                <w:szCs w:val="18"/>
              </w:rPr>
              <w:t>99.3 – 100.9%</w:t>
            </w:r>
          </w:p>
          <w:p w14:paraId="08EC9B3A" w14:textId="77777777" w:rsidR="004D70B8" w:rsidRPr="0013623C" w:rsidRDefault="004D70B8" w:rsidP="004D70B8">
            <w:pPr>
              <w:spacing w:before="60" w:after="60"/>
              <w:rPr>
                <w:color w:val="000000"/>
                <w:sz w:val="18"/>
                <w:szCs w:val="18"/>
                <w:u w:val="single"/>
              </w:rPr>
            </w:pPr>
          </w:p>
          <w:p w14:paraId="780BBF9B"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1R-trans Permethrin (R,S)</w:t>
            </w:r>
          </w:p>
          <w:p w14:paraId="75C29EB5" w14:textId="77777777" w:rsidR="004D70B8" w:rsidRPr="0013623C" w:rsidRDefault="004D70B8" w:rsidP="004D70B8">
            <w:pPr>
              <w:spacing w:before="60" w:after="60"/>
              <w:rPr>
                <w:color w:val="000000"/>
                <w:sz w:val="18"/>
                <w:szCs w:val="18"/>
              </w:rPr>
            </w:pPr>
            <w:r w:rsidRPr="0013623C">
              <w:rPr>
                <w:color w:val="000000"/>
                <w:sz w:val="18"/>
                <w:szCs w:val="18"/>
              </w:rPr>
              <w:t>99.4 – 101.0%</w:t>
            </w:r>
          </w:p>
        </w:tc>
        <w:tc>
          <w:tcPr>
            <w:tcW w:w="530" w:type="pct"/>
            <w:tcBorders>
              <w:top w:val="single" w:sz="4" w:space="0" w:color="auto"/>
              <w:left w:val="single" w:sz="4" w:space="0" w:color="auto"/>
              <w:bottom w:val="single" w:sz="4" w:space="0" w:color="auto"/>
              <w:right w:val="single" w:sz="4" w:space="0" w:color="auto"/>
            </w:tcBorders>
          </w:tcPr>
          <w:p w14:paraId="464F7A44" w14:textId="77777777" w:rsidR="004D70B8" w:rsidRPr="0013623C" w:rsidRDefault="004D70B8" w:rsidP="004D70B8">
            <w:pPr>
              <w:spacing w:before="60" w:after="60"/>
              <w:rPr>
                <w:color w:val="000000"/>
                <w:sz w:val="18"/>
                <w:szCs w:val="18"/>
              </w:rPr>
            </w:pPr>
            <w:r w:rsidRPr="0013623C">
              <w:rPr>
                <w:color w:val="000000"/>
                <w:sz w:val="18"/>
                <w:szCs w:val="18"/>
              </w:rPr>
              <w:lastRenderedPageBreak/>
              <w:t>n = 2 at each level – 3 levels</w:t>
            </w:r>
          </w:p>
          <w:p w14:paraId="72126DEC" w14:textId="77777777" w:rsidR="004D70B8" w:rsidRPr="0013623C" w:rsidRDefault="004D70B8" w:rsidP="004D70B8">
            <w:pPr>
              <w:spacing w:before="60" w:after="60"/>
              <w:rPr>
                <w:color w:val="000000"/>
                <w:sz w:val="18"/>
                <w:szCs w:val="18"/>
              </w:rPr>
            </w:pPr>
          </w:p>
          <w:p w14:paraId="480FF42A"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1S-cis Permethrin (S,S)</w:t>
            </w:r>
          </w:p>
          <w:p w14:paraId="2716CBCC"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(0.99% w/w): 98.8 % </w:t>
            </w:r>
          </w:p>
          <w:p w14:paraId="30951119"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(3.29%): 100.7 % </w:t>
            </w:r>
          </w:p>
          <w:p w14:paraId="61BDCA91" w14:textId="77777777" w:rsidR="004D70B8" w:rsidRPr="0013623C" w:rsidRDefault="004D70B8" w:rsidP="004D70B8">
            <w:pPr>
              <w:spacing w:before="60" w:after="60"/>
              <w:rPr>
                <w:color w:val="000000"/>
                <w:sz w:val="18"/>
                <w:szCs w:val="18"/>
              </w:rPr>
            </w:pPr>
            <w:r w:rsidRPr="0013623C">
              <w:rPr>
                <w:color w:val="000000"/>
                <w:sz w:val="18"/>
                <w:szCs w:val="18"/>
              </w:rPr>
              <w:t>Recovery level (6.57%): 101.2 %</w:t>
            </w:r>
          </w:p>
          <w:p w14:paraId="4910F863" w14:textId="77777777" w:rsidR="004D70B8" w:rsidRPr="0013623C" w:rsidRDefault="004D70B8" w:rsidP="004D70B8">
            <w:pPr>
              <w:spacing w:before="60" w:after="60"/>
              <w:rPr>
                <w:color w:val="000000"/>
                <w:sz w:val="18"/>
                <w:szCs w:val="18"/>
                <w:u w:val="single"/>
              </w:rPr>
            </w:pPr>
          </w:p>
          <w:p w14:paraId="2B15D465"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1R-cis Permethrin (R,R)</w:t>
            </w:r>
          </w:p>
          <w:p w14:paraId="7F81E5C7" w14:textId="77777777" w:rsidR="004D70B8" w:rsidRPr="0013623C" w:rsidRDefault="004D70B8" w:rsidP="004D70B8">
            <w:pPr>
              <w:spacing w:before="60" w:after="60"/>
              <w:rPr>
                <w:color w:val="000000"/>
                <w:sz w:val="18"/>
                <w:szCs w:val="18"/>
              </w:rPr>
            </w:pPr>
            <w:r w:rsidRPr="0013623C">
              <w:rPr>
                <w:color w:val="000000"/>
                <w:sz w:val="18"/>
                <w:szCs w:val="18"/>
              </w:rPr>
              <w:t>Recovery level (0.98% w/w): 98.0 % Recovery level (3.26%): 100.8 % Recovery level (6.52%): 101.4 %</w:t>
            </w:r>
          </w:p>
          <w:p w14:paraId="35590140" w14:textId="77777777" w:rsidR="004D70B8" w:rsidRPr="0013623C" w:rsidRDefault="004D70B8" w:rsidP="004D70B8">
            <w:pPr>
              <w:spacing w:before="60" w:after="60"/>
              <w:rPr>
                <w:color w:val="000000"/>
                <w:sz w:val="18"/>
                <w:szCs w:val="18"/>
              </w:rPr>
            </w:pPr>
          </w:p>
          <w:p w14:paraId="3291B4C4"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1S-trans Permethrin (S,R)</w:t>
            </w:r>
          </w:p>
          <w:p w14:paraId="1AD085BE" w14:textId="77777777" w:rsidR="004D70B8" w:rsidRPr="0013623C" w:rsidRDefault="004D70B8" w:rsidP="004D70B8">
            <w:pPr>
              <w:spacing w:before="60" w:after="60"/>
              <w:rPr>
                <w:color w:val="000000"/>
                <w:sz w:val="18"/>
                <w:szCs w:val="18"/>
              </w:rPr>
            </w:pPr>
            <w:r w:rsidRPr="0013623C">
              <w:rPr>
                <w:color w:val="000000"/>
                <w:sz w:val="18"/>
                <w:szCs w:val="18"/>
              </w:rPr>
              <w:t>Recovery level (2.74%): 99.3 % Recovery level (9.13%): 100.9 % Recovery level (18.3% w/w): 100.8 %</w:t>
            </w:r>
          </w:p>
          <w:p w14:paraId="4CA788E3" w14:textId="77777777" w:rsidR="004D70B8" w:rsidRPr="0013623C" w:rsidRDefault="004D70B8" w:rsidP="004D70B8">
            <w:pPr>
              <w:spacing w:before="60" w:after="60"/>
              <w:rPr>
                <w:color w:val="000000"/>
                <w:sz w:val="18"/>
                <w:szCs w:val="18"/>
              </w:rPr>
            </w:pPr>
          </w:p>
          <w:p w14:paraId="523B5583" w14:textId="77777777" w:rsidR="004D70B8" w:rsidRPr="0013623C" w:rsidRDefault="004D70B8" w:rsidP="004D70B8">
            <w:pPr>
              <w:spacing w:before="60" w:after="60"/>
              <w:rPr>
                <w:color w:val="000000"/>
                <w:sz w:val="18"/>
                <w:szCs w:val="18"/>
                <w:u w:val="single"/>
              </w:rPr>
            </w:pPr>
            <w:r w:rsidRPr="0013623C">
              <w:rPr>
                <w:color w:val="000000"/>
                <w:sz w:val="18"/>
                <w:szCs w:val="18"/>
                <w:u w:val="single"/>
              </w:rPr>
              <w:t>1R-trans Permethrin (R,S)</w:t>
            </w:r>
          </w:p>
          <w:p w14:paraId="494C75C1" w14:textId="77777777" w:rsidR="004D70B8" w:rsidRPr="0013623C" w:rsidRDefault="004D70B8" w:rsidP="004D70B8">
            <w:pPr>
              <w:spacing w:before="60" w:after="60"/>
              <w:rPr>
                <w:color w:val="000000"/>
                <w:sz w:val="18"/>
                <w:szCs w:val="18"/>
              </w:rPr>
            </w:pPr>
            <w:r w:rsidRPr="0013623C">
              <w:rPr>
                <w:color w:val="000000"/>
                <w:sz w:val="18"/>
                <w:szCs w:val="18"/>
              </w:rPr>
              <w:t xml:space="preserve">Recovery level (2.72% w/w): 99.4 % Recovery level (9.05% w/w): 101.0 % Recovery level </w:t>
            </w:r>
          </w:p>
          <w:p w14:paraId="154E4DEC" w14:textId="77777777" w:rsidR="004D70B8" w:rsidRPr="0013623C" w:rsidRDefault="004D70B8" w:rsidP="004D70B8">
            <w:pPr>
              <w:spacing w:before="60" w:after="60"/>
              <w:rPr>
                <w:color w:val="000000"/>
                <w:sz w:val="18"/>
                <w:szCs w:val="18"/>
              </w:rPr>
            </w:pPr>
            <w:r w:rsidRPr="0013623C">
              <w:rPr>
                <w:color w:val="000000"/>
                <w:sz w:val="18"/>
                <w:szCs w:val="18"/>
              </w:rPr>
              <w:t>(18.1 % w/w): 100.9 %</w:t>
            </w:r>
          </w:p>
        </w:tc>
        <w:tc>
          <w:tcPr>
            <w:tcW w:w="427" w:type="pct"/>
            <w:tcBorders>
              <w:top w:val="single" w:sz="4" w:space="0" w:color="auto"/>
              <w:left w:val="single" w:sz="4" w:space="0" w:color="auto"/>
              <w:bottom w:val="single" w:sz="4" w:space="0" w:color="auto"/>
              <w:right w:val="single" w:sz="4" w:space="0" w:color="auto"/>
            </w:tcBorders>
          </w:tcPr>
          <w:p w14:paraId="78102448" w14:textId="77777777" w:rsidR="004D70B8" w:rsidRPr="0013623C" w:rsidRDefault="004D70B8" w:rsidP="004D70B8">
            <w:pPr>
              <w:rPr>
                <w:sz w:val="18"/>
                <w:szCs w:val="18"/>
              </w:rPr>
            </w:pPr>
            <w:r w:rsidRPr="0013623C">
              <w:rPr>
                <w:sz w:val="18"/>
                <w:szCs w:val="18"/>
              </w:rPr>
              <w:lastRenderedPageBreak/>
              <w:t xml:space="preserve">Six samples (single injection) </w:t>
            </w:r>
            <w:r w:rsidRPr="0013623C">
              <w:rPr>
                <w:sz w:val="18"/>
                <w:szCs w:val="18"/>
              </w:rPr>
              <w:lastRenderedPageBreak/>
              <w:t>from 1 batch –</w:t>
            </w:r>
          </w:p>
          <w:p w14:paraId="1E4CDE49" w14:textId="77777777" w:rsidR="004D70B8" w:rsidRPr="0013623C" w:rsidRDefault="004D70B8" w:rsidP="004D70B8">
            <w:pPr>
              <w:rPr>
                <w:sz w:val="18"/>
                <w:szCs w:val="18"/>
              </w:rPr>
            </w:pPr>
          </w:p>
          <w:p w14:paraId="05F86160" w14:textId="77777777" w:rsidR="004D70B8" w:rsidRPr="0013623C" w:rsidRDefault="004D70B8" w:rsidP="004D70B8">
            <w:pPr>
              <w:rPr>
                <w:sz w:val="18"/>
                <w:szCs w:val="18"/>
              </w:rPr>
            </w:pPr>
            <w:r w:rsidRPr="0013623C">
              <w:rPr>
                <w:sz w:val="18"/>
                <w:szCs w:val="18"/>
              </w:rPr>
              <w:t>1S-cis Permethrin (S,S): 1.08%.</w:t>
            </w:r>
          </w:p>
          <w:p w14:paraId="24BC64F6" w14:textId="77777777" w:rsidR="004D70B8" w:rsidRPr="0013623C" w:rsidRDefault="004D70B8" w:rsidP="004D70B8">
            <w:pPr>
              <w:rPr>
                <w:sz w:val="18"/>
                <w:szCs w:val="18"/>
              </w:rPr>
            </w:pPr>
          </w:p>
          <w:p w14:paraId="6A79F6F9" w14:textId="77777777" w:rsidR="004D70B8" w:rsidRPr="0013623C" w:rsidRDefault="004D70B8" w:rsidP="004D70B8">
            <w:pPr>
              <w:rPr>
                <w:sz w:val="18"/>
                <w:szCs w:val="18"/>
              </w:rPr>
            </w:pPr>
            <w:r w:rsidRPr="0013623C">
              <w:rPr>
                <w:sz w:val="18"/>
                <w:szCs w:val="18"/>
              </w:rPr>
              <w:t>1R-cis Permethrin (R,R): 1.11 %</w:t>
            </w:r>
          </w:p>
          <w:p w14:paraId="6404A4D8" w14:textId="77777777" w:rsidR="004D70B8" w:rsidRPr="0013623C" w:rsidRDefault="004D70B8" w:rsidP="004D70B8">
            <w:pPr>
              <w:rPr>
                <w:sz w:val="18"/>
                <w:szCs w:val="18"/>
              </w:rPr>
            </w:pPr>
          </w:p>
          <w:p w14:paraId="2134CC03" w14:textId="77777777" w:rsidR="004D70B8" w:rsidRPr="0013623C" w:rsidRDefault="004D70B8" w:rsidP="004D70B8">
            <w:pPr>
              <w:rPr>
                <w:sz w:val="18"/>
                <w:szCs w:val="18"/>
              </w:rPr>
            </w:pPr>
            <w:r w:rsidRPr="0013623C">
              <w:rPr>
                <w:sz w:val="18"/>
                <w:szCs w:val="18"/>
              </w:rPr>
              <w:t>1S-trans Permethrin (S,R): 0.96 %</w:t>
            </w:r>
          </w:p>
          <w:p w14:paraId="018344E4" w14:textId="77777777" w:rsidR="004D70B8" w:rsidRPr="0013623C" w:rsidRDefault="004D70B8" w:rsidP="004D70B8">
            <w:pPr>
              <w:rPr>
                <w:sz w:val="18"/>
                <w:szCs w:val="18"/>
              </w:rPr>
            </w:pPr>
          </w:p>
          <w:p w14:paraId="23F6A257" w14:textId="77777777" w:rsidR="004D70B8" w:rsidRPr="0013623C" w:rsidRDefault="004D70B8" w:rsidP="004D70B8">
            <w:pPr>
              <w:spacing w:before="60" w:after="60"/>
              <w:rPr>
                <w:color w:val="000000"/>
                <w:sz w:val="18"/>
                <w:szCs w:val="18"/>
              </w:rPr>
            </w:pPr>
            <w:r w:rsidRPr="0013623C">
              <w:rPr>
                <w:sz w:val="18"/>
                <w:szCs w:val="18"/>
              </w:rPr>
              <w:t>1R-trans Permethrin (R,S): 0.93 %</w:t>
            </w:r>
          </w:p>
        </w:tc>
        <w:tc>
          <w:tcPr>
            <w:tcW w:w="584" w:type="pct"/>
            <w:tcBorders>
              <w:top w:val="single" w:sz="4" w:space="0" w:color="auto"/>
              <w:left w:val="single" w:sz="4" w:space="0" w:color="auto"/>
              <w:bottom w:val="single" w:sz="4" w:space="0" w:color="auto"/>
              <w:right w:val="single" w:sz="4" w:space="0" w:color="auto"/>
            </w:tcBorders>
          </w:tcPr>
          <w:p w14:paraId="47BEB055" w14:textId="77777777" w:rsidR="004D70B8" w:rsidRPr="0013623C" w:rsidRDefault="004D70B8" w:rsidP="004D70B8">
            <w:pPr>
              <w:spacing w:before="60" w:after="60"/>
              <w:rPr>
                <w:color w:val="000000"/>
                <w:sz w:val="18"/>
                <w:szCs w:val="18"/>
              </w:rPr>
            </w:pPr>
            <w:r w:rsidRPr="0013623C">
              <w:rPr>
                <w:color w:val="000000"/>
                <w:sz w:val="18"/>
                <w:szCs w:val="18"/>
              </w:rPr>
              <w:lastRenderedPageBreak/>
              <w:t>Not applicable</w:t>
            </w:r>
          </w:p>
        </w:tc>
        <w:tc>
          <w:tcPr>
            <w:tcW w:w="486" w:type="pct"/>
            <w:tcBorders>
              <w:top w:val="single" w:sz="4" w:space="0" w:color="auto"/>
              <w:left w:val="single" w:sz="4" w:space="0" w:color="auto"/>
              <w:bottom w:val="single" w:sz="4" w:space="0" w:color="auto"/>
            </w:tcBorders>
          </w:tcPr>
          <w:p w14:paraId="797F9237"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r w:rsidR="004D70B8" w:rsidRPr="0013623C" w14:paraId="0B68D035" w14:textId="77777777" w:rsidTr="002B27F9">
        <w:trPr>
          <w:trHeight w:val="300"/>
        </w:trPr>
        <w:tc>
          <w:tcPr>
            <w:tcW w:w="529" w:type="pct"/>
            <w:tcBorders>
              <w:top w:val="single" w:sz="4" w:space="0" w:color="auto"/>
              <w:bottom w:val="single" w:sz="4" w:space="0" w:color="auto"/>
              <w:right w:val="single" w:sz="4" w:space="0" w:color="auto"/>
            </w:tcBorders>
            <w:shd w:val="clear" w:color="auto" w:fill="auto"/>
          </w:tcPr>
          <w:p w14:paraId="1BED19A6" w14:textId="77777777" w:rsidR="004D70B8" w:rsidRPr="0013623C" w:rsidRDefault="004D70B8" w:rsidP="004D70B8">
            <w:pPr>
              <w:spacing w:before="60" w:after="60"/>
              <w:rPr>
                <w:i/>
                <w:color w:val="000000"/>
                <w:sz w:val="18"/>
                <w:szCs w:val="18"/>
              </w:rPr>
            </w:pPr>
            <w:r w:rsidRPr="0013623C">
              <w:rPr>
                <w:color w:val="000000"/>
                <w:sz w:val="18"/>
                <w:szCs w:val="18"/>
              </w:rPr>
              <w:lastRenderedPageBreak/>
              <w:t>All four permethrin stereoisomers in wood preservatives with common co-formulants</w:t>
            </w:r>
          </w:p>
        </w:tc>
        <w:tc>
          <w:tcPr>
            <w:tcW w:w="427" w:type="pct"/>
            <w:tcBorders>
              <w:top w:val="single" w:sz="4" w:space="0" w:color="auto"/>
              <w:left w:val="single" w:sz="4" w:space="0" w:color="auto"/>
              <w:bottom w:val="single" w:sz="4" w:space="0" w:color="auto"/>
              <w:right w:val="single" w:sz="4" w:space="0" w:color="auto"/>
            </w:tcBorders>
          </w:tcPr>
          <w:p w14:paraId="71FDA901" w14:textId="77777777" w:rsidR="004D70B8" w:rsidRPr="0013623C" w:rsidRDefault="004D70B8" w:rsidP="004D70B8">
            <w:pPr>
              <w:spacing w:before="60" w:after="60"/>
              <w:rPr>
                <w:color w:val="000000"/>
                <w:sz w:val="18"/>
                <w:szCs w:val="18"/>
              </w:rPr>
            </w:pPr>
            <w:r w:rsidRPr="0013623C">
              <w:rPr>
                <w:color w:val="000000"/>
                <w:sz w:val="18"/>
                <w:szCs w:val="18"/>
              </w:rPr>
              <w:t>Chiral HPLC-DAD</w:t>
            </w:r>
          </w:p>
          <w:p w14:paraId="2B4971F1" w14:textId="77777777" w:rsidR="004D70B8" w:rsidRPr="0013623C" w:rsidRDefault="004D70B8" w:rsidP="004D70B8">
            <w:pPr>
              <w:spacing w:before="60" w:after="60"/>
              <w:rPr>
                <w:color w:val="000000"/>
                <w:sz w:val="18"/>
                <w:szCs w:val="18"/>
              </w:rPr>
            </w:pPr>
          </w:p>
        </w:tc>
        <w:tc>
          <w:tcPr>
            <w:tcW w:w="615" w:type="pct"/>
            <w:tcBorders>
              <w:top w:val="single" w:sz="4" w:space="0" w:color="auto"/>
              <w:left w:val="single" w:sz="4" w:space="0" w:color="auto"/>
              <w:bottom w:val="single" w:sz="4" w:space="0" w:color="auto"/>
              <w:right w:val="single" w:sz="4" w:space="0" w:color="auto"/>
            </w:tcBorders>
          </w:tcPr>
          <w:p w14:paraId="3BA4F7A7" w14:textId="77777777" w:rsidR="004D70B8" w:rsidRPr="0013623C" w:rsidRDefault="004D70B8" w:rsidP="004D70B8">
            <w:pPr>
              <w:spacing w:before="60" w:after="60"/>
              <w:rPr>
                <w:color w:val="000000"/>
                <w:sz w:val="18"/>
                <w:szCs w:val="18"/>
              </w:rPr>
            </w:pPr>
            <w:r w:rsidRPr="0013623C">
              <w:rPr>
                <w:color w:val="000000"/>
                <w:sz w:val="18"/>
                <w:szCs w:val="18"/>
              </w:rPr>
              <w:t>No data provided</w:t>
            </w:r>
          </w:p>
        </w:tc>
        <w:tc>
          <w:tcPr>
            <w:tcW w:w="552" w:type="pct"/>
            <w:tcBorders>
              <w:top w:val="single" w:sz="4" w:space="0" w:color="auto"/>
              <w:left w:val="single" w:sz="4" w:space="0" w:color="auto"/>
              <w:bottom w:val="single" w:sz="4" w:space="0" w:color="auto"/>
              <w:right w:val="single" w:sz="4" w:space="0" w:color="auto"/>
            </w:tcBorders>
          </w:tcPr>
          <w:p w14:paraId="42BD97FC" w14:textId="77777777" w:rsidR="004D70B8" w:rsidRPr="0013623C" w:rsidRDefault="004D70B8" w:rsidP="004D70B8">
            <w:pPr>
              <w:spacing w:before="60" w:after="60"/>
              <w:rPr>
                <w:color w:val="000000"/>
                <w:sz w:val="18"/>
                <w:szCs w:val="18"/>
              </w:rPr>
            </w:pPr>
            <w:r w:rsidRPr="0013623C">
              <w:rPr>
                <w:color w:val="000000"/>
                <w:sz w:val="18"/>
                <w:szCs w:val="18"/>
              </w:rPr>
              <w:t>No data provided</w:t>
            </w:r>
          </w:p>
        </w:tc>
        <w:tc>
          <w:tcPr>
            <w:tcW w:w="423" w:type="pct"/>
            <w:tcBorders>
              <w:top w:val="single" w:sz="4" w:space="0" w:color="auto"/>
              <w:left w:val="single" w:sz="4" w:space="0" w:color="auto"/>
              <w:bottom w:val="single" w:sz="4" w:space="0" w:color="auto"/>
              <w:right w:val="single" w:sz="4" w:space="0" w:color="auto"/>
            </w:tcBorders>
          </w:tcPr>
          <w:p w14:paraId="7E7C81F9" w14:textId="77777777" w:rsidR="004D70B8" w:rsidRPr="0013623C" w:rsidRDefault="004D70B8" w:rsidP="004D70B8">
            <w:pPr>
              <w:spacing w:before="60" w:after="60"/>
              <w:rPr>
                <w:color w:val="000000"/>
                <w:sz w:val="18"/>
                <w:szCs w:val="18"/>
              </w:rPr>
            </w:pPr>
            <w:r w:rsidRPr="0013623C">
              <w:rPr>
                <w:color w:val="000000"/>
                <w:sz w:val="18"/>
                <w:szCs w:val="18"/>
              </w:rPr>
              <w:t>No significant interference for TC or basic product formulation, however significant interference when formulations became more complex (higher number of actives and or higher number of common co-formulants found in wood preservatives.</w:t>
            </w:r>
          </w:p>
        </w:tc>
        <w:tc>
          <w:tcPr>
            <w:tcW w:w="427" w:type="pct"/>
            <w:tcBorders>
              <w:top w:val="single" w:sz="4" w:space="0" w:color="auto"/>
              <w:left w:val="single" w:sz="4" w:space="0" w:color="auto"/>
              <w:bottom w:val="single" w:sz="4" w:space="0" w:color="auto"/>
              <w:right w:val="single" w:sz="4" w:space="0" w:color="auto"/>
            </w:tcBorders>
          </w:tcPr>
          <w:p w14:paraId="09932F16" w14:textId="77777777" w:rsidR="004D70B8" w:rsidRPr="0013623C" w:rsidRDefault="004D70B8" w:rsidP="004D70B8">
            <w:pPr>
              <w:spacing w:before="60" w:after="60"/>
              <w:rPr>
                <w:color w:val="000000"/>
                <w:sz w:val="18"/>
                <w:szCs w:val="18"/>
              </w:rPr>
            </w:pPr>
            <w:r w:rsidRPr="0013623C">
              <w:rPr>
                <w:color w:val="000000"/>
                <w:sz w:val="18"/>
                <w:szCs w:val="18"/>
              </w:rPr>
              <w:t>No data provided</w:t>
            </w:r>
          </w:p>
        </w:tc>
        <w:tc>
          <w:tcPr>
            <w:tcW w:w="530" w:type="pct"/>
            <w:tcBorders>
              <w:top w:val="single" w:sz="4" w:space="0" w:color="auto"/>
              <w:left w:val="single" w:sz="4" w:space="0" w:color="auto"/>
              <w:bottom w:val="single" w:sz="4" w:space="0" w:color="auto"/>
              <w:right w:val="single" w:sz="4" w:space="0" w:color="auto"/>
            </w:tcBorders>
          </w:tcPr>
          <w:p w14:paraId="6E821BC2" w14:textId="77777777" w:rsidR="004D70B8" w:rsidRPr="0013623C" w:rsidRDefault="004D70B8" w:rsidP="004D70B8">
            <w:pPr>
              <w:spacing w:before="60" w:after="60"/>
              <w:rPr>
                <w:color w:val="000000"/>
                <w:sz w:val="18"/>
                <w:szCs w:val="18"/>
              </w:rPr>
            </w:pPr>
            <w:r w:rsidRPr="0013623C">
              <w:rPr>
                <w:color w:val="000000"/>
                <w:sz w:val="18"/>
                <w:szCs w:val="18"/>
              </w:rPr>
              <w:t>No data provided</w:t>
            </w:r>
          </w:p>
        </w:tc>
        <w:tc>
          <w:tcPr>
            <w:tcW w:w="427" w:type="pct"/>
            <w:tcBorders>
              <w:top w:val="single" w:sz="4" w:space="0" w:color="auto"/>
              <w:left w:val="single" w:sz="4" w:space="0" w:color="auto"/>
              <w:bottom w:val="single" w:sz="4" w:space="0" w:color="auto"/>
              <w:right w:val="single" w:sz="4" w:space="0" w:color="auto"/>
            </w:tcBorders>
          </w:tcPr>
          <w:p w14:paraId="106FC73C" w14:textId="77777777" w:rsidR="004D70B8" w:rsidRPr="0013623C" w:rsidRDefault="004D70B8" w:rsidP="004D70B8">
            <w:pPr>
              <w:spacing w:before="60" w:after="60"/>
              <w:rPr>
                <w:color w:val="000000"/>
                <w:sz w:val="18"/>
                <w:szCs w:val="18"/>
              </w:rPr>
            </w:pPr>
            <w:r w:rsidRPr="0013623C">
              <w:rPr>
                <w:color w:val="000000"/>
                <w:sz w:val="18"/>
                <w:szCs w:val="18"/>
              </w:rPr>
              <w:t>No data provided</w:t>
            </w:r>
          </w:p>
        </w:tc>
        <w:tc>
          <w:tcPr>
            <w:tcW w:w="584" w:type="pct"/>
            <w:tcBorders>
              <w:top w:val="single" w:sz="4" w:space="0" w:color="auto"/>
              <w:left w:val="single" w:sz="4" w:space="0" w:color="auto"/>
              <w:bottom w:val="single" w:sz="4" w:space="0" w:color="auto"/>
              <w:right w:val="single" w:sz="4" w:space="0" w:color="auto"/>
            </w:tcBorders>
          </w:tcPr>
          <w:p w14:paraId="2B3AEFB0" w14:textId="77777777" w:rsidR="004D70B8" w:rsidRPr="0013623C" w:rsidRDefault="004D70B8" w:rsidP="004D70B8">
            <w:pPr>
              <w:spacing w:before="60" w:after="60"/>
              <w:rPr>
                <w:color w:val="000000"/>
                <w:sz w:val="18"/>
                <w:szCs w:val="18"/>
              </w:rPr>
            </w:pPr>
            <w:r w:rsidRPr="0013623C">
              <w:rPr>
                <w:color w:val="000000"/>
                <w:sz w:val="18"/>
                <w:szCs w:val="18"/>
              </w:rPr>
              <w:t>Not applicable</w:t>
            </w:r>
          </w:p>
        </w:tc>
        <w:tc>
          <w:tcPr>
            <w:tcW w:w="486" w:type="pct"/>
            <w:tcBorders>
              <w:top w:val="single" w:sz="4" w:space="0" w:color="auto"/>
              <w:left w:val="single" w:sz="4" w:space="0" w:color="auto"/>
              <w:bottom w:val="single" w:sz="4" w:space="0" w:color="auto"/>
            </w:tcBorders>
          </w:tcPr>
          <w:p w14:paraId="0F09F0D5"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r w:rsidR="004D70B8" w:rsidRPr="0013623C" w14:paraId="78FC41DD" w14:textId="77777777" w:rsidTr="002B27F9">
        <w:trPr>
          <w:trHeight w:val="300"/>
        </w:trPr>
        <w:tc>
          <w:tcPr>
            <w:tcW w:w="529" w:type="pct"/>
            <w:tcBorders>
              <w:top w:val="single" w:sz="4" w:space="0" w:color="auto"/>
              <w:bottom w:val="single" w:sz="4" w:space="0" w:color="auto"/>
              <w:right w:val="single" w:sz="4" w:space="0" w:color="auto"/>
            </w:tcBorders>
            <w:shd w:val="clear" w:color="auto" w:fill="auto"/>
            <w:vAlign w:val="center"/>
          </w:tcPr>
          <w:p w14:paraId="4F0836E7" w14:textId="77777777" w:rsidR="004D70B8" w:rsidRPr="0013623C" w:rsidRDefault="004D70B8" w:rsidP="004D70B8">
            <w:pPr>
              <w:spacing w:before="60" w:after="60"/>
              <w:rPr>
                <w:i/>
                <w:color w:val="000000"/>
                <w:sz w:val="18"/>
                <w:szCs w:val="18"/>
              </w:rPr>
            </w:pPr>
            <w:r w:rsidRPr="0013623C">
              <w:rPr>
                <w:i/>
                <w:color w:val="000000"/>
                <w:sz w:val="18"/>
                <w:szCs w:val="18"/>
              </w:rPr>
              <w:t>Impurities in Permethrin</w:t>
            </w:r>
          </w:p>
        </w:tc>
        <w:tc>
          <w:tcPr>
            <w:tcW w:w="427" w:type="pct"/>
            <w:tcBorders>
              <w:top w:val="single" w:sz="4" w:space="0" w:color="auto"/>
              <w:left w:val="single" w:sz="4" w:space="0" w:color="auto"/>
              <w:bottom w:val="single" w:sz="4" w:space="0" w:color="auto"/>
              <w:right w:val="single" w:sz="4" w:space="0" w:color="auto"/>
            </w:tcBorders>
            <w:vAlign w:val="center"/>
          </w:tcPr>
          <w:p w14:paraId="092F17DC" w14:textId="77777777" w:rsidR="004D70B8" w:rsidRPr="0013623C" w:rsidRDefault="004D70B8" w:rsidP="004D70B8">
            <w:pPr>
              <w:spacing w:before="60" w:after="60"/>
              <w:rPr>
                <w:color w:val="000000"/>
                <w:sz w:val="18"/>
                <w:szCs w:val="18"/>
              </w:rPr>
            </w:pPr>
            <w:r w:rsidRPr="0013623C">
              <w:rPr>
                <w:color w:val="000000"/>
                <w:sz w:val="18"/>
                <w:szCs w:val="18"/>
              </w:rPr>
              <w:t>GC-FID, HPLC-UV, and GC-MS</w:t>
            </w:r>
          </w:p>
        </w:tc>
        <w:tc>
          <w:tcPr>
            <w:tcW w:w="615" w:type="pct"/>
            <w:tcBorders>
              <w:top w:val="single" w:sz="4" w:space="0" w:color="auto"/>
              <w:left w:val="single" w:sz="4" w:space="0" w:color="auto"/>
              <w:bottom w:val="single" w:sz="4" w:space="0" w:color="auto"/>
              <w:right w:val="single" w:sz="4" w:space="0" w:color="auto"/>
            </w:tcBorders>
            <w:vAlign w:val="center"/>
          </w:tcPr>
          <w:p w14:paraId="6EB30186" w14:textId="77777777" w:rsidR="004D70B8" w:rsidRPr="0013623C" w:rsidRDefault="004D70B8" w:rsidP="004D70B8">
            <w:pPr>
              <w:spacing w:before="60" w:after="60"/>
              <w:rPr>
                <w:color w:val="000000"/>
                <w:sz w:val="18"/>
                <w:szCs w:val="18"/>
              </w:rPr>
            </w:pPr>
          </w:p>
        </w:tc>
        <w:tc>
          <w:tcPr>
            <w:tcW w:w="552" w:type="pct"/>
            <w:tcBorders>
              <w:top w:val="single" w:sz="4" w:space="0" w:color="auto"/>
              <w:left w:val="single" w:sz="4" w:space="0" w:color="auto"/>
              <w:bottom w:val="single" w:sz="4" w:space="0" w:color="auto"/>
              <w:right w:val="single" w:sz="4" w:space="0" w:color="auto"/>
            </w:tcBorders>
            <w:vAlign w:val="center"/>
          </w:tcPr>
          <w:p w14:paraId="644E7121" w14:textId="77777777" w:rsidR="004D70B8" w:rsidRPr="0013623C" w:rsidRDefault="004D70B8" w:rsidP="004D70B8">
            <w:pPr>
              <w:spacing w:before="60" w:after="60"/>
              <w:rPr>
                <w:color w:val="000000"/>
                <w:sz w:val="18"/>
                <w:szCs w:val="18"/>
              </w:rPr>
            </w:pPr>
          </w:p>
        </w:tc>
        <w:tc>
          <w:tcPr>
            <w:tcW w:w="423" w:type="pct"/>
            <w:tcBorders>
              <w:top w:val="single" w:sz="4" w:space="0" w:color="auto"/>
              <w:left w:val="single" w:sz="4" w:space="0" w:color="auto"/>
              <w:bottom w:val="single" w:sz="4" w:space="0" w:color="auto"/>
              <w:right w:val="single" w:sz="4" w:space="0" w:color="auto"/>
            </w:tcBorders>
            <w:vAlign w:val="center"/>
          </w:tcPr>
          <w:p w14:paraId="3056FE25" w14:textId="77777777" w:rsidR="004D70B8" w:rsidRPr="0013623C" w:rsidRDefault="004D70B8" w:rsidP="004D70B8">
            <w:pPr>
              <w:spacing w:before="60" w:after="60"/>
              <w:rPr>
                <w:color w:val="000000"/>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14608E49" w14:textId="77777777" w:rsidR="004D70B8" w:rsidRPr="0013623C" w:rsidRDefault="004D70B8" w:rsidP="004D70B8">
            <w:pPr>
              <w:spacing w:before="60" w:after="60"/>
              <w:rPr>
                <w:color w:val="000000"/>
                <w:sz w:val="18"/>
                <w:szCs w:val="18"/>
              </w:rPr>
            </w:pPr>
          </w:p>
        </w:tc>
        <w:tc>
          <w:tcPr>
            <w:tcW w:w="530" w:type="pct"/>
            <w:tcBorders>
              <w:top w:val="single" w:sz="4" w:space="0" w:color="auto"/>
              <w:left w:val="single" w:sz="4" w:space="0" w:color="auto"/>
              <w:bottom w:val="single" w:sz="4" w:space="0" w:color="auto"/>
              <w:right w:val="single" w:sz="4" w:space="0" w:color="auto"/>
            </w:tcBorders>
            <w:vAlign w:val="center"/>
          </w:tcPr>
          <w:p w14:paraId="573F4CE0" w14:textId="77777777" w:rsidR="004D70B8" w:rsidRPr="0013623C" w:rsidRDefault="004D70B8" w:rsidP="004D70B8">
            <w:pPr>
              <w:spacing w:before="60" w:after="60"/>
              <w:rPr>
                <w:color w:val="000000"/>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14:paraId="32751CB8" w14:textId="77777777" w:rsidR="004D70B8" w:rsidRPr="0013623C" w:rsidRDefault="004D70B8" w:rsidP="004D70B8">
            <w:pPr>
              <w:spacing w:before="60" w:after="60"/>
              <w:rPr>
                <w:color w:val="000000"/>
                <w:sz w:val="18"/>
                <w:szCs w:val="18"/>
              </w:rPr>
            </w:pPr>
          </w:p>
        </w:tc>
        <w:tc>
          <w:tcPr>
            <w:tcW w:w="584" w:type="pct"/>
            <w:tcBorders>
              <w:top w:val="single" w:sz="4" w:space="0" w:color="auto"/>
              <w:left w:val="single" w:sz="4" w:space="0" w:color="auto"/>
              <w:bottom w:val="single" w:sz="4" w:space="0" w:color="auto"/>
              <w:right w:val="single" w:sz="4" w:space="0" w:color="auto"/>
            </w:tcBorders>
            <w:vAlign w:val="center"/>
          </w:tcPr>
          <w:p w14:paraId="51DB9589" w14:textId="77777777" w:rsidR="004D70B8" w:rsidRPr="0013623C" w:rsidRDefault="004D70B8" w:rsidP="004D70B8">
            <w:pPr>
              <w:spacing w:before="60" w:after="60"/>
              <w:rPr>
                <w:color w:val="000000"/>
                <w:sz w:val="18"/>
                <w:szCs w:val="18"/>
              </w:rPr>
            </w:pPr>
          </w:p>
        </w:tc>
        <w:tc>
          <w:tcPr>
            <w:tcW w:w="486" w:type="pct"/>
            <w:tcBorders>
              <w:top w:val="single" w:sz="4" w:space="0" w:color="auto"/>
              <w:left w:val="single" w:sz="4" w:space="0" w:color="auto"/>
              <w:bottom w:val="single" w:sz="4" w:space="0" w:color="auto"/>
            </w:tcBorders>
          </w:tcPr>
          <w:p w14:paraId="700488AD"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r w:rsidR="00697227" w:rsidRPr="0013623C" w14:paraId="0E09E905" w14:textId="77777777" w:rsidTr="00E41D36">
        <w:trPr>
          <w:trHeight w:val="300"/>
        </w:trPr>
        <w:tc>
          <w:tcPr>
            <w:tcW w:w="5000" w:type="pct"/>
            <w:gridSpan w:val="10"/>
            <w:tcBorders>
              <w:top w:val="single" w:sz="4" w:space="0" w:color="auto"/>
              <w:bottom w:val="single" w:sz="4" w:space="0" w:color="auto"/>
            </w:tcBorders>
            <w:shd w:val="clear" w:color="auto" w:fill="auto"/>
            <w:vAlign w:val="center"/>
          </w:tcPr>
          <w:p w14:paraId="0077C695" w14:textId="77777777" w:rsidR="00697227" w:rsidRPr="00867BCE" w:rsidRDefault="00697227" w:rsidP="00E41D36">
            <w:pPr>
              <w:jc w:val="both"/>
              <w:rPr>
                <w:rFonts w:eastAsia="Calibri"/>
                <w:sz w:val="18"/>
                <w:szCs w:val="18"/>
                <w:lang w:eastAsia="en-US"/>
              </w:rPr>
            </w:pPr>
            <w:r w:rsidRPr="00867BCE">
              <w:rPr>
                <w:rFonts w:eastAsia="Calibri"/>
                <w:sz w:val="18"/>
                <w:szCs w:val="18"/>
                <w:lang w:eastAsia="en-US"/>
              </w:rPr>
              <w:t>* The method has been peer-validated by CIPAC for EW formulations and is available under the pre-publication scheme (CIPAC/4946).</w:t>
            </w:r>
          </w:p>
        </w:tc>
      </w:tr>
    </w:tbl>
    <w:p w14:paraId="1D696072" w14:textId="77777777" w:rsidR="00697227" w:rsidRPr="00FD2055"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1"/>
        <w:gridCol w:w="1401"/>
        <w:gridCol w:w="2009"/>
        <w:gridCol w:w="1276"/>
        <w:gridCol w:w="1457"/>
        <w:gridCol w:w="883"/>
        <w:gridCol w:w="779"/>
        <w:gridCol w:w="667"/>
        <w:gridCol w:w="1892"/>
        <w:gridCol w:w="1428"/>
      </w:tblGrid>
      <w:tr w:rsidR="00697227" w:rsidRPr="00FD2055" w14:paraId="66D25777" w14:textId="77777777" w:rsidTr="00E41D36">
        <w:trPr>
          <w:cantSplit/>
          <w:trHeight w:val="439"/>
        </w:trPr>
        <w:tc>
          <w:tcPr>
            <w:tcW w:w="5000" w:type="pct"/>
            <w:gridSpan w:val="10"/>
            <w:shd w:val="clear" w:color="auto" w:fill="FFFFCC"/>
            <w:vAlign w:val="center"/>
          </w:tcPr>
          <w:p w14:paraId="6EA5B9B5" w14:textId="77777777" w:rsidR="00697227" w:rsidRPr="00FD2055" w:rsidRDefault="00697227" w:rsidP="00E41D36">
            <w:pPr>
              <w:keepNext/>
              <w:widowControl w:val="0"/>
              <w:autoSpaceDE w:val="0"/>
              <w:autoSpaceDN w:val="0"/>
              <w:adjustRightInd w:val="0"/>
              <w:spacing w:before="60" w:after="60"/>
              <w:jc w:val="center"/>
              <w:rPr>
                <w:b/>
                <w:bCs/>
                <w:sz w:val="18"/>
                <w:szCs w:val="18"/>
              </w:rPr>
            </w:pPr>
            <w:r w:rsidRPr="00FD2055">
              <w:rPr>
                <w:rFonts w:eastAsia="Calibri"/>
                <w:b/>
              </w:rPr>
              <w:lastRenderedPageBreak/>
              <w:t>Analytical methods for monitoring</w:t>
            </w:r>
          </w:p>
        </w:tc>
      </w:tr>
      <w:tr w:rsidR="00697227" w:rsidRPr="00FD2055" w14:paraId="075DF4BB" w14:textId="77777777" w:rsidTr="00E41D36">
        <w:trPr>
          <w:cantSplit/>
          <w:trHeight w:val="352"/>
        </w:trPr>
        <w:tc>
          <w:tcPr>
            <w:tcW w:w="581" w:type="pct"/>
            <w:vMerge w:val="restart"/>
            <w:shd w:val="clear" w:color="auto" w:fill="FFFFFF"/>
          </w:tcPr>
          <w:p w14:paraId="2E725875"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Analyte (type of analyte e.g. active substance)</w:t>
            </w:r>
          </w:p>
        </w:tc>
        <w:tc>
          <w:tcPr>
            <w:tcW w:w="525" w:type="pct"/>
            <w:vMerge w:val="restart"/>
            <w:shd w:val="clear" w:color="auto" w:fill="FFFFFF"/>
          </w:tcPr>
          <w:p w14:paraId="73B84D61"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Analytical method</w:t>
            </w:r>
          </w:p>
        </w:tc>
        <w:tc>
          <w:tcPr>
            <w:tcW w:w="753" w:type="pct"/>
            <w:vMerge w:val="restart"/>
            <w:shd w:val="clear" w:color="auto" w:fill="FFFFFF"/>
          </w:tcPr>
          <w:p w14:paraId="007D6A05"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Fortification range / Number of measurements</w:t>
            </w:r>
          </w:p>
        </w:tc>
        <w:tc>
          <w:tcPr>
            <w:tcW w:w="478" w:type="pct"/>
            <w:vMerge w:val="restart"/>
            <w:shd w:val="clear" w:color="auto" w:fill="FFFFFF"/>
          </w:tcPr>
          <w:p w14:paraId="6658E4F5"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Linearity</w:t>
            </w:r>
          </w:p>
        </w:tc>
        <w:tc>
          <w:tcPr>
            <w:tcW w:w="546" w:type="pct"/>
            <w:vMerge w:val="restart"/>
            <w:shd w:val="clear" w:color="auto" w:fill="FFFFFF"/>
          </w:tcPr>
          <w:p w14:paraId="7B546C1C"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Specificity</w:t>
            </w:r>
          </w:p>
        </w:tc>
        <w:tc>
          <w:tcPr>
            <w:tcW w:w="873" w:type="pct"/>
            <w:gridSpan w:val="3"/>
            <w:shd w:val="clear" w:color="auto" w:fill="FFFFFF"/>
          </w:tcPr>
          <w:p w14:paraId="70C4630F"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Recovery rate (%)</w:t>
            </w:r>
          </w:p>
        </w:tc>
        <w:tc>
          <w:tcPr>
            <w:tcW w:w="709" w:type="pct"/>
            <w:vMerge w:val="restart"/>
            <w:shd w:val="clear" w:color="auto" w:fill="FFFFFF"/>
          </w:tcPr>
          <w:p w14:paraId="39191E13"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Limit of quantification (LOQ) or other limits</w:t>
            </w:r>
          </w:p>
        </w:tc>
        <w:tc>
          <w:tcPr>
            <w:tcW w:w="535" w:type="pct"/>
            <w:vMerge w:val="restart"/>
            <w:shd w:val="clear" w:color="auto" w:fill="FFFFFF"/>
          </w:tcPr>
          <w:p w14:paraId="13A3A0D6"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Reference</w:t>
            </w:r>
          </w:p>
        </w:tc>
      </w:tr>
      <w:tr w:rsidR="00697227" w:rsidRPr="00FD2055" w14:paraId="71D7FCFD" w14:textId="77777777" w:rsidTr="00E41D36">
        <w:tc>
          <w:tcPr>
            <w:tcW w:w="581" w:type="pct"/>
            <w:vMerge/>
            <w:shd w:val="clear" w:color="auto" w:fill="auto"/>
          </w:tcPr>
          <w:p w14:paraId="3A826C3F" w14:textId="77777777" w:rsidR="00697227" w:rsidRPr="00FD2055" w:rsidRDefault="00697227" w:rsidP="00E41D36">
            <w:pPr>
              <w:spacing w:before="60" w:after="60"/>
              <w:rPr>
                <w:i/>
                <w:color w:val="000000"/>
                <w:sz w:val="18"/>
                <w:szCs w:val="18"/>
              </w:rPr>
            </w:pPr>
          </w:p>
        </w:tc>
        <w:tc>
          <w:tcPr>
            <w:tcW w:w="525" w:type="pct"/>
            <w:vMerge/>
          </w:tcPr>
          <w:p w14:paraId="387F7D36" w14:textId="77777777" w:rsidR="00697227" w:rsidRPr="00FD2055" w:rsidRDefault="00697227" w:rsidP="00E41D36">
            <w:pPr>
              <w:spacing w:before="60" w:after="60"/>
              <w:rPr>
                <w:color w:val="000000"/>
                <w:sz w:val="18"/>
                <w:szCs w:val="18"/>
              </w:rPr>
            </w:pPr>
          </w:p>
        </w:tc>
        <w:tc>
          <w:tcPr>
            <w:tcW w:w="753" w:type="pct"/>
            <w:vMerge/>
          </w:tcPr>
          <w:p w14:paraId="0DF34FAB" w14:textId="77777777" w:rsidR="00697227" w:rsidRPr="00FD2055" w:rsidRDefault="00697227" w:rsidP="00E41D36">
            <w:pPr>
              <w:spacing w:before="60" w:after="60"/>
              <w:rPr>
                <w:color w:val="000000"/>
                <w:sz w:val="18"/>
                <w:szCs w:val="18"/>
              </w:rPr>
            </w:pPr>
          </w:p>
        </w:tc>
        <w:tc>
          <w:tcPr>
            <w:tcW w:w="478" w:type="pct"/>
            <w:vMerge/>
          </w:tcPr>
          <w:p w14:paraId="4A441ECC" w14:textId="77777777" w:rsidR="00697227" w:rsidRPr="00FD2055" w:rsidRDefault="00697227" w:rsidP="00E41D36">
            <w:pPr>
              <w:spacing w:before="60" w:after="60"/>
              <w:rPr>
                <w:color w:val="000000"/>
                <w:sz w:val="18"/>
                <w:szCs w:val="18"/>
              </w:rPr>
            </w:pPr>
          </w:p>
        </w:tc>
        <w:tc>
          <w:tcPr>
            <w:tcW w:w="546" w:type="pct"/>
            <w:vMerge/>
          </w:tcPr>
          <w:p w14:paraId="325E637C" w14:textId="77777777" w:rsidR="00697227" w:rsidRPr="00FD2055" w:rsidRDefault="00697227" w:rsidP="00E41D36">
            <w:pPr>
              <w:spacing w:before="60" w:after="60"/>
              <w:rPr>
                <w:color w:val="000000"/>
                <w:sz w:val="18"/>
                <w:szCs w:val="18"/>
              </w:rPr>
            </w:pPr>
          </w:p>
        </w:tc>
        <w:tc>
          <w:tcPr>
            <w:tcW w:w="331" w:type="pct"/>
          </w:tcPr>
          <w:p w14:paraId="6A1B4AAF" w14:textId="77777777" w:rsidR="00697227" w:rsidRPr="00FD2055" w:rsidRDefault="00697227" w:rsidP="00E41D36">
            <w:pPr>
              <w:spacing w:before="60" w:after="60"/>
              <w:rPr>
                <w:color w:val="000000"/>
                <w:sz w:val="18"/>
                <w:szCs w:val="18"/>
              </w:rPr>
            </w:pPr>
            <w:r w:rsidRPr="00FD2055">
              <w:rPr>
                <w:color w:val="000000"/>
                <w:sz w:val="18"/>
                <w:szCs w:val="18"/>
              </w:rPr>
              <w:t>Range</w:t>
            </w:r>
          </w:p>
        </w:tc>
        <w:tc>
          <w:tcPr>
            <w:tcW w:w="292" w:type="pct"/>
          </w:tcPr>
          <w:p w14:paraId="340D1615" w14:textId="77777777" w:rsidR="00697227" w:rsidRPr="00FD2055" w:rsidRDefault="00697227" w:rsidP="00E41D36">
            <w:pPr>
              <w:spacing w:before="60" w:after="60"/>
              <w:rPr>
                <w:color w:val="000000"/>
                <w:sz w:val="18"/>
                <w:szCs w:val="18"/>
              </w:rPr>
            </w:pPr>
            <w:r w:rsidRPr="00FD2055">
              <w:rPr>
                <w:color w:val="000000"/>
                <w:sz w:val="18"/>
                <w:szCs w:val="18"/>
              </w:rPr>
              <w:t>Mean</w:t>
            </w:r>
          </w:p>
        </w:tc>
        <w:tc>
          <w:tcPr>
            <w:tcW w:w="250" w:type="pct"/>
          </w:tcPr>
          <w:p w14:paraId="7514FCCA" w14:textId="77777777" w:rsidR="00697227" w:rsidRPr="00FD2055" w:rsidRDefault="00697227" w:rsidP="00E41D36">
            <w:pPr>
              <w:spacing w:before="60" w:after="60"/>
              <w:rPr>
                <w:color w:val="000000"/>
                <w:sz w:val="18"/>
                <w:szCs w:val="18"/>
              </w:rPr>
            </w:pPr>
            <w:r w:rsidRPr="00FD2055">
              <w:rPr>
                <w:color w:val="000000"/>
                <w:sz w:val="18"/>
                <w:szCs w:val="18"/>
              </w:rPr>
              <w:t>RSD</w:t>
            </w:r>
          </w:p>
        </w:tc>
        <w:tc>
          <w:tcPr>
            <w:tcW w:w="709" w:type="pct"/>
            <w:vMerge/>
          </w:tcPr>
          <w:p w14:paraId="4132D76E" w14:textId="77777777" w:rsidR="00697227" w:rsidRPr="00FD2055" w:rsidRDefault="00697227" w:rsidP="00E41D36">
            <w:pPr>
              <w:spacing w:before="60" w:after="60"/>
              <w:rPr>
                <w:color w:val="000000"/>
                <w:sz w:val="18"/>
                <w:szCs w:val="18"/>
              </w:rPr>
            </w:pPr>
          </w:p>
        </w:tc>
        <w:tc>
          <w:tcPr>
            <w:tcW w:w="535" w:type="pct"/>
            <w:vMerge/>
          </w:tcPr>
          <w:p w14:paraId="567F6F27" w14:textId="77777777" w:rsidR="00697227" w:rsidRPr="00FD2055" w:rsidRDefault="00697227" w:rsidP="00E41D36">
            <w:pPr>
              <w:spacing w:before="60" w:after="60"/>
              <w:rPr>
                <w:color w:val="000000"/>
                <w:sz w:val="18"/>
                <w:szCs w:val="18"/>
              </w:rPr>
            </w:pPr>
          </w:p>
        </w:tc>
      </w:tr>
      <w:tr w:rsidR="00697227" w:rsidRPr="00FD2055" w14:paraId="1666A22C" w14:textId="77777777" w:rsidTr="00E41D36">
        <w:tc>
          <w:tcPr>
            <w:tcW w:w="581" w:type="pct"/>
            <w:shd w:val="clear" w:color="auto" w:fill="auto"/>
          </w:tcPr>
          <w:p w14:paraId="06115D3D" w14:textId="77777777" w:rsidR="00697227" w:rsidRPr="00FD2055" w:rsidRDefault="00697227" w:rsidP="00E41D36">
            <w:pPr>
              <w:spacing w:before="60" w:after="60"/>
              <w:rPr>
                <w:i/>
                <w:color w:val="000000"/>
                <w:sz w:val="18"/>
                <w:szCs w:val="18"/>
              </w:rPr>
            </w:pPr>
          </w:p>
        </w:tc>
        <w:tc>
          <w:tcPr>
            <w:tcW w:w="525" w:type="pct"/>
          </w:tcPr>
          <w:p w14:paraId="6332B337" w14:textId="77777777" w:rsidR="00697227" w:rsidRPr="00FD2055" w:rsidRDefault="00697227" w:rsidP="00E41D36">
            <w:pPr>
              <w:spacing w:before="60" w:after="60"/>
              <w:rPr>
                <w:color w:val="000000"/>
                <w:sz w:val="18"/>
                <w:szCs w:val="18"/>
              </w:rPr>
            </w:pPr>
          </w:p>
        </w:tc>
        <w:tc>
          <w:tcPr>
            <w:tcW w:w="753" w:type="pct"/>
          </w:tcPr>
          <w:p w14:paraId="2B123ED1" w14:textId="77777777" w:rsidR="00697227" w:rsidRPr="00FD2055" w:rsidRDefault="00697227" w:rsidP="00E41D36">
            <w:pPr>
              <w:spacing w:before="60" w:after="60"/>
              <w:rPr>
                <w:color w:val="000000"/>
                <w:sz w:val="18"/>
                <w:szCs w:val="18"/>
              </w:rPr>
            </w:pPr>
          </w:p>
        </w:tc>
        <w:tc>
          <w:tcPr>
            <w:tcW w:w="478" w:type="pct"/>
          </w:tcPr>
          <w:p w14:paraId="760098BC" w14:textId="77777777" w:rsidR="00697227" w:rsidRPr="00FD2055" w:rsidRDefault="00697227" w:rsidP="00E41D36">
            <w:pPr>
              <w:spacing w:before="60" w:after="60"/>
              <w:rPr>
                <w:color w:val="000000"/>
                <w:sz w:val="18"/>
                <w:szCs w:val="18"/>
              </w:rPr>
            </w:pPr>
          </w:p>
        </w:tc>
        <w:tc>
          <w:tcPr>
            <w:tcW w:w="546" w:type="pct"/>
          </w:tcPr>
          <w:p w14:paraId="0FF06913" w14:textId="77777777" w:rsidR="00697227" w:rsidRPr="00FD2055" w:rsidRDefault="00697227" w:rsidP="00E41D36">
            <w:pPr>
              <w:spacing w:before="60" w:after="60"/>
              <w:rPr>
                <w:color w:val="000000"/>
                <w:sz w:val="18"/>
                <w:szCs w:val="18"/>
              </w:rPr>
            </w:pPr>
          </w:p>
        </w:tc>
        <w:tc>
          <w:tcPr>
            <w:tcW w:w="331" w:type="pct"/>
          </w:tcPr>
          <w:p w14:paraId="14FBAC49" w14:textId="77777777" w:rsidR="00697227" w:rsidRPr="00FD2055" w:rsidRDefault="00697227" w:rsidP="00E41D36">
            <w:pPr>
              <w:spacing w:before="60" w:after="60"/>
              <w:rPr>
                <w:color w:val="000000"/>
                <w:sz w:val="18"/>
                <w:szCs w:val="18"/>
              </w:rPr>
            </w:pPr>
          </w:p>
        </w:tc>
        <w:tc>
          <w:tcPr>
            <w:tcW w:w="292" w:type="pct"/>
          </w:tcPr>
          <w:p w14:paraId="160D30B5" w14:textId="77777777" w:rsidR="00697227" w:rsidRPr="00FD2055" w:rsidRDefault="00697227" w:rsidP="00E41D36">
            <w:pPr>
              <w:spacing w:before="60" w:after="60"/>
              <w:rPr>
                <w:color w:val="000000"/>
                <w:sz w:val="18"/>
                <w:szCs w:val="18"/>
              </w:rPr>
            </w:pPr>
          </w:p>
        </w:tc>
        <w:tc>
          <w:tcPr>
            <w:tcW w:w="250" w:type="pct"/>
          </w:tcPr>
          <w:p w14:paraId="13124E79" w14:textId="77777777" w:rsidR="00697227" w:rsidRPr="00FD2055" w:rsidRDefault="00697227" w:rsidP="00E41D36">
            <w:pPr>
              <w:spacing w:before="60" w:after="60"/>
              <w:rPr>
                <w:color w:val="000000"/>
                <w:sz w:val="18"/>
                <w:szCs w:val="18"/>
              </w:rPr>
            </w:pPr>
          </w:p>
        </w:tc>
        <w:tc>
          <w:tcPr>
            <w:tcW w:w="709" w:type="pct"/>
          </w:tcPr>
          <w:p w14:paraId="40592CB5" w14:textId="77777777" w:rsidR="00697227" w:rsidRPr="00FD2055" w:rsidRDefault="00697227" w:rsidP="00E41D36">
            <w:pPr>
              <w:spacing w:before="60" w:after="60"/>
              <w:rPr>
                <w:color w:val="000000"/>
                <w:sz w:val="18"/>
                <w:szCs w:val="18"/>
              </w:rPr>
            </w:pPr>
          </w:p>
        </w:tc>
        <w:tc>
          <w:tcPr>
            <w:tcW w:w="535" w:type="pct"/>
          </w:tcPr>
          <w:p w14:paraId="3814F0CC" w14:textId="77777777" w:rsidR="00697227" w:rsidRPr="00FD2055" w:rsidRDefault="00697227" w:rsidP="00E41D36">
            <w:pPr>
              <w:spacing w:before="60" w:after="60"/>
              <w:rPr>
                <w:color w:val="000000"/>
                <w:sz w:val="18"/>
                <w:szCs w:val="18"/>
              </w:rPr>
            </w:pPr>
          </w:p>
        </w:tc>
      </w:tr>
    </w:tbl>
    <w:p w14:paraId="7A682036" w14:textId="77777777" w:rsidR="00697227" w:rsidRPr="00FD2055"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79"/>
        <w:gridCol w:w="1455"/>
        <w:gridCol w:w="1809"/>
        <w:gridCol w:w="1190"/>
        <w:gridCol w:w="1801"/>
        <w:gridCol w:w="771"/>
        <w:gridCol w:w="713"/>
        <w:gridCol w:w="734"/>
        <w:gridCol w:w="1703"/>
        <w:gridCol w:w="1388"/>
      </w:tblGrid>
      <w:tr w:rsidR="00697227" w:rsidRPr="0013623C" w14:paraId="6F0B202C" w14:textId="77777777" w:rsidTr="00E41D36">
        <w:trPr>
          <w:cantSplit/>
          <w:trHeight w:val="439"/>
        </w:trPr>
        <w:tc>
          <w:tcPr>
            <w:tcW w:w="5000" w:type="pct"/>
            <w:gridSpan w:val="10"/>
            <w:shd w:val="clear" w:color="auto" w:fill="FFFFCC"/>
            <w:vAlign w:val="center"/>
          </w:tcPr>
          <w:p w14:paraId="07A8BA98" w14:textId="77777777" w:rsidR="00697227" w:rsidRPr="0013623C" w:rsidRDefault="00697227" w:rsidP="00E41D36">
            <w:pPr>
              <w:jc w:val="center"/>
              <w:rPr>
                <w:rFonts w:eastAsia="Calibri"/>
                <w:b/>
                <w:bCs/>
                <w:lang w:eastAsia="en-US"/>
              </w:rPr>
            </w:pPr>
            <w:r w:rsidRPr="0013623C">
              <w:rPr>
                <w:rFonts w:eastAsia="Calibri"/>
                <w:b/>
                <w:lang w:eastAsia="en-US"/>
              </w:rPr>
              <w:t>Analytical methods for soil</w:t>
            </w:r>
          </w:p>
        </w:tc>
      </w:tr>
      <w:tr w:rsidR="00697227" w:rsidRPr="0013623C" w14:paraId="2A93FCC9" w14:textId="77777777" w:rsidTr="002B27F9">
        <w:trPr>
          <w:cantSplit/>
          <w:trHeight w:val="352"/>
        </w:trPr>
        <w:tc>
          <w:tcPr>
            <w:tcW w:w="667" w:type="pct"/>
            <w:vMerge w:val="restart"/>
            <w:shd w:val="clear" w:color="auto" w:fill="FFFFFF"/>
          </w:tcPr>
          <w:p w14:paraId="18DE38B7" w14:textId="77777777" w:rsidR="00697227" w:rsidRPr="0013623C" w:rsidRDefault="00697227" w:rsidP="00E41D36">
            <w:pPr>
              <w:rPr>
                <w:rFonts w:eastAsia="Calibri"/>
                <w:b/>
                <w:bCs/>
                <w:lang w:eastAsia="en-US"/>
              </w:rPr>
            </w:pPr>
            <w:r w:rsidRPr="0013623C">
              <w:rPr>
                <w:rFonts w:eastAsia="Calibri"/>
                <w:b/>
                <w:bCs/>
                <w:lang w:eastAsia="en-US"/>
              </w:rPr>
              <w:t>Analyte (type of analyte e.g. active substance)</w:t>
            </w:r>
          </w:p>
        </w:tc>
        <w:tc>
          <w:tcPr>
            <w:tcW w:w="545" w:type="pct"/>
            <w:vMerge w:val="restart"/>
            <w:shd w:val="clear" w:color="auto" w:fill="FFFFFF"/>
          </w:tcPr>
          <w:p w14:paraId="20327A5B" w14:textId="77777777" w:rsidR="00697227" w:rsidRPr="0013623C" w:rsidRDefault="00697227" w:rsidP="00E41D36">
            <w:pPr>
              <w:rPr>
                <w:rFonts w:eastAsia="Calibri"/>
                <w:b/>
                <w:bCs/>
                <w:lang w:eastAsia="en-US"/>
              </w:rPr>
            </w:pPr>
            <w:r w:rsidRPr="0013623C">
              <w:rPr>
                <w:rFonts w:eastAsia="Calibri"/>
                <w:b/>
                <w:bCs/>
                <w:lang w:eastAsia="en-US"/>
              </w:rPr>
              <w:t>Analytical method</w:t>
            </w:r>
          </w:p>
        </w:tc>
        <w:tc>
          <w:tcPr>
            <w:tcW w:w="678" w:type="pct"/>
            <w:vMerge w:val="restart"/>
            <w:shd w:val="clear" w:color="auto" w:fill="FFFFFF"/>
          </w:tcPr>
          <w:p w14:paraId="4B8CBF89" w14:textId="77777777" w:rsidR="00697227" w:rsidRPr="0013623C" w:rsidRDefault="00697227" w:rsidP="00E41D36">
            <w:pPr>
              <w:rPr>
                <w:rFonts w:eastAsia="Calibri"/>
                <w:b/>
                <w:bCs/>
                <w:lang w:eastAsia="en-US"/>
              </w:rPr>
            </w:pPr>
            <w:r w:rsidRPr="0013623C">
              <w:rPr>
                <w:rFonts w:eastAsia="Calibri"/>
                <w:b/>
                <w:bCs/>
                <w:lang w:eastAsia="en-US"/>
              </w:rPr>
              <w:t>Fortification range / Number of measurements</w:t>
            </w:r>
          </w:p>
        </w:tc>
        <w:tc>
          <w:tcPr>
            <w:tcW w:w="446" w:type="pct"/>
            <w:vMerge w:val="restart"/>
            <w:shd w:val="clear" w:color="auto" w:fill="FFFFFF"/>
          </w:tcPr>
          <w:p w14:paraId="719CD9BC" w14:textId="77777777" w:rsidR="00697227" w:rsidRPr="0013623C" w:rsidRDefault="00697227" w:rsidP="00E41D36">
            <w:pPr>
              <w:rPr>
                <w:rFonts w:eastAsia="Calibri"/>
                <w:b/>
                <w:bCs/>
                <w:lang w:eastAsia="en-US"/>
              </w:rPr>
            </w:pPr>
            <w:r w:rsidRPr="0013623C">
              <w:rPr>
                <w:rFonts w:eastAsia="Calibri"/>
                <w:b/>
                <w:bCs/>
                <w:lang w:eastAsia="en-US"/>
              </w:rPr>
              <w:t>Linearity</w:t>
            </w:r>
          </w:p>
        </w:tc>
        <w:tc>
          <w:tcPr>
            <w:tcW w:w="675" w:type="pct"/>
            <w:vMerge w:val="restart"/>
            <w:shd w:val="clear" w:color="auto" w:fill="FFFFFF"/>
          </w:tcPr>
          <w:p w14:paraId="295A01E0" w14:textId="77777777" w:rsidR="00697227" w:rsidRPr="0013623C" w:rsidRDefault="00697227" w:rsidP="00E41D36">
            <w:pPr>
              <w:rPr>
                <w:rFonts w:eastAsia="Calibri"/>
                <w:b/>
                <w:bCs/>
                <w:lang w:eastAsia="en-US"/>
              </w:rPr>
            </w:pPr>
            <w:r w:rsidRPr="0013623C">
              <w:rPr>
                <w:rFonts w:eastAsia="Calibri"/>
                <w:b/>
                <w:bCs/>
                <w:lang w:eastAsia="en-US"/>
              </w:rPr>
              <w:t>Specificity</w:t>
            </w:r>
          </w:p>
        </w:tc>
        <w:tc>
          <w:tcPr>
            <w:tcW w:w="831" w:type="pct"/>
            <w:gridSpan w:val="3"/>
            <w:shd w:val="clear" w:color="auto" w:fill="FFFFFF"/>
          </w:tcPr>
          <w:p w14:paraId="7D06BC86" w14:textId="77777777" w:rsidR="00697227" w:rsidRPr="0013623C" w:rsidRDefault="00697227" w:rsidP="00E41D36">
            <w:pPr>
              <w:rPr>
                <w:rFonts w:eastAsia="Calibri"/>
                <w:b/>
                <w:bCs/>
                <w:lang w:eastAsia="en-US"/>
              </w:rPr>
            </w:pPr>
            <w:r w:rsidRPr="0013623C">
              <w:rPr>
                <w:rFonts w:eastAsia="Calibri"/>
                <w:b/>
                <w:bCs/>
                <w:lang w:eastAsia="en-US"/>
              </w:rPr>
              <w:t>Recovery rate (%)</w:t>
            </w:r>
          </w:p>
        </w:tc>
        <w:tc>
          <w:tcPr>
            <w:tcW w:w="638" w:type="pct"/>
            <w:vMerge w:val="restart"/>
            <w:shd w:val="clear" w:color="auto" w:fill="FFFFFF"/>
          </w:tcPr>
          <w:p w14:paraId="067B4BD5" w14:textId="77777777" w:rsidR="00697227" w:rsidRPr="0013623C" w:rsidRDefault="00697227" w:rsidP="00E41D36">
            <w:pPr>
              <w:rPr>
                <w:rFonts w:eastAsia="Calibri"/>
                <w:b/>
                <w:bCs/>
                <w:lang w:eastAsia="en-US"/>
              </w:rPr>
            </w:pPr>
            <w:r w:rsidRPr="0013623C">
              <w:rPr>
                <w:rFonts w:eastAsia="Calibri"/>
                <w:b/>
                <w:bCs/>
                <w:lang w:eastAsia="en-US"/>
              </w:rPr>
              <w:t>Limit of quantification (LOQ) or other limits</w:t>
            </w:r>
          </w:p>
        </w:tc>
        <w:tc>
          <w:tcPr>
            <w:tcW w:w="521" w:type="pct"/>
            <w:vMerge w:val="restart"/>
            <w:shd w:val="clear" w:color="auto" w:fill="FFFFFF"/>
          </w:tcPr>
          <w:p w14:paraId="4318D444" w14:textId="77777777" w:rsidR="00697227" w:rsidRPr="0013623C" w:rsidRDefault="00697227" w:rsidP="00E41D36">
            <w:pPr>
              <w:rPr>
                <w:rFonts w:eastAsia="Calibri"/>
                <w:b/>
                <w:bCs/>
                <w:lang w:eastAsia="en-US"/>
              </w:rPr>
            </w:pPr>
            <w:r w:rsidRPr="0013623C">
              <w:rPr>
                <w:rFonts w:eastAsia="Calibri"/>
                <w:b/>
                <w:bCs/>
                <w:lang w:eastAsia="en-US"/>
              </w:rPr>
              <w:t>Reference</w:t>
            </w:r>
          </w:p>
        </w:tc>
      </w:tr>
      <w:tr w:rsidR="00697227" w:rsidRPr="0013623C" w14:paraId="4A37D1A8" w14:textId="77777777" w:rsidTr="002B27F9">
        <w:tc>
          <w:tcPr>
            <w:tcW w:w="667" w:type="pct"/>
            <w:vMerge/>
            <w:shd w:val="clear" w:color="auto" w:fill="auto"/>
          </w:tcPr>
          <w:p w14:paraId="0A557AD2" w14:textId="77777777" w:rsidR="00697227" w:rsidRPr="0013623C" w:rsidRDefault="00697227" w:rsidP="00E41D36">
            <w:pPr>
              <w:rPr>
                <w:rFonts w:eastAsia="Calibri"/>
                <w:i/>
                <w:lang w:eastAsia="en-US"/>
              </w:rPr>
            </w:pPr>
          </w:p>
        </w:tc>
        <w:tc>
          <w:tcPr>
            <w:tcW w:w="545" w:type="pct"/>
            <w:vMerge/>
          </w:tcPr>
          <w:p w14:paraId="0C558EED" w14:textId="77777777" w:rsidR="00697227" w:rsidRPr="0013623C" w:rsidRDefault="00697227" w:rsidP="00E41D36">
            <w:pPr>
              <w:rPr>
                <w:rFonts w:eastAsia="Calibri"/>
                <w:lang w:eastAsia="en-US"/>
              </w:rPr>
            </w:pPr>
          </w:p>
        </w:tc>
        <w:tc>
          <w:tcPr>
            <w:tcW w:w="678" w:type="pct"/>
            <w:vMerge/>
          </w:tcPr>
          <w:p w14:paraId="4958DC42" w14:textId="77777777" w:rsidR="00697227" w:rsidRPr="0013623C" w:rsidRDefault="00697227" w:rsidP="00E41D36">
            <w:pPr>
              <w:rPr>
                <w:rFonts w:eastAsia="Calibri"/>
                <w:lang w:eastAsia="en-US"/>
              </w:rPr>
            </w:pPr>
          </w:p>
        </w:tc>
        <w:tc>
          <w:tcPr>
            <w:tcW w:w="446" w:type="pct"/>
            <w:vMerge/>
          </w:tcPr>
          <w:p w14:paraId="7106B8B9" w14:textId="77777777" w:rsidR="00697227" w:rsidRPr="0013623C" w:rsidRDefault="00697227" w:rsidP="00E41D36">
            <w:pPr>
              <w:rPr>
                <w:rFonts w:eastAsia="Calibri"/>
                <w:lang w:eastAsia="en-US"/>
              </w:rPr>
            </w:pPr>
          </w:p>
        </w:tc>
        <w:tc>
          <w:tcPr>
            <w:tcW w:w="675" w:type="pct"/>
            <w:vMerge/>
          </w:tcPr>
          <w:p w14:paraId="29E98EDD" w14:textId="77777777" w:rsidR="00697227" w:rsidRPr="0013623C" w:rsidRDefault="00697227" w:rsidP="00E41D36">
            <w:pPr>
              <w:rPr>
                <w:rFonts w:eastAsia="Calibri"/>
                <w:lang w:eastAsia="en-US"/>
              </w:rPr>
            </w:pPr>
          </w:p>
        </w:tc>
        <w:tc>
          <w:tcPr>
            <w:tcW w:w="289" w:type="pct"/>
          </w:tcPr>
          <w:p w14:paraId="001A7F4B" w14:textId="77777777" w:rsidR="00697227" w:rsidRPr="0013623C" w:rsidRDefault="00697227" w:rsidP="00E41D36">
            <w:pPr>
              <w:rPr>
                <w:rFonts w:eastAsia="Calibri"/>
                <w:lang w:eastAsia="en-US"/>
              </w:rPr>
            </w:pPr>
            <w:r w:rsidRPr="0013623C">
              <w:rPr>
                <w:rFonts w:eastAsia="Calibri"/>
                <w:lang w:eastAsia="en-US"/>
              </w:rPr>
              <w:t>Range</w:t>
            </w:r>
          </w:p>
        </w:tc>
        <w:tc>
          <w:tcPr>
            <w:tcW w:w="267" w:type="pct"/>
          </w:tcPr>
          <w:p w14:paraId="13920CE8" w14:textId="77777777" w:rsidR="00697227" w:rsidRPr="0013623C" w:rsidRDefault="00697227" w:rsidP="00E41D36">
            <w:pPr>
              <w:rPr>
                <w:rFonts w:eastAsia="Calibri"/>
                <w:lang w:eastAsia="en-US"/>
              </w:rPr>
            </w:pPr>
            <w:r w:rsidRPr="0013623C">
              <w:rPr>
                <w:rFonts w:eastAsia="Calibri"/>
                <w:lang w:eastAsia="en-US"/>
              </w:rPr>
              <w:t>Mean</w:t>
            </w:r>
          </w:p>
        </w:tc>
        <w:tc>
          <w:tcPr>
            <w:tcW w:w="275" w:type="pct"/>
          </w:tcPr>
          <w:p w14:paraId="6505DDA6" w14:textId="77777777" w:rsidR="00697227" w:rsidRPr="0013623C" w:rsidRDefault="00697227" w:rsidP="00E41D36">
            <w:pPr>
              <w:rPr>
                <w:rFonts w:eastAsia="Calibri"/>
                <w:lang w:eastAsia="en-US"/>
              </w:rPr>
            </w:pPr>
            <w:r w:rsidRPr="0013623C">
              <w:rPr>
                <w:rFonts w:eastAsia="Calibri"/>
                <w:lang w:eastAsia="en-US"/>
              </w:rPr>
              <w:t>RSD</w:t>
            </w:r>
          </w:p>
        </w:tc>
        <w:tc>
          <w:tcPr>
            <w:tcW w:w="638" w:type="pct"/>
            <w:vMerge/>
          </w:tcPr>
          <w:p w14:paraId="2D150872" w14:textId="77777777" w:rsidR="00697227" w:rsidRPr="0013623C" w:rsidRDefault="00697227" w:rsidP="00E41D36">
            <w:pPr>
              <w:rPr>
                <w:rFonts w:eastAsia="Calibri"/>
                <w:lang w:eastAsia="en-US"/>
              </w:rPr>
            </w:pPr>
          </w:p>
        </w:tc>
        <w:tc>
          <w:tcPr>
            <w:tcW w:w="521" w:type="pct"/>
            <w:vMerge/>
          </w:tcPr>
          <w:p w14:paraId="1AF1D2FC" w14:textId="77777777" w:rsidR="00697227" w:rsidRPr="0013623C" w:rsidRDefault="00697227" w:rsidP="00E41D36">
            <w:pPr>
              <w:rPr>
                <w:rFonts w:eastAsia="Calibri"/>
                <w:lang w:eastAsia="en-US"/>
              </w:rPr>
            </w:pPr>
          </w:p>
        </w:tc>
      </w:tr>
      <w:tr w:rsidR="004D70B8" w:rsidRPr="0013623C" w14:paraId="03570AAB" w14:textId="77777777" w:rsidTr="002B27F9">
        <w:tc>
          <w:tcPr>
            <w:tcW w:w="667" w:type="pct"/>
            <w:shd w:val="clear" w:color="auto" w:fill="auto"/>
          </w:tcPr>
          <w:p w14:paraId="5A72F824" w14:textId="77777777" w:rsidR="004D70B8" w:rsidRPr="0013623C" w:rsidRDefault="004D70B8" w:rsidP="004D70B8">
            <w:pPr>
              <w:rPr>
                <w:rFonts w:eastAsia="Calibri"/>
                <w:i/>
                <w:lang w:eastAsia="en-US"/>
              </w:rPr>
            </w:pPr>
            <w:r w:rsidRPr="0013623C">
              <w:rPr>
                <w:rFonts w:eastAsia="Calibri"/>
                <w:i/>
                <w:lang w:eastAsia="en-US"/>
              </w:rPr>
              <w:t>Permethrin in silt and sandy loam</w:t>
            </w:r>
          </w:p>
        </w:tc>
        <w:tc>
          <w:tcPr>
            <w:tcW w:w="545" w:type="pct"/>
          </w:tcPr>
          <w:p w14:paraId="07A65C51" w14:textId="77777777" w:rsidR="004D70B8" w:rsidRPr="0013623C" w:rsidRDefault="004D70B8" w:rsidP="004D70B8">
            <w:pPr>
              <w:rPr>
                <w:rFonts w:eastAsia="Calibri"/>
                <w:lang w:eastAsia="en-US"/>
              </w:rPr>
            </w:pPr>
            <w:r w:rsidRPr="0013623C">
              <w:rPr>
                <w:rFonts w:eastAsia="Calibri"/>
                <w:lang w:eastAsia="en-US"/>
              </w:rPr>
              <w:t>HPLC/MS/MS</w:t>
            </w:r>
          </w:p>
        </w:tc>
        <w:tc>
          <w:tcPr>
            <w:tcW w:w="678" w:type="pct"/>
          </w:tcPr>
          <w:p w14:paraId="14303DBC" w14:textId="77777777" w:rsidR="004D70B8" w:rsidRPr="0013623C" w:rsidRDefault="004D70B8" w:rsidP="004D70B8">
            <w:pPr>
              <w:rPr>
                <w:rFonts w:eastAsia="Calibri"/>
                <w:lang w:eastAsia="en-US"/>
              </w:rPr>
            </w:pPr>
            <w:r w:rsidRPr="0013623C">
              <w:rPr>
                <w:rFonts w:eastAsia="Calibri"/>
                <w:lang w:eastAsia="en-US"/>
              </w:rPr>
              <w:t>5 μg/kg (= LOQ level), and 50 μg/kg</w:t>
            </w:r>
          </w:p>
        </w:tc>
        <w:tc>
          <w:tcPr>
            <w:tcW w:w="446" w:type="pct"/>
          </w:tcPr>
          <w:p w14:paraId="19BD1284" w14:textId="77777777" w:rsidR="004D70B8" w:rsidRPr="0013623C" w:rsidRDefault="004D70B8" w:rsidP="004D70B8">
            <w:pPr>
              <w:rPr>
                <w:rFonts w:eastAsia="Calibri"/>
                <w:lang w:eastAsia="en-US"/>
              </w:rPr>
            </w:pPr>
            <w:r w:rsidRPr="0013623C">
              <w:rPr>
                <w:rFonts w:eastAsia="Calibri"/>
                <w:lang w:eastAsia="en-US"/>
              </w:rPr>
              <w:t>1 μg/L to 100 μg/L (2 to 200 μg/kg)</w:t>
            </w:r>
          </w:p>
          <w:p w14:paraId="057C14CB" w14:textId="77777777" w:rsidR="004D70B8" w:rsidRPr="0013623C" w:rsidRDefault="004D70B8" w:rsidP="004D70B8">
            <w:pPr>
              <w:rPr>
                <w:rFonts w:eastAsia="Calibri"/>
                <w:lang w:eastAsia="en-US"/>
              </w:rPr>
            </w:pPr>
            <w:r w:rsidRPr="0013623C">
              <w:rPr>
                <w:rFonts w:eastAsia="Calibri"/>
                <w:lang w:eastAsia="en-US"/>
              </w:rPr>
              <w:t>r &gt; 0.9992</w:t>
            </w:r>
          </w:p>
        </w:tc>
        <w:tc>
          <w:tcPr>
            <w:tcW w:w="675" w:type="pct"/>
          </w:tcPr>
          <w:p w14:paraId="04366420" w14:textId="77777777" w:rsidR="004D70B8" w:rsidRPr="0013623C" w:rsidRDefault="004D70B8" w:rsidP="004D70B8">
            <w:pPr>
              <w:rPr>
                <w:rFonts w:eastAsia="Calibri"/>
                <w:lang w:eastAsia="en-US"/>
              </w:rPr>
            </w:pPr>
            <w:r w:rsidRPr="0013623C">
              <w:rPr>
                <w:rFonts w:eastAsia="Calibri"/>
                <w:lang w:eastAsia="en-US"/>
              </w:rPr>
              <w:t>No signals / peaks interfering with the detection of the analyte were observed in extracts of untreated blank control specimens.</w:t>
            </w:r>
          </w:p>
        </w:tc>
        <w:tc>
          <w:tcPr>
            <w:tcW w:w="289" w:type="pct"/>
          </w:tcPr>
          <w:p w14:paraId="35ABD1D4" w14:textId="77777777" w:rsidR="004D70B8" w:rsidRPr="0013623C" w:rsidRDefault="004D70B8" w:rsidP="004D70B8">
            <w:pPr>
              <w:rPr>
                <w:rFonts w:eastAsia="Calibri"/>
                <w:lang w:eastAsia="en-US"/>
              </w:rPr>
            </w:pPr>
            <w:r w:rsidRPr="0013623C">
              <w:rPr>
                <w:rFonts w:eastAsia="Calibri"/>
                <w:lang w:eastAsia="en-US"/>
              </w:rPr>
              <w:t>70-110</w:t>
            </w:r>
          </w:p>
        </w:tc>
        <w:tc>
          <w:tcPr>
            <w:tcW w:w="267" w:type="pct"/>
          </w:tcPr>
          <w:p w14:paraId="1B9D8051" w14:textId="77777777" w:rsidR="004D70B8" w:rsidRPr="0013623C" w:rsidRDefault="004D70B8" w:rsidP="004D70B8">
            <w:pPr>
              <w:rPr>
                <w:rFonts w:eastAsia="Calibri"/>
                <w:lang w:eastAsia="en-US"/>
              </w:rPr>
            </w:pPr>
          </w:p>
        </w:tc>
        <w:tc>
          <w:tcPr>
            <w:tcW w:w="275" w:type="pct"/>
          </w:tcPr>
          <w:p w14:paraId="04507627" w14:textId="77777777" w:rsidR="004D70B8" w:rsidRPr="0013623C" w:rsidRDefault="004D70B8" w:rsidP="004D70B8">
            <w:pPr>
              <w:rPr>
                <w:rFonts w:eastAsia="Calibri"/>
                <w:lang w:eastAsia="en-US"/>
              </w:rPr>
            </w:pPr>
            <w:r w:rsidRPr="0013623C">
              <w:rPr>
                <w:rFonts w:eastAsia="Calibri"/>
                <w:lang w:eastAsia="en-US"/>
              </w:rPr>
              <w:t>&lt;20</w:t>
            </w:r>
          </w:p>
        </w:tc>
        <w:tc>
          <w:tcPr>
            <w:tcW w:w="638" w:type="pct"/>
          </w:tcPr>
          <w:p w14:paraId="1DD157AA" w14:textId="77777777" w:rsidR="004D70B8" w:rsidRPr="0013623C" w:rsidRDefault="004D70B8" w:rsidP="004D70B8">
            <w:pPr>
              <w:rPr>
                <w:rFonts w:eastAsia="Calibri"/>
                <w:lang w:eastAsia="en-US"/>
              </w:rPr>
            </w:pPr>
            <w:r w:rsidRPr="0013623C">
              <w:rPr>
                <w:rFonts w:eastAsia="Calibri"/>
                <w:lang w:eastAsia="en-US"/>
              </w:rPr>
              <w:t>5.0 μg/kg</w:t>
            </w:r>
          </w:p>
        </w:tc>
        <w:tc>
          <w:tcPr>
            <w:tcW w:w="521" w:type="pct"/>
          </w:tcPr>
          <w:p w14:paraId="031CCFA8"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bl>
    <w:p w14:paraId="50BCD7A3" w14:textId="77777777" w:rsidR="00697227"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92"/>
        <w:gridCol w:w="1455"/>
        <w:gridCol w:w="1809"/>
        <w:gridCol w:w="1222"/>
        <w:gridCol w:w="1722"/>
        <w:gridCol w:w="770"/>
        <w:gridCol w:w="722"/>
        <w:gridCol w:w="743"/>
        <w:gridCol w:w="1702"/>
        <w:gridCol w:w="1406"/>
      </w:tblGrid>
      <w:tr w:rsidR="00697227" w:rsidRPr="0013623C" w14:paraId="36EA32DB" w14:textId="77777777" w:rsidTr="00E41D36">
        <w:trPr>
          <w:cantSplit/>
          <w:trHeight w:val="439"/>
        </w:trPr>
        <w:tc>
          <w:tcPr>
            <w:tcW w:w="5000" w:type="pct"/>
            <w:gridSpan w:val="10"/>
            <w:shd w:val="clear" w:color="auto" w:fill="FFFFCC"/>
            <w:vAlign w:val="center"/>
          </w:tcPr>
          <w:p w14:paraId="77A959E2" w14:textId="77777777" w:rsidR="00697227" w:rsidRPr="0013623C" w:rsidRDefault="00697227" w:rsidP="00E41D36">
            <w:pPr>
              <w:jc w:val="center"/>
              <w:rPr>
                <w:rFonts w:eastAsia="Calibri"/>
                <w:b/>
                <w:bCs/>
                <w:lang w:eastAsia="en-US"/>
              </w:rPr>
            </w:pPr>
            <w:r w:rsidRPr="0013623C">
              <w:rPr>
                <w:rFonts w:eastAsia="Calibri"/>
                <w:b/>
                <w:lang w:eastAsia="en-US"/>
              </w:rPr>
              <w:t>Analytical methods for air</w:t>
            </w:r>
          </w:p>
        </w:tc>
      </w:tr>
      <w:tr w:rsidR="00697227" w:rsidRPr="0013623C" w14:paraId="5E4C1CFC" w14:textId="77777777" w:rsidTr="00E41D36">
        <w:trPr>
          <w:cantSplit/>
          <w:trHeight w:val="352"/>
        </w:trPr>
        <w:tc>
          <w:tcPr>
            <w:tcW w:w="681" w:type="pct"/>
            <w:vMerge w:val="restart"/>
            <w:shd w:val="clear" w:color="auto" w:fill="FFFFFF"/>
          </w:tcPr>
          <w:p w14:paraId="51ADC9DC" w14:textId="77777777" w:rsidR="00697227" w:rsidRPr="0013623C" w:rsidRDefault="00697227" w:rsidP="00E41D36">
            <w:pPr>
              <w:rPr>
                <w:rFonts w:eastAsia="Calibri"/>
                <w:b/>
                <w:bCs/>
                <w:lang w:eastAsia="en-US"/>
              </w:rPr>
            </w:pPr>
            <w:r w:rsidRPr="0013623C">
              <w:rPr>
                <w:rFonts w:eastAsia="Calibri"/>
                <w:b/>
                <w:bCs/>
                <w:lang w:eastAsia="en-US"/>
              </w:rPr>
              <w:t>Analyte (type of analyte e.g. active substance)</w:t>
            </w:r>
          </w:p>
        </w:tc>
        <w:tc>
          <w:tcPr>
            <w:tcW w:w="539" w:type="pct"/>
            <w:vMerge w:val="restart"/>
            <w:shd w:val="clear" w:color="auto" w:fill="FFFFFF"/>
          </w:tcPr>
          <w:p w14:paraId="1325CFA5" w14:textId="77777777" w:rsidR="00697227" w:rsidRPr="0013623C" w:rsidRDefault="00697227" w:rsidP="00E41D36">
            <w:pPr>
              <w:rPr>
                <w:rFonts w:eastAsia="Calibri"/>
                <w:b/>
                <w:bCs/>
                <w:lang w:eastAsia="en-US"/>
              </w:rPr>
            </w:pPr>
            <w:r w:rsidRPr="0013623C">
              <w:rPr>
                <w:rFonts w:eastAsia="Calibri"/>
                <w:b/>
                <w:bCs/>
                <w:lang w:eastAsia="en-US"/>
              </w:rPr>
              <w:t>Analytical method</w:t>
            </w:r>
          </w:p>
        </w:tc>
        <w:tc>
          <w:tcPr>
            <w:tcW w:w="670" w:type="pct"/>
            <w:vMerge w:val="restart"/>
            <w:shd w:val="clear" w:color="auto" w:fill="FFFFFF"/>
          </w:tcPr>
          <w:p w14:paraId="2C9BB4CD" w14:textId="77777777" w:rsidR="00697227" w:rsidRPr="0013623C" w:rsidRDefault="00697227" w:rsidP="00E41D36">
            <w:pPr>
              <w:rPr>
                <w:rFonts w:eastAsia="Calibri"/>
                <w:b/>
                <w:bCs/>
                <w:lang w:eastAsia="en-US"/>
              </w:rPr>
            </w:pPr>
            <w:r w:rsidRPr="0013623C">
              <w:rPr>
                <w:rFonts w:eastAsia="Calibri"/>
                <w:b/>
                <w:bCs/>
                <w:lang w:eastAsia="en-US"/>
              </w:rPr>
              <w:t>Fortification range / Number of measurements</w:t>
            </w:r>
          </w:p>
        </w:tc>
        <w:tc>
          <w:tcPr>
            <w:tcW w:w="453" w:type="pct"/>
            <w:vMerge w:val="restart"/>
            <w:shd w:val="clear" w:color="auto" w:fill="FFFFFF"/>
          </w:tcPr>
          <w:p w14:paraId="6C73D75D" w14:textId="77777777" w:rsidR="00697227" w:rsidRPr="0013623C" w:rsidRDefault="00697227" w:rsidP="00E41D36">
            <w:pPr>
              <w:rPr>
                <w:rFonts w:eastAsia="Calibri"/>
                <w:b/>
                <w:bCs/>
                <w:lang w:eastAsia="en-US"/>
              </w:rPr>
            </w:pPr>
            <w:r w:rsidRPr="0013623C">
              <w:rPr>
                <w:rFonts w:eastAsia="Calibri"/>
                <w:b/>
                <w:bCs/>
                <w:lang w:eastAsia="en-US"/>
              </w:rPr>
              <w:t>Linearity</w:t>
            </w:r>
          </w:p>
        </w:tc>
        <w:tc>
          <w:tcPr>
            <w:tcW w:w="638" w:type="pct"/>
            <w:vMerge w:val="restart"/>
            <w:shd w:val="clear" w:color="auto" w:fill="FFFFFF"/>
          </w:tcPr>
          <w:p w14:paraId="331A0226" w14:textId="77777777" w:rsidR="00697227" w:rsidRPr="0013623C" w:rsidRDefault="00697227" w:rsidP="00E41D36">
            <w:pPr>
              <w:rPr>
                <w:rFonts w:eastAsia="Calibri"/>
                <w:b/>
                <w:bCs/>
                <w:lang w:eastAsia="en-US"/>
              </w:rPr>
            </w:pPr>
            <w:r w:rsidRPr="0013623C">
              <w:rPr>
                <w:rFonts w:eastAsia="Calibri"/>
                <w:b/>
                <w:bCs/>
                <w:lang w:eastAsia="en-US"/>
              </w:rPr>
              <w:t>Specificity</w:t>
            </w:r>
          </w:p>
        </w:tc>
        <w:tc>
          <w:tcPr>
            <w:tcW w:w="852" w:type="pct"/>
            <w:gridSpan w:val="3"/>
            <w:shd w:val="clear" w:color="auto" w:fill="FFFFFF"/>
          </w:tcPr>
          <w:p w14:paraId="07D12CEC" w14:textId="77777777" w:rsidR="00697227" w:rsidRPr="0013623C" w:rsidRDefault="00697227" w:rsidP="00E41D36">
            <w:pPr>
              <w:rPr>
                <w:rFonts w:eastAsia="Calibri"/>
                <w:b/>
                <w:bCs/>
                <w:lang w:eastAsia="en-US"/>
              </w:rPr>
            </w:pPr>
            <w:r w:rsidRPr="0013623C">
              <w:rPr>
                <w:rFonts w:eastAsia="Calibri"/>
                <w:b/>
                <w:bCs/>
                <w:lang w:eastAsia="en-US"/>
              </w:rPr>
              <w:t>Recovery rate (%)</w:t>
            </w:r>
          </w:p>
        </w:tc>
        <w:tc>
          <w:tcPr>
            <w:tcW w:w="631" w:type="pct"/>
            <w:vMerge w:val="restart"/>
            <w:shd w:val="clear" w:color="auto" w:fill="FFFFFF"/>
          </w:tcPr>
          <w:p w14:paraId="7EB5074A" w14:textId="77777777" w:rsidR="00697227" w:rsidRPr="0013623C" w:rsidRDefault="00697227" w:rsidP="00E41D36">
            <w:pPr>
              <w:rPr>
                <w:rFonts w:eastAsia="Calibri"/>
                <w:b/>
                <w:bCs/>
                <w:lang w:eastAsia="en-US"/>
              </w:rPr>
            </w:pPr>
            <w:r w:rsidRPr="0013623C">
              <w:rPr>
                <w:rFonts w:eastAsia="Calibri"/>
                <w:b/>
                <w:bCs/>
                <w:lang w:eastAsia="en-US"/>
              </w:rPr>
              <w:t>Limit of quantification (LOQ) or other limits</w:t>
            </w:r>
          </w:p>
        </w:tc>
        <w:tc>
          <w:tcPr>
            <w:tcW w:w="536" w:type="pct"/>
            <w:vMerge w:val="restart"/>
            <w:shd w:val="clear" w:color="auto" w:fill="FFFFFF"/>
          </w:tcPr>
          <w:p w14:paraId="01E58C83" w14:textId="77777777" w:rsidR="00697227" w:rsidRPr="0013623C" w:rsidRDefault="00697227" w:rsidP="00E41D36">
            <w:pPr>
              <w:rPr>
                <w:rFonts w:eastAsia="Calibri"/>
                <w:b/>
                <w:bCs/>
                <w:lang w:eastAsia="en-US"/>
              </w:rPr>
            </w:pPr>
            <w:r w:rsidRPr="0013623C">
              <w:rPr>
                <w:rFonts w:eastAsia="Calibri"/>
                <w:b/>
                <w:bCs/>
                <w:lang w:eastAsia="en-US"/>
              </w:rPr>
              <w:t>Reference</w:t>
            </w:r>
          </w:p>
        </w:tc>
      </w:tr>
      <w:tr w:rsidR="00697227" w:rsidRPr="0013623C" w14:paraId="009056FE" w14:textId="77777777" w:rsidTr="004D70B8">
        <w:tc>
          <w:tcPr>
            <w:tcW w:w="681" w:type="pct"/>
            <w:vMerge/>
            <w:shd w:val="clear" w:color="auto" w:fill="auto"/>
          </w:tcPr>
          <w:p w14:paraId="2900CD83" w14:textId="77777777" w:rsidR="00697227" w:rsidRPr="0013623C" w:rsidRDefault="00697227" w:rsidP="00E41D36">
            <w:pPr>
              <w:rPr>
                <w:rFonts w:eastAsia="Calibri"/>
                <w:i/>
                <w:lang w:eastAsia="en-US"/>
              </w:rPr>
            </w:pPr>
          </w:p>
        </w:tc>
        <w:tc>
          <w:tcPr>
            <w:tcW w:w="539" w:type="pct"/>
            <w:vMerge/>
          </w:tcPr>
          <w:p w14:paraId="1ED8DC87" w14:textId="77777777" w:rsidR="00697227" w:rsidRPr="0013623C" w:rsidRDefault="00697227" w:rsidP="00E41D36">
            <w:pPr>
              <w:rPr>
                <w:rFonts w:eastAsia="Calibri"/>
                <w:lang w:eastAsia="en-US"/>
              </w:rPr>
            </w:pPr>
          </w:p>
        </w:tc>
        <w:tc>
          <w:tcPr>
            <w:tcW w:w="670" w:type="pct"/>
            <w:vMerge/>
          </w:tcPr>
          <w:p w14:paraId="0090FAE4" w14:textId="77777777" w:rsidR="00697227" w:rsidRPr="0013623C" w:rsidRDefault="00697227" w:rsidP="00E41D36">
            <w:pPr>
              <w:rPr>
                <w:rFonts w:eastAsia="Calibri"/>
                <w:lang w:eastAsia="en-US"/>
              </w:rPr>
            </w:pPr>
          </w:p>
        </w:tc>
        <w:tc>
          <w:tcPr>
            <w:tcW w:w="453" w:type="pct"/>
            <w:vMerge/>
          </w:tcPr>
          <w:p w14:paraId="54F5BA1E" w14:textId="77777777" w:rsidR="00697227" w:rsidRPr="0013623C" w:rsidRDefault="00697227" w:rsidP="00E41D36">
            <w:pPr>
              <w:rPr>
                <w:rFonts w:eastAsia="Calibri"/>
                <w:lang w:eastAsia="en-US"/>
              </w:rPr>
            </w:pPr>
          </w:p>
        </w:tc>
        <w:tc>
          <w:tcPr>
            <w:tcW w:w="638" w:type="pct"/>
            <w:vMerge/>
          </w:tcPr>
          <w:p w14:paraId="71F20111" w14:textId="77777777" w:rsidR="00697227" w:rsidRPr="0013623C" w:rsidRDefault="00697227" w:rsidP="00E41D36">
            <w:pPr>
              <w:rPr>
                <w:rFonts w:eastAsia="Calibri"/>
                <w:lang w:eastAsia="en-US"/>
              </w:rPr>
            </w:pPr>
          </w:p>
        </w:tc>
        <w:tc>
          <w:tcPr>
            <w:tcW w:w="285" w:type="pct"/>
          </w:tcPr>
          <w:p w14:paraId="6C1FCB41" w14:textId="77777777" w:rsidR="00697227" w:rsidRPr="0013623C" w:rsidRDefault="00697227" w:rsidP="00E41D36">
            <w:pPr>
              <w:rPr>
                <w:rFonts w:eastAsia="Calibri"/>
                <w:lang w:eastAsia="en-US"/>
              </w:rPr>
            </w:pPr>
            <w:r w:rsidRPr="0013623C">
              <w:rPr>
                <w:rFonts w:eastAsia="Calibri"/>
                <w:lang w:eastAsia="en-US"/>
              </w:rPr>
              <w:t>Range</w:t>
            </w:r>
          </w:p>
        </w:tc>
        <w:tc>
          <w:tcPr>
            <w:tcW w:w="276" w:type="pct"/>
          </w:tcPr>
          <w:p w14:paraId="1AC573FA" w14:textId="77777777" w:rsidR="00697227" w:rsidRPr="0013623C" w:rsidRDefault="00697227" w:rsidP="00E41D36">
            <w:pPr>
              <w:rPr>
                <w:rFonts w:eastAsia="Calibri"/>
                <w:lang w:eastAsia="en-US"/>
              </w:rPr>
            </w:pPr>
            <w:r w:rsidRPr="0013623C">
              <w:rPr>
                <w:rFonts w:eastAsia="Calibri"/>
                <w:lang w:eastAsia="en-US"/>
              </w:rPr>
              <w:t>Mean</w:t>
            </w:r>
          </w:p>
        </w:tc>
        <w:tc>
          <w:tcPr>
            <w:tcW w:w="291" w:type="pct"/>
          </w:tcPr>
          <w:p w14:paraId="23FEFEEF" w14:textId="77777777" w:rsidR="00697227" w:rsidRPr="0013623C" w:rsidRDefault="00697227" w:rsidP="00E41D36">
            <w:pPr>
              <w:rPr>
                <w:rFonts w:eastAsia="Calibri"/>
                <w:lang w:eastAsia="en-US"/>
              </w:rPr>
            </w:pPr>
            <w:r w:rsidRPr="0013623C">
              <w:rPr>
                <w:rFonts w:eastAsia="Calibri"/>
                <w:lang w:eastAsia="en-US"/>
              </w:rPr>
              <w:t>RSD</w:t>
            </w:r>
          </w:p>
        </w:tc>
        <w:tc>
          <w:tcPr>
            <w:tcW w:w="631" w:type="pct"/>
            <w:vMerge/>
          </w:tcPr>
          <w:p w14:paraId="0886EABF" w14:textId="77777777" w:rsidR="00697227" w:rsidRPr="0013623C" w:rsidRDefault="00697227" w:rsidP="00E41D36">
            <w:pPr>
              <w:rPr>
                <w:rFonts w:eastAsia="Calibri"/>
                <w:lang w:eastAsia="en-US"/>
              </w:rPr>
            </w:pPr>
          </w:p>
        </w:tc>
        <w:tc>
          <w:tcPr>
            <w:tcW w:w="536" w:type="pct"/>
            <w:vMerge/>
          </w:tcPr>
          <w:p w14:paraId="3AE865A6" w14:textId="77777777" w:rsidR="00697227" w:rsidRPr="0013623C" w:rsidRDefault="00697227" w:rsidP="00E41D36">
            <w:pPr>
              <w:rPr>
                <w:rFonts w:eastAsia="Calibri"/>
                <w:lang w:eastAsia="en-US"/>
              </w:rPr>
            </w:pPr>
          </w:p>
        </w:tc>
      </w:tr>
      <w:tr w:rsidR="004D70B8" w:rsidRPr="0013623C" w14:paraId="7E1ADAA2" w14:textId="77777777" w:rsidTr="004D70B8">
        <w:tc>
          <w:tcPr>
            <w:tcW w:w="681" w:type="pct"/>
            <w:vMerge w:val="restart"/>
            <w:shd w:val="clear" w:color="auto" w:fill="auto"/>
            <w:vAlign w:val="center"/>
          </w:tcPr>
          <w:p w14:paraId="3C65FEE7" w14:textId="77777777" w:rsidR="004D70B8" w:rsidRPr="0013623C" w:rsidRDefault="004D70B8" w:rsidP="004D70B8">
            <w:pPr>
              <w:rPr>
                <w:rFonts w:eastAsia="Calibri"/>
                <w:i/>
                <w:lang w:eastAsia="en-US"/>
              </w:rPr>
            </w:pPr>
            <w:r w:rsidRPr="0013623C">
              <w:rPr>
                <w:rFonts w:eastAsia="Calibri"/>
                <w:i/>
                <w:lang w:eastAsia="en-US"/>
              </w:rPr>
              <w:t>Permethrin</w:t>
            </w:r>
          </w:p>
        </w:tc>
        <w:tc>
          <w:tcPr>
            <w:tcW w:w="539" w:type="pct"/>
            <w:vAlign w:val="center"/>
          </w:tcPr>
          <w:p w14:paraId="2FF0B957" w14:textId="77777777" w:rsidR="004D70B8" w:rsidRPr="0013623C" w:rsidRDefault="004D70B8" w:rsidP="004D70B8">
            <w:pPr>
              <w:rPr>
                <w:rFonts w:eastAsia="Calibri"/>
                <w:lang w:eastAsia="en-US"/>
              </w:rPr>
            </w:pPr>
            <w:r w:rsidRPr="0013623C">
              <w:rPr>
                <w:rFonts w:eastAsia="Calibri"/>
                <w:lang w:eastAsia="en-US"/>
              </w:rPr>
              <w:t>HPLC/MS/MS</w:t>
            </w:r>
          </w:p>
        </w:tc>
        <w:tc>
          <w:tcPr>
            <w:tcW w:w="670" w:type="pct"/>
            <w:vAlign w:val="center"/>
          </w:tcPr>
          <w:p w14:paraId="4103003E" w14:textId="77777777" w:rsidR="004D70B8" w:rsidRPr="0013623C" w:rsidRDefault="004D70B8" w:rsidP="004D70B8">
            <w:pPr>
              <w:rPr>
                <w:rFonts w:eastAsia="Calibri"/>
                <w:lang w:eastAsia="en-US"/>
              </w:rPr>
            </w:pPr>
            <w:r w:rsidRPr="0013623C">
              <w:rPr>
                <w:rFonts w:eastAsia="Calibri"/>
                <w:lang w:eastAsia="en-US"/>
              </w:rPr>
              <w:t>LOQ and 10-fold LOQ</w:t>
            </w:r>
          </w:p>
          <w:p w14:paraId="2B2D28DC" w14:textId="77777777" w:rsidR="004D70B8" w:rsidRPr="0013623C" w:rsidRDefault="004D70B8" w:rsidP="004D70B8">
            <w:pPr>
              <w:rPr>
                <w:rFonts w:eastAsia="Calibri"/>
                <w:lang w:eastAsia="en-US"/>
              </w:rPr>
            </w:pPr>
            <w:r w:rsidRPr="0013623C">
              <w:rPr>
                <w:rFonts w:eastAsia="Calibri"/>
                <w:lang w:eastAsia="en-US"/>
              </w:rPr>
              <w:t>n = 5</w:t>
            </w:r>
          </w:p>
        </w:tc>
        <w:tc>
          <w:tcPr>
            <w:tcW w:w="453" w:type="pct"/>
            <w:vAlign w:val="center"/>
          </w:tcPr>
          <w:p w14:paraId="7E854DB2" w14:textId="77777777" w:rsidR="004D70B8" w:rsidRPr="0013623C" w:rsidRDefault="004D70B8" w:rsidP="004D70B8">
            <w:pPr>
              <w:rPr>
                <w:rFonts w:eastAsia="Calibri"/>
                <w:lang w:eastAsia="en-US"/>
              </w:rPr>
            </w:pPr>
            <w:r w:rsidRPr="0013623C">
              <w:rPr>
                <w:rFonts w:eastAsia="Calibri"/>
                <w:lang w:eastAsia="en-US"/>
              </w:rPr>
              <w:t>5.0 ng/mL to 500 ng/mL</w:t>
            </w:r>
          </w:p>
          <w:p w14:paraId="5B029455" w14:textId="77777777" w:rsidR="004D70B8" w:rsidRPr="0013623C" w:rsidRDefault="004D70B8" w:rsidP="004D70B8">
            <w:pPr>
              <w:rPr>
                <w:rFonts w:eastAsia="Calibri"/>
                <w:lang w:eastAsia="en-US"/>
              </w:rPr>
            </w:pPr>
            <w:r w:rsidRPr="0013623C">
              <w:rPr>
                <w:rFonts w:eastAsia="Calibri"/>
                <w:lang w:eastAsia="en-US"/>
              </w:rPr>
              <w:t>r = 0.997</w:t>
            </w:r>
          </w:p>
        </w:tc>
        <w:tc>
          <w:tcPr>
            <w:tcW w:w="638" w:type="pct"/>
            <w:vAlign w:val="center"/>
          </w:tcPr>
          <w:p w14:paraId="0D0165A9" w14:textId="77777777" w:rsidR="004D70B8" w:rsidRPr="0013623C" w:rsidRDefault="004D70B8" w:rsidP="004D70B8">
            <w:pPr>
              <w:rPr>
                <w:rFonts w:eastAsia="Calibri"/>
                <w:lang w:eastAsia="en-US"/>
              </w:rPr>
            </w:pPr>
            <w:r w:rsidRPr="0013623C">
              <w:rPr>
                <w:rFonts w:eastAsia="Calibri"/>
                <w:lang w:eastAsia="en-US"/>
              </w:rPr>
              <w:t xml:space="preserve">The chromatograms of the control specimens showed no signals (&lt;1 </w:t>
            </w:r>
            <w:r w:rsidRPr="0013623C">
              <w:rPr>
                <w:rFonts w:eastAsia="Calibri"/>
                <w:lang w:eastAsia="en-US"/>
              </w:rPr>
              <w:lastRenderedPageBreak/>
              <w:t>μg/m</w:t>
            </w:r>
            <w:r w:rsidRPr="0013623C">
              <w:rPr>
                <w:rFonts w:eastAsia="Calibri"/>
                <w:vertAlign w:val="superscript"/>
                <w:lang w:eastAsia="en-US"/>
              </w:rPr>
              <w:t>3</w:t>
            </w:r>
            <w:r w:rsidRPr="0013623C">
              <w:rPr>
                <w:rFonts w:eastAsia="Calibri"/>
                <w:lang w:eastAsia="en-US"/>
              </w:rPr>
              <w:t>) at the retention time of permethrin.</w:t>
            </w:r>
          </w:p>
        </w:tc>
        <w:tc>
          <w:tcPr>
            <w:tcW w:w="285" w:type="pct"/>
            <w:vAlign w:val="center"/>
          </w:tcPr>
          <w:p w14:paraId="09A5C3A3" w14:textId="77777777" w:rsidR="004D70B8" w:rsidRPr="0013623C" w:rsidRDefault="004D70B8" w:rsidP="004D70B8">
            <w:pPr>
              <w:rPr>
                <w:rFonts w:eastAsia="Calibri"/>
                <w:lang w:eastAsia="en-US"/>
              </w:rPr>
            </w:pPr>
            <w:r w:rsidRPr="0013623C">
              <w:rPr>
                <w:rFonts w:eastAsia="Calibri"/>
                <w:lang w:eastAsia="en-US"/>
              </w:rPr>
              <w:lastRenderedPageBreak/>
              <w:t>87-92</w:t>
            </w:r>
          </w:p>
        </w:tc>
        <w:tc>
          <w:tcPr>
            <w:tcW w:w="276" w:type="pct"/>
            <w:vAlign w:val="center"/>
          </w:tcPr>
          <w:p w14:paraId="374F0361" w14:textId="77777777" w:rsidR="004D70B8" w:rsidRPr="0013623C" w:rsidRDefault="004D70B8" w:rsidP="004D70B8">
            <w:pPr>
              <w:rPr>
                <w:rFonts w:eastAsia="Calibri"/>
                <w:lang w:eastAsia="en-US"/>
              </w:rPr>
            </w:pPr>
            <w:r w:rsidRPr="0013623C">
              <w:rPr>
                <w:rFonts w:eastAsia="Calibri"/>
                <w:lang w:eastAsia="en-US"/>
              </w:rPr>
              <w:t>89.63</w:t>
            </w:r>
          </w:p>
        </w:tc>
        <w:tc>
          <w:tcPr>
            <w:tcW w:w="291" w:type="pct"/>
            <w:vAlign w:val="center"/>
          </w:tcPr>
          <w:p w14:paraId="6D417ECC" w14:textId="77777777" w:rsidR="004D70B8" w:rsidRPr="0013623C" w:rsidRDefault="004D70B8" w:rsidP="004D70B8">
            <w:pPr>
              <w:rPr>
                <w:rFonts w:eastAsia="Calibri"/>
                <w:lang w:eastAsia="en-US"/>
              </w:rPr>
            </w:pPr>
            <w:r w:rsidRPr="0013623C">
              <w:rPr>
                <w:rFonts w:eastAsia="Calibri"/>
                <w:lang w:eastAsia="en-US"/>
              </w:rPr>
              <w:t>≤6 %</w:t>
            </w:r>
          </w:p>
        </w:tc>
        <w:tc>
          <w:tcPr>
            <w:tcW w:w="631" w:type="pct"/>
            <w:vAlign w:val="center"/>
          </w:tcPr>
          <w:p w14:paraId="04AA3ACB" w14:textId="77777777" w:rsidR="004D70B8" w:rsidRPr="0013623C" w:rsidRDefault="004D70B8" w:rsidP="004D70B8">
            <w:pPr>
              <w:rPr>
                <w:rFonts w:eastAsia="Calibri"/>
                <w:lang w:eastAsia="en-US"/>
              </w:rPr>
            </w:pPr>
            <w:r w:rsidRPr="0013623C">
              <w:rPr>
                <w:rFonts w:eastAsia="Calibri"/>
                <w:lang w:eastAsia="en-US"/>
              </w:rPr>
              <w:t>5 μg/m</w:t>
            </w:r>
            <w:r w:rsidRPr="0013623C">
              <w:rPr>
                <w:rFonts w:eastAsia="Calibri"/>
                <w:vertAlign w:val="superscript"/>
                <w:lang w:eastAsia="en-US"/>
              </w:rPr>
              <w:t>3</w:t>
            </w:r>
          </w:p>
        </w:tc>
        <w:tc>
          <w:tcPr>
            <w:tcW w:w="536" w:type="pct"/>
            <w:vMerge w:val="restart"/>
          </w:tcPr>
          <w:p w14:paraId="119E39C4"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r w:rsidR="00697227" w:rsidRPr="0013623C" w14:paraId="06FFF1CB" w14:textId="77777777" w:rsidTr="004D70B8">
        <w:trPr>
          <w:trHeight w:val="300"/>
        </w:trPr>
        <w:tc>
          <w:tcPr>
            <w:tcW w:w="681" w:type="pct"/>
            <w:vMerge/>
            <w:shd w:val="clear" w:color="auto" w:fill="auto"/>
            <w:vAlign w:val="center"/>
          </w:tcPr>
          <w:p w14:paraId="67426F29" w14:textId="77777777" w:rsidR="00697227" w:rsidRPr="0013623C" w:rsidRDefault="00697227" w:rsidP="00E41D36">
            <w:pPr>
              <w:rPr>
                <w:rFonts w:eastAsia="Calibri"/>
                <w:i/>
                <w:lang w:eastAsia="en-US"/>
              </w:rPr>
            </w:pPr>
          </w:p>
        </w:tc>
        <w:tc>
          <w:tcPr>
            <w:tcW w:w="539" w:type="pct"/>
            <w:vAlign w:val="center"/>
          </w:tcPr>
          <w:p w14:paraId="7AAF70E7" w14:textId="77777777" w:rsidR="00697227" w:rsidRPr="0013623C" w:rsidRDefault="00697227" w:rsidP="00E41D36">
            <w:pPr>
              <w:rPr>
                <w:rFonts w:eastAsia="Calibri"/>
                <w:lang w:eastAsia="en-US"/>
              </w:rPr>
            </w:pPr>
            <w:r w:rsidRPr="0013623C">
              <w:rPr>
                <w:rFonts w:eastAsia="Calibri"/>
                <w:lang w:eastAsia="en-US"/>
              </w:rPr>
              <w:t>GC-MS/MS</w:t>
            </w:r>
          </w:p>
        </w:tc>
        <w:tc>
          <w:tcPr>
            <w:tcW w:w="670" w:type="pct"/>
            <w:vAlign w:val="center"/>
          </w:tcPr>
          <w:p w14:paraId="378B352C" w14:textId="77777777" w:rsidR="00697227" w:rsidRPr="0013623C" w:rsidRDefault="00697227" w:rsidP="00E41D36">
            <w:pPr>
              <w:rPr>
                <w:rFonts w:eastAsia="Calibri"/>
                <w:lang w:eastAsia="en-US"/>
              </w:rPr>
            </w:pPr>
            <w:r w:rsidRPr="0013623C">
              <w:rPr>
                <w:rFonts w:eastAsia="Calibri"/>
                <w:lang w:eastAsia="en-US"/>
              </w:rPr>
              <w:t>0.0001 and 0.001 mg/m</w:t>
            </w:r>
            <w:r w:rsidRPr="0013623C">
              <w:rPr>
                <w:rFonts w:eastAsia="Calibri"/>
                <w:vertAlign w:val="superscript"/>
                <w:lang w:eastAsia="en-US"/>
              </w:rPr>
              <w:t>3</w:t>
            </w:r>
          </w:p>
          <w:p w14:paraId="72839825" w14:textId="77777777" w:rsidR="00697227" w:rsidRPr="0013623C" w:rsidRDefault="00697227" w:rsidP="00E41D36">
            <w:pPr>
              <w:rPr>
                <w:rFonts w:eastAsia="Calibri"/>
                <w:lang w:eastAsia="en-US"/>
              </w:rPr>
            </w:pPr>
          </w:p>
        </w:tc>
        <w:tc>
          <w:tcPr>
            <w:tcW w:w="453" w:type="pct"/>
            <w:vAlign w:val="center"/>
          </w:tcPr>
          <w:p w14:paraId="3D70C85D" w14:textId="77777777" w:rsidR="00697227" w:rsidRPr="0013623C" w:rsidRDefault="00697227" w:rsidP="00E41D36">
            <w:pPr>
              <w:rPr>
                <w:rFonts w:eastAsia="Calibri"/>
                <w:lang w:eastAsia="en-US"/>
              </w:rPr>
            </w:pPr>
            <w:r w:rsidRPr="0013623C">
              <w:rPr>
                <w:rFonts w:eastAsia="Calibri"/>
                <w:lang w:eastAsia="en-US"/>
              </w:rPr>
              <w:t>0.05-10 mg/L.</w:t>
            </w:r>
          </w:p>
          <w:p w14:paraId="2AC37A9E" w14:textId="77777777" w:rsidR="00697227" w:rsidRPr="0013623C" w:rsidRDefault="00697227" w:rsidP="00E41D36">
            <w:pPr>
              <w:rPr>
                <w:rFonts w:eastAsia="Calibri"/>
                <w:lang w:eastAsia="en-US"/>
              </w:rPr>
            </w:pPr>
            <w:r w:rsidRPr="0013623C">
              <w:rPr>
                <w:rFonts w:eastAsia="Calibri"/>
                <w:lang w:eastAsia="en-US"/>
              </w:rPr>
              <w:t>y = 152187.4x + 1081.4</w:t>
            </w:r>
          </w:p>
          <w:p w14:paraId="2843C948" w14:textId="77777777" w:rsidR="00697227" w:rsidRPr="0013623C" w:rsidRDefault="00697227" w:rsidP="00E41D36">
            <w:pPr>
              <w:rPr>
                <w:rFonts w:eastAsia="Calibri"/>
                <w:lang w:eastAsia="en-US"/>
              </w:rPr>
            </w:pPr>
            <w:r w:rsidRPr="0013623C">
              <w:rPr>
                <w:rFonts w:eastAsia="Calibri"/>
                <w:lang w:eastAsia="en-US"/>
              </w:rPr>
              <w:t>r = 1.0</w:t>
            </w:r>
          </w:p>
        </w:tc>
        <w:tc>
          <w:tcPr>
            <w:tcW w:w="638" w:type="pct"/>
            <w:vAlign w:val="center"/>
          </w:tcPr>
          <w:p w14:paraId="4B8D8661" w14:textId="77777777" w:rsidR="00697227" w:rsidRPr="0013623C" w:rsidRDefault="00697227" w:rsidP="00E41D36">
            <w:pPr>
              <w:rPr>
                <w:rFonts w:eastAsia="Calibri"/>
                <w:lang w:eastAsia="en-US"/>
              </w:rPr>
            </w:pPr>
            <w:r w:rsidRPr="0013623C">
              <w:rPr>
                <w:rFonts w:eastAsia="Calibri"/>
                <w:lang w:eastAsia="en-US"/>
              </w:rPr>
              <w:t>The method is specific for the determination of Permethrin in air since no interferences were observed in the chromatograms of solvent, control samples and fortification levels.</w:t>
            </w:r>
          </w:p>
        </w:tc>
        <w:tc>
          <w:tcPr>
            <w:tcW w:w="285" w:type="pct"/>
            <w:vAlign w:val="center"/>
          </w:tcPr>
          <w:p w14:paraId="0F690C0F" w14:textId="77777777" w:rsidR="00697227" w:rsidRPr="0013623C" w:rsidRDefault="00697227" w:rsidP="00E41D36">
            <w:pPr>
              <w:rPr>
                <w:rFonts w:eastAsia="Calibri"/>
                <w:lang w:eastAsia="en-US"/>
              </w:rPr>
            </w:pPr>
            <w:r w:rsidRPr="0013623C">
              <w:rPr>
                <w:rFonts w:eastAsia="Calibri"/>
                <w:lang w:eastAsia="en-US"/>
              </w:rPr>
              <w:t>72-74</w:t>
            </w:r>
          </w:p>
        </w:tc>
        <w:tc>
          <w:tcPr>
            <w:tcW w:w="276" w:type="pct"/>
            <w:vAlign w:val="center"/>
          </w:tcPr>
          <w:p w14:paraId="4C00669A" w14:textId="77777777" w:rsidR="00697227" w:rsidRPr="0013623C" w:rsidRDefault="00697227" w:rsidP="00E41D36">
            <w:pPr>
              <w:rPr>
                <w:rFonts w:eastAsia="Calibri"/>
                <w:lang w:eastAsia="en-US"/>
              </w:rPr>
            </w:pPr>
            <w:r w:rsidRPr="0013623C">
              <w:rPr>
                <w:rFonts w:eastAsia="Calibri"/>
                <w:lang w:eastAsia="en-US"/>
              </w:rPr>
              <w:t>73</w:t>
            </w:r>
          </w:p>
        </w:tc>
        <w:tc>
          <w:tcPr>
            <w:tcW w:w="291" w:type="pct"/>
            <w:vAlign w:val="center"/>
          </w:tcPr>
          <w:p w14:paraId="466D02E7" w14:textId="77777777" w:rsidR="00697227" w:rsidRPr="0013623C" w:rsidRDefault="00697227" w:rsidP="00E41D36">
            <w:pPr>
              <w:rPr>
                <w:rFonts w:eastAsia="Calibri"/>
                <w:lang w:eastAsia="en-US"/>
              </w:rPr>
            </w:pPr>
            <w:r w:rsidRPr="0013623C">
              <w:rPr>
                <w:rFonts w:eastAsia="Calibri"/>
                <w:lang w:eastAsia="en-US"/>
              </w:rPr>
              <w:t>1.85-3.35</w:t>
            </w:r>
          </w:p>
        </w:tc>
        <w:tc>
          <w:tcPr>
            <w:tcW w:w="631" w:type="pct"/>
            <w:vAlign w:val="center"/>
          </w:tcPr>
          <w:p w14:paraId="5F153367" w14:textId="77777777" w:rsidR="00697227" w:rsidRPr="0013623C" w:rsidRDefault="00697227" w:rsidP="00E41D36">
            <w:pPr>
              <w:rPr>
                <w:rFonts w:eastAsia="Calibri"/>
                <w:lang w:eastAsia="en-US"/>
              </w:rPr>
            </w:pPr>
            <w:r w:rsidRPr="0013623C">
              <w:rPr>
                <w:rFonts w:eastAsia="Calibri"/>
                <w:iCs/>
                <w:lang w:eastAsia="en-US"/>
              </w:rPr>
              <w:t>0.0001 mg/m</w:t>
            </w:r>
            <w:r w:rsidRPr="0013623C">
              <w:rPr>
                <w:rFonts w:eastAsia="Calibri"/>
                <w:iCs/>
                <w:vertAlign w:val="superscript"/>
                <w:lang w:eastAsia="en-US"/>
              </w:rPr>
              <w:t>3</w:t>
            </w:r>
          </w:p>
        </w:tc>
        <w:tc>
          <w:tcPr>
            <w:tcW w:w="536" w:type="pct"/>
            <w:vMerge/>
          </w:tcPr>
          <w:p w14:paraId="4B61EE4E" w14:textId="77777777" w:rsidR="00697227" w:rsidRPr="0013623C" w:rsidRDefault="00697227" w:rsidP="00E41D36">
            <w:pPr>
              <w:rPr>
                <w:rFonts w:eastAsia="Calibri"/>
                <w:lang w:eastAsia="en-US"/>
              </w:rPr>
            </w:pPr>
          </w:p>
        </w:tc>
      </w:tr>
    </w:tbl>
    <w:p w14:paraId="23EBA8DA" w14:textId="77777777" w:rsidR="00697227"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5"/>
        <w:gridCol w:w="1455"/>
        <w:gridCol w:w="1849"/>
        <w:gridCol w:w="1513"/>
        <w:gridCol w:w="2007"/>
        <w:gridCol w:w="779"/>
        <w:gridCol w:w="680"/>
        <w:gridCol w:w="600"/>
        <w:gridCol w:w="1740"/>
        <w:gridCol w:w="1305"/>
      </w:tblGrid>
      <w:tr w:rsidR="00697227" w:rsidRPr="0013623C" w14:paraId="32E50797" w14:textId="77777777" w:rsidTr="00E41D36">
        <w:trPr>
          <w:cantSplit/>
          <w:trHeight w:val="439"/>
        </w:trPr>
        <w:tc>
          <w:tcPr>
            <w:tcW w:w="5000" w:type="pct"/>
            <w:gridSpan w:val="10"/>
            <w:shd w:val="clear" w:color="auto" w:fill="FFFFCC"/>
            <w:vAlign w:val="center"/>
          </w:tcPr>
          <w:p w14:paraId="412B3D8C" w14:textId="77777777" w:rsidR="00697227" w:rsidRPr="0013623C" w:rsidRDefault="00697227" w:rsidP="00E41D36">
            <w:pPr>
              <w:jc w:val="center"/>
              <w:rPr>
                <w:rFonts w:eastAsia="Calibri"/>
                <w:b/>
                <w:bCs/>
                <w:lang w:eastAsia="en-US"/>
              </w:rPr>
            </w:pPr>
            <w:r w:rsidRPr="0013623C">
              <w:rPr>
                <w:rFonts w:eastAsia="Calibri"/>
                <w:b/>
                <w:lang w:eastAsia="en-US"/>
              </w:rPr>
              <w:t>Analytical methods for water</w:t>
            </w:r>
          </w:p>
        </w:tc>
      </w:tr>
      <w:tr w:rsidR="00697227" w:rsidRPr="0013623C" w14:paraId="0A77C334" w14:textId="77777777" w:rsidTr="002B27F9">
        <w:trPr>
          <w:cantSplit/>
          <w:trHeight w:val="352"/>
        </w:trPr>
        <w:tc>
          <w:tcPr>
            <w:tcW w:w="530" w:type="pct"/>
            <w:vMerge w:val="restart"/>
            <w:shd w:val="clear" w:color="auto" w:fill="FFFFFF"/>
            <w:vAlign w:val="center"/>
          </w:tcPr>
          <w:p w14:paraId="1760FCA2" w14:textId="77777777" w:rsidR="00697227" w:rsidRPr="0013623C" w:rsidRDefault="00697227" w:rsidP="00E41D36">
            <w:pPr>
              <w:rPr>
                <w:rFonts w:eastAsia="Calibri"/>
                <w:b/>
                <w:bCs/>
                <w:lang w:eastAsia="en-US"/>
              </w:rPr>
            </w:pPr>
            <w:r w:rsidRPr="0013623C">
              <w:rPr>
                <w:rFonts w:eastAsia="Calibri"/>
                <w:b/>
                <w:bCs/>
                <w:lang w:eastAsia="en-US"/>
              </w:rPr>
              <w:t>Analyte (type of analyte e.g. active substance)</w:t>
            </w:r>
          </w:p>
        </w:tc>
        <w:tc>
          <w:tcPr>
            <w:tcW w:w="545" w:type="pct"/>
            <w:vMerge w:val="restart"/>
            <w:shd w:val="clear" w:color="auto" w:fill="FFFFFF"/>
            <w:vAlign w:val="center"/>
          </w:tcPr>
          <w:p w14:paraId="7EC87EFB" w14:textId="77777777" w:rsidR="00697227" w:rsidRPr="0013623C" w:rsidRDefault="00697227" w:rsidP="00E41D36">
            <w:pPr>
              <w:rPr>
                <w:rFonts w:eastAsia="Calibri"/>
                <w:b/>
                <w:bCs/>
                <w:lang w:eastAsia="en-US"/>
              </w:rPr>
            </w:pPr>
            <w:r w:rsidRPr="0013623C">
              <w:rPr>
                <w:rFonts w:eastAsia="Calibri"/>
                <w:b/>
                <w:bCs/>
                <w:lang w:eastAsia="en-US"/>
              </w:rPr>
              <w:t>Analytical method</w:t>
            </w:r>
          </w:p>
        </w:tc>
        <w:tc>
          <w:tcPr>
            <w:tcW w:w="693" w:type="pct"/>
            <w:vMerge w:val="restart"/>
            <w:shd w:val="clear" w:color="auto" w:fill="FFFFFF"/>
            <w:vAlign w:val="center"/>
          </w:tcPr>
          <w:p w14:paraId="6CBC62DC" w14:textId="77777777" w:rsidR="00697227" w:rsidRPr="0013623C" w:rsidRDefault="00697227" w:rsidP="00E41D36">
            <w:pPr>
              <w:rPr>
                <w:rFonts w:eastAsia="Calibri"/>
                <w:b/>
                <w:bCs/>
                <w:lang w:eastAsia="en-US"/>
              </w:rPr>
            </w:pPr>
            <w:r w:rsidRPr="0013623C">
              <w:rPr>
                <w:rFonts w:eastAsia="Calibri"/>
                <w:b/>
                <w:bCs/>
                <w:lang w:eastAsia="en-US"/>
              </w:rPr>
              <w:t>Fortification range / Number of measurements</w:t>
            </w:r>
          </w:p>
        </w:tc>
        <w:tc>
          <w:tcPr>
            <w:tcW w:w="567" w:type="pct"/>
            <w:vMerge w:val="restart"/>
            <w:shd w:val="clear" w:color="auto" w:fill="FFFFFF"/>
            <w:vAlign w:val="center"/>
          </w:tcPr>
          <w:p w14:paraId="12297F8C" w14:textId="77777777" w:rsidR="00697227" w:rsidRPr="0013623C" w:rsidRDefault="00697227" w:rsidP="00E41D36">
            <w:pPr>
              <w:rPr>
                <w:rFonts w:eastAsia="Calibri"/>
                <w:b/>
                <w:bCs/>
                <w:lang w:eastAsia="en-US"/>
              </w:rPr>
            </w:pPr>
            <w:r w:rsidRPr="0013623C">
              <w:rPr>
                <w:rFonts w:eastAsia="Calibri"/>
                <w:b/>
                <w:bCs/>
                <w:lang w:eastAsia="en-US"/>
              </w:rPr>
              <w:t>Linearity</w:t>
            </w:r>
          </w:p>
        </w:tc>
        <w:tc>
          <w:tcPr>
            <w:tcW w:w="752" w:type="pct"/>
            <w:vMerge w:val="restart"/>
            <w:shd w:val="clear" w:color="auto" w:fill="FFFFFF"/>
            <w:vAlign w:val="center"/>
          </w:tcPr>
          <w:p w14:paraId="5D0EC771" w14:textId="77777777" w:rsidR="00697227" w:rsidRPr="0013623C" w:rsidRDefault="00697227" w:rsidP="00E41D36">
            <w:pPr>
              <w:rPr>
                <w:rFonts w:eastAsia="Calibri"/>
                <w:b/>
                <w:bCs/>
                <w:lang w:eastAsia="en-US"/>
              </w:rPr>
            </w:pPr>
            <w:r w:rsidRPr="0013623C">
              <w:rPr>
                <w:rFonts w:eastAsia="Calibri"/>
                <w:b/>
                <w:bCs/>
                <w:lang w:eastAsia="en-US"/>
              </w:rPr>
              <w:t>Specificity</w:t>
            </w:r>
          </w:p>
        </w:tc>
        <w:tc>
          <w:tcPr>
            <w:tcW w:w="772" w:type="pct"/>
            <w:gridSpan w:val="3"/>
            <w:shd w:val="clear" w:color="auto" w:fill="FFFFFF"/>
            <w:vAlign w:val="center"/>
          </w:tcPr>
          <w:p w14:paraId="1B0632FD" w14:textId="77777777" w:rsidR="00697227" w:rsidRPr="0013623C" w:rsidRDefault="00697227" w:rsidP="00E41D36">
            <w:pPr>
              <w:rPr>
                <w:rFonts w:eastAsia="Calibri"/>
                <w:b/>
                <w:bCs/>
                <w:lang w:eastAsia="en-US"/>
              </w:rPr>
            </w:pPr>
            <w:r w:rsidRPr="0013623C">
              <w:rPr>
                <w:rFonts w:eastAsia="Calibri"/>
                <w:b/>
                <w:bCs/>
                <w:lang w:eastAsia="en-US"/>
              </w:rPr>
              <w:t>Recovery rate (%)</w:t>
            </w:r>
          </w:p>
        </w:tc>
        <w:tc>
          <w:tcPr>
            <w:tcW w:w="652" w:type="pct"/>
            <w:vMerge w:val="restart"/>
            <w:shd w:val="clear" w:color="auto" w:fill="FFFFFF"/>
            <w:vAlign w:val="center"/>
          </w:tcPr>
          <w:p w14:paraId="57DECDD4" w14:textId="77777777" w:rsidR="00697227" w:rsidRPr="0013623C" w:rsidRDefault="00697227" w:rsidP="00E41D36">
            <w:pPr>
              <w:rPr>
                <w:rFonts w:eastAsia="Calibri"/>
                <w:b/>
                <w:bCs/>
                <w:lang w:eastAsia="en-US"/>
              </w:rPr>
            </w:pPr>
            <w:r w:rsidRPr="0013623C">
              <w:rPr>
                <w:rFonts w:eastAsia="Calibri"/>
                <w:b/>
                <w:bCs/>
                <w:lang w:eastAsia="en-US"/>
              </w:rPr>
              <w:t>Limit of quantification (LOQ) or other limits</w:t>
            </w:r>
          </w:p>
        </w:tc>
        <w:tc>
          <w:tcPr>
            <w:tcW w:w="489" w:type="pct"/>
            <w:vMerge w:val="restart"/>
            <w:shd w:val="clear" w:color="auto" w:fill="FFFFFF"/>
            <w:vAlign w:val="center"/>
          </w:tcPr>
          <w:p w14:paraId="198B2784" w14:textId="77777777" w:rsidR="00697227" w:rsidRPr="0013623C" w:rsidRDefault="00697227" w:rsidP="00E41D36">
            <w:pPr>
              <w:rPr>
                <w:rFonts w:eastAsia="Calibri"/>
                <w:b/>
                <w:bCs/>
                <w:lang w:eastAsia="en-US"/>
              </w:rPr>
            </w:pPr>
            <w:r w:rsidRPr="0013623C">
              <w:rPr>
                <w:rFonts w:eastAsia="Calibri"/>
                <w:b/>
                <w:bCs/>
                <w:lang w:eastAsia="en-US"/>
              </w:rPr>
              <w:t>Reference</w:t>
            </w:r>
          </w:p>
        </w:tc>
      </w:tr>
      <w:tr w:rsidR="00697227" w:rsidRPr="0013623C" w14:paraId="428F2515" w14:textId="77777777" w:rsidTr="002B27F9">
        <w:tc>
          <w:tcPr>
            <w:tcW w:w="530" w:type="pct"/>
            <w:vMerge/>
            <w:shd w:val="clear" w:color="auto" w:fill="auto"/>
            <w:vAlign w:val="center"/>
          </w:tcPr>
          <w:p w14:paraId="2F8869F9" w14:textId="77777777" w:rsidR="00697227" w:rsidRPr="0013623C" w:rsidRDefault="00697227" w:rsidP="00E41D36">
            <w:pPr>
              <w:rPr>
                <w:rFonts w:eastAsia="Calibri"/>
                <w:i/>
                <w:lang w:eastAsia="en-US"/>
              </w:rPr>
            </w:pPr>
          </w:p>
        </w:tc>
        <w:tc>
          <w:tcPr>
            <w:tcW w:w="545" w:type="pct"/>
            <w:vMerge/>
            <w:vAlign w:val="center"/>
          </w:tcPr>
          <w:p w14:paraId="1F564542" w14:textId="77777777" w:rsidR="00697227" w:rsidRPr="0013623C" w:rsidRDefault="00697227" w:rsidP="00E41D36">
            <w:pPr>
              <w:rPr>
                <w:rFonts w:eastAsia="Calibri"/>
                <w:lang w:eastAsia="en-US"/>
              </w:rPr>
            </w:pPr>
          </w:p>
        </w:tc>
        <w:tc>
          <w:tcPr>
            <w:tcW w:w="693" w:type="pct"/>
            <w:vMerge/>
            <w:vAlign w:val="center"/>
          </w:tcPr>
          <w:p w14:paraId="4BABB99C" w14:textId="77777777" w:rsidR="00697227" w:rsidRPr="0013623C" w:rsidRDefault="00697227" w:rsidP="00E41D36">
            <w:pPr>
              <w:rPr>
                <w:rFonts w:eastAsia="Calibri"/>
                <w:lang w:eastAsia="en-US"/>
              </w:rPr>
            </w:pPr>
          </w:p>
        </w:tc>
        <w:tc>
          <w:tcPr>
            <w:tcW w:w="567" w:type="pct"/>
            <w:vMerge/>
            <w:vAlign w:val="center"/>
          </w:tcPr>
          <w:p w14:paraId="15FC7E33" w14:textId="77777777" w:rsidR="00697227" w:rsidRPr="0013623C" w:rsidRDefault="00697227" w:rsidP="00E41D36">
            <w:pPr>
              <w:rPr>
                <w:rFonts w:eastAsia="Calibri"/>
                <w:lang w:eastAsia="en-US"/>
              </w:rPr>
            </w:pPr>
          </w:p>
        </w:tc>
        <w:tc>
          <w:tcPr>
            <w:tcW w:w="752" w:type="pct"/>
            <w:vMerge/>
            <w:vAlign w:val="center"/>
          </w:tcPr>
          <w:p w14:paraId="12822CEB" w14:textId="77777777" w:rsidR="00697227" w:rsidRPr="0013623C" w:rsidRDefault="00697227" w:rsidP="00E41D36">
            <w:pPr>
              <w:rPr>
                <w:rFonts w:eastAsia="Calibri"/>
                <w:lang w:eastAsia="en-US"/>
              </w:rPr>
            </w:pPr>
          </w:p>
        </w:tc>
        <w:tc>
          <w:tcPr>
            <w:tcW w:w="292" w:type="pct"/>
            <w:vAlign w:val="center"/>
          </w:tcPr>
          <w:p w14:paraId="2701E44D" w14:textId="77777777" w:rsidR="00697227" w:rsidRPr="0013623C" w:rsidRDefault="00697227" w:rsidP="00E41D36">
            <w:pPr>
              <w:rPr>
                <w:rFonts w:eastAsia="Calibri"/>
                <w:lang w:eastAsia="en-US"/>
              </w:rPr>
            </w:pPr>
            <w:r w:rsidRPr="0013623C">
              <w:rPr>
                <w:rFonts w:eastAsia="Calibri"/>
                <w:lang w:eastAsia="en-US"/>
              </w:rPr>
              <w:t>Range</w:t>
            </w:r>
          </w:p>
        </w:tc>
        <w:tc>
          <w:tcPr>
            <w:tcW w:w="255" w:type="pct"/>
            <w:vAlign w:val="center"/>
          </w:tcPr>
          <w:p w14:paraId="0EA028E7" w14:textId="77777777" w:rsidR="00697227" w:rsidRPr="0013623C" w:rsidRDefault="00697227" w:rsidP="00E41D36">
            <w:pPr>
              <w:rPr>
                <w:rFonts w:eastAsia="Calibri"/>
                <w:lang w:eastAsia="en-US"/>
              </w:rPr>
            </w:pPr>
            <w:r w:rsidRPr="0013623C">
              <w:rPr>
                <w:rFonts w:eastAsia="Calibri"/>
                <w:lang w:eastAsia="en-US"/>
              </w:rPr>
              <w:t>Mean</w:t>
            </w:r>
          </w:p>
        </w:tc>
        <w:tc>
          <w:tcPr>
            <w:tcW w:w="225" w:type="pct"/>
            <w:vAlign w:val="center"/>
          </w:tcPr>
          <w:p w14:paraId="314DF1F9" w14:textId="77777777" w:rsidR="00697227" w:rsidRPr="0013623C" w:rsidRDefault="00697227" w:rsidP="00E41D36">
            <w:pPr>
              <w:rPr>
                <w:rFonts w:eastAsia="Calibri"/>
                <w:lang w:eastAsia="en-US"/>
              </w:rPr>
            </w:pPr>
            <w:r w:rsidRPr="0013623C">
              <w:rPr>
                <w:rFonts w:eastAsia="Calibri"/>
                <w:lang w:eastAsia="en-US"/>
              </w:rPr>
              <w:t>RSD</w:t>
            </w:r>
          </w:p>
        </w:tc>
        <w:tc>
          <w:tcPr>
            <w:tcW w:w="652" w:type="pct"/>
            <w:vMerge/>
            <w:vAlign w:val="center"/>
          </w:tcPr>
          <w:p w14:paraId="16489EF2" w14:textId="77777777" w:rsidR="00697227" w:rsidRPr="0013623C" w:rsidRDefault="00697227" w:rsidP="00E41D36">
            <w:pPr>
              <w:rPr>
                <w:rFonts w:eastAsia="Calibri"/>
                <w:lang w:eastAsia="en-US"/>
              </w:rPr>
            </w:pPr>
          </w:p>
        </w:tc>
        <w:tc>
          <w:tcPr>
            <w:tcW w:w="489" w:type="pct"/>
            <w:vMerge/>
            <w:vAlign w:val="center"/>
          </w:tcPr>
          <w:p w14:paraId="7B067A4F" w14:textId="77777777" w:rsidR="00697227" w:rsidRPr="0013623C" w:rsidRDefault="00697227" w:rsidP="00E41D36">
            <w:pPr>
              <w:rPr>
                <w:rFonts w:eastAsia="Calibri"/>
                <w:lang w:eastAsia="en-US"/>
              </w:rPr>
            </w:pPr>
          </w:p>
        </w:tc>
      </w:tr>
      <w:tr w:rsidR="004D70B8" w:rsidRPr="0013623C" w14:paraId="6A9C5470" w14:textId="77777777" w:rsidTr="002B27F9">
        <w:tc>
          <w:tcPr>
            <w:tcW w:w="530" w:type="pct"/>
            <w:shd w:val="clear" w:color="auto" w:fill="auto"/>
            <w:vAlign w:val="center"/>
          </w:tcPr>
          <w:p w14:paraId="088E5E30" w14:textId="77777777" w:rsidR="004D70B8" w:rsidRPr="0013623C" w:rsidRDefault="004D70B8" w:rsidP="004D70B8">
            <w:pPr>
              <w:rPr>
                <w:rFonts w:eastAsia="Calibri"/>
                <w:i/>
                <w:lang w:eastAsia="en-US"/>
              </w:rPr>
            </w:pPr>
            <w:r w:rsidRPr="0013623C">
              <w:rPr>
                <w:rFonts w:eastAsia="Calibri"/>
                <w:i/>
                <w:lang w:eastAsia="en-US"/>
              </w:rPr>
              <w:t>Permethrin in drinking and surface water</w:t>
            </w:r>
          </w:p>
        </w:tc>
        <w:tc>
          <w:tcPr>
            <w:tcW w:w="545" w:type="pct"/>
            <w:vAlign w:val="center"/>
          </w:tcPr>
          <w:p w14:paraId="58C01CD2" w14:textId="77777777" w:rsidR="004D70B8" w:rsidRPr="0013623C" w:rsidRDefault="004D70B8" w:rsidP="004D70B8">
            <w:pPr>
              <w:rPr>
                <w:rFonts w:eastAsia="Calibri"/>
                <w:lang w:eastAsia="en-US"/>
              </w:rPr>
            </w:pPr>
            <w:r w:rsidRPr="0013623C">
              <w:rPr>
                <w:rFonts w:eastAsia="Calibri"/>
                <w:lang w:eastAsia="en-US"/>
              </w:rPr>
              <w:t>HPLC/MS/MS</w:t>
            </w:r>
          </w:p>
        </w:tc>
        <w:tc>
          <w:tcPr>
            <w:tcW w:w="693" w:type="pct"/>
            <w:tcBorders>
              <w:top w:val="single" w:sz="6" w:space="0" w:color="auto"/>
            </w:tcBorders>
            <w:vAlign w:val="center"/>
          </w:tcPr>
          <w:p w14:paraId="5D1E85C5" w14:textId="77777777" w:rsidR="004D70B8" w:rsidRPr="0013623C" w:rsidRDefault="004D70B8" w:rsidP="004D70B8">
            <w:pPr>
              <w:rPr>
                <w:rFonts w:eastAsia="Calibri"/>
                <w:lang w:eastAsia="en-US"/>
              </w:rPr>
            </w:pPr>
            <w:r w:rsidRPr="0013623C">
              <w:rPr>
                <w:rFonts w:eastAsia="Calibri"/>
                <w:lang w:eastAsia="en-US"/>
              </w:rPr>
              <w:t>0.05 µg/L and 0.5 µg/L</w:t>
            </w:r>
          </w:p>
          <w:p w14:paraId="76FEBC77" w14:textId="77777777" w:rsidR="004D70B8" w:rsidRPr="0013623C" w:rsidRDefault="004D70B8" w:rsidP="004D70B8">
            <w:pPr>
              <w:rPr>
                <w:rFonts w:eastAsia="Calibri"/>
                <w:lang w:eastAsia="en-US"/>
              </w:rPr>
            </w:pPr>
            <w:r w:rsidRPr="0013623C">
              <w:rPr>
                <w:rFonts w:eastAsia="Calibri"/>
                <w:lang w:eastAsia="en-US"/>
              </w:rPr>
              <w:t>n = 10</w:t>
            </w:r>
          </w:p>
        </w:tc>
        <w:tc>
          <w:tcPr>
            <w:tcW w:w="567" w:type="pct"/>
            <w:vAlign w:val="center"/>
          </w:tcPr>
          <w:p w14:paraId="259122A2" w14:textId="77777777" w:rsidR="004D70B8" w:rsidRPr="0013623C" w:rsidRDefault="004D70B8" w:rsidP="004D70B8">
            <w:pPr>
              <w:rPr>
                <w:rFonts w:eastAsia="Calibri"/>
                <w:lang w:eastAsia="en-US"/>
              </w:rPr>
            </w:pPr>
            <w:r w:rsidRPr="0013623C">
              <w:rPr>
                <w:rFonts w:eastAsia="Calibri"/>
                <w:lang w:eastAsia="en-US"/>
              </w:rPr>
              <w:t>0.04 µg/L -10 µg/L</w:t>
            </w:r>
          </w:p>
          <w:p w14:paraId="4BEA6F00" w14:textId="77777777" w:rsidR="004D70B8" w:rsidRPr="0013623C" w:rsidRDefault="004D70B8" w:rsidP="004D70B8">
            <w:pPr>
              <w:rPr>
                <w:rFonts w:eastAsia="Calibri"/>
                <w:lang w:eastAsia="en-US"/>
              </w:rPr>
            </w:pPr>
            <w:r w:rsidRPr="0013623C">
              <w:rPr>
                <w:rFonts w:eastAsia="Calibri"/>
                <w:lang w:eastAsia="en-US"/>
              </w:rPr>
              <w:t>r &gt; 0.9995</w:t>
            </w:r>
          </w:p>
        </w:tc>
        <w:tc>
          <w:tcPr>
            <w:tcW w:w="752" w:type="pct"/>
            <w:vAlign w:val="center"/>
          </w:tcPr>
          <w:p w14:paraId="7BB13E25" w14:textId="77777777" w:rsidR="004D70B8" w:rsidRPr="0013623C" w:rsidRDefault="004D70B8" w:rsidP="004D70B8">
            <w:pPr>
              <w:rPr>
                <w:rFonts w:eastAsia="Calibri"/>
                <w:lang w:eastAsia="en-US"/>
              </w:rPr>
            </w:pPr>
            <w:r w:rsidRPr="0013623C">
              <w:rPr>
                <w:rFonts w:eastAsia="Calibri"/>
                <w:lang w:eastAsia="en-US"/>
              </w:rPr>
              <w:t>The control chromatograms generally have no peaks above the chromatographic background and the spiked sample chromatograms contain only the analyte peak of interest.</w:t>
            </w:r>
          </w:p>
        </w:tc>
        <w:tc>
          <w:tcPr>
            <w:tcW w:w="292" w:type="pct"/>
            <w:tcBorders>
              <w:top w:val="single" w:sz="6" w:space="0" w:color="auto"/>
            </w:tcBorders>
            <w:vAlign w:val="center"/>
          </w:tcPr>
          <w:p w14:paraId="59AA07E7" w14:textId="77777777" w:rsidR="004D70B8" w:rsidRPr="0013623C" w:rsidRDefault="004D70B8" w:rsidP="004D70B8">
            <w:pPr>
              <w:rPr>
                <w:rFonts w:eastAsia="Calibri"/>
                <w:lang w:eastAsia="en-US"/>
              </w:rPr>
            </w:pPr>
            <w:r w:rsidRPr="0013623C">
              <w:rPr>
                <w:rFonts w:eastAsia="Calibri"/>
                <w:lang w:eastAsia="en-US"/>
              </w:rPr>
              <w:t>70-110</w:t>
            </w:r>
          </w:p>
        </w:tc>
        <w:tc>
          <w:tcPr>
            <w:tcW w:w="255" w:type="pct"/>
            <w:tcBorders>
              <w:top w:val="single" w:sz="6" w:space="0" w:color="auto"/>
            </w:tcBorders>
            <w:vAlign w:val="center"/>
          </w:tcPr>
          <w:p w14:paraId="6AFE0980" w14:textId="77777777" w:rsidR="004D70B8" w:rsidRPr="0013623C" w:rsidRDefault="004D70B8" w:rsidP="004D70B8">
            <w:pPr>
              <w:rPr>
                <w:rFonts w:eastAsia="Calibri"/>
                <w:lang w:eastAsia="en-US"/>
              </w:rPr>
            </w:pPr>
          </w:p>
        </w:tc>
        <w:tc>
          <w:tcPr>
            <w:tcW w:w="225" w:type="pct"/>
            <w:tcBorders>
              <w:top w:val="single" w:sz="6" w:space="0" w:color="auto"/>
            </w:tcBorders>
            <w:vAlign w:val="center"/>
          </w:tcPr>
          <w:p w14:paraId="2EBF5283" w14:textId="77777777" w:rsidR="004D70B8" w:rsidRPr="0013623C" w:rsidRDefault="004D70B8" w:rsidP="004D70B8">
            <w:pPr>
              <w:rPr>
                <w:rFonts w:eastAsia="Calibri"/>
                <w:lang w:eastAsia="en-US"/>
              </w:rPr>
            </w:pPr>
            <w:r w:rsidRPr="0013623C">
              <w:rPr>
                <w:rFonts w:eastAsia="Calibri"/>
                <w:lang w:eastAsia="en-US"/>
              </w:rPr>
              <w:t>1.7-2.2</w:t>
            </w:r>
          </w:p>
        </w:tc>
        <w:tc>
          <w:tcPr>
            <w:tcW w:w="652" w:type="pct"/>
            <w:vAlign w:val="center"/>
          </w:tcPr>
          <w:p w14:paraId="7CCD2B5A" w14:textId="77777777" w:rsidR="004D70B8" w:rsidRPr="0013623C" w:rsidRDefault="004D70B8" w:rsidP="004D70B8">
            <w:pPr>
              <w:rPr>
                <w:rFonts w:eastAsia="Calibri"/>
                <w:lang w:eastAsia="en-US"/>
              </w:rPr>
            </w:pPr>
            <w:r w:rsidRPr="0013623C">
              <w:rPr>
                <w:rFonts w:eastAsia="Calibri"/>
                <w:lang w:eastAsia="en-US"/>
              </w:rPr>
              <w:t>0.05 µg/L</w:t>
            </w:r>
          </w:p>
        </w:tc>
        <w:tc>
          <w:tcPr>
            <w:tcW w:w="489" w:type="pct"/>
          </w:tcPr>
          <w:p w14:paraId="66050BA3" w14:textId="77777777" w:rsidR="004D70B8" w:rsidRPr="00AE3FB9" w:rsidRDefault="004D70B8" w:rsidP="004D70B8">
            <w:pPr>
              <w:spacing w:before="60" w:after="60"/>
              <w:rPr>
                <w:color w:val="000000"/>
                <w:sz w:val="18"/>
                <w:szCs w:val="18"/>
              </w:rPr>
            </w:pPr>
            <w:r w:rsidRPr="00AE3FB9">
              <w:rPr>
                <w:color w:val="000000"/>
                <w:sz w:val="18"/>
                <w:szCs w:val="18"/>
              </w:rPr>
              <w:t>AR/CAR (IE CA, 2014, 2017 addendum).</w:t>
            </w:r>
          </w:p>
        </w:tc>
      </w:tr>
    </w:tbl>
    <w:p w14:paraId="0A603FEE" w14:textId="77777777" w:rsidR="00697227" w:rsidRPr="00FF3431" w:rsidRDefault="00697227" w:rsidP="00697227"/>
    <w:p w14:paraId="29814EE0" w14:textId="77777777" w:rsidR="00697227" w:rsidRDefault="00697227" w:rsidP="00697227">
      <w:pPr>
        <w:pStyle w:val="Ttulo3"/>
        <w:sectPr w:rsidR="00697227" w:rsidSect="00D60E2D">
          <w:headerReference w:type="first" r:id="rId28"/>
          <w:endnotePr>
            <w:numFmt w:val="decimal"/>
          </w:endnotePr>
          <w:pgSz w:w="16840" w:h="11907" w:orient="landscape" w:code="9"/>
          <w:pgMar w:top="1446" w:right="1474" w:bottom="1247" w:left="2013" w:header="850" w:footer="850" w:gutter="0"/>
          <w:cols w:space="720"/>
          <w:docGrid w:linePitch="272"/>
        </w:sectPr>
      </w:pPr>
    </w:p>
    <w:p w14:paraId="60BBB0CE" w14:textId="77777777" w:rsidR="00697227" w:rsidRPr="00FD2055"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0"/>
        <w:gridCol w:w="967"/>
        <w:gridCol w:w="1384"/>
        <w:gridCol w:w="881"/>
        <w:gridCol w:w="1005"/>
        <w:gridCol w:w="610"/>
        <w:gridCol w:w="538"/>
        <w:gridCol w:w="461"/>
        <w:gridCol w:w="1304"/>
        <w:gridCol w:w="984"/>
      </w:tblGrid>
      <w:tr w:rsidR="00697227" w:rsidRPr="00FD2055" w14:paraId="4BB14600" w14:textId="77777777" w:rsidTr="00E41D36">
        <w:trPr>
          <w:cantSplit/>
          <w:trHeight w:val="439"/>
        </w:trPr>
        <w:tc>
          <w:tcPr>
            <w:tcW w:w="5000" w:type="pct"/>
            <w:gridSpan w:val="10"/>
            <w:shd w:val="clear" w:color="auto" w:fill="FFFFCC"/>
            <w:vAlign w:val="center"/>
          </w:tcPr>
          <w:p w14:paraId="1B7AA8FA" w14:textId="77777777" w:rsidR="00697227" w:rsidRPr="00FD2055" w:rsidRDefault="00697227" w:rsidP="00E41D36">
            <w:pPr>
              <w:keepNext/>
              <w:widowControl w:val="0"/>
              <w:autoSpaceDE w:val="0"/>
              <w:autoSpaceDN w:val="0"/>
              <w:adjustRightInd w:val="0"/>
              <w:spacing w:before="60" w:after="60"/>
              <w:jc w:val="center"/>
              <w:rPr>
                <w:b/>
                <w:bCs/>
                <w:sz w:val="18"/>
                <w:szCs w:val="18"/>
              </w:rPr>
            </w:pPr>
            <w:r w:rsidRPr="00FD2055">
              <w:rPr>
                <w:rFonts w:eastAsia="Calibri"/>
                <w:b/>
              </w:rPr>
              <w:t>Analytical methods for animal and human body fluids and tisues</w:t>
            </w:r>
          </w:p>
        </w:tc>
      </w:tr>
      <w:tr w:rsidR="00697227" w:rsidRPr="00FD2055" w14:paraId="7E9414D1" w14:textId="77777777" w:rsidTr="00E41D36">
        <w:trPr>
          <w:cantSplit/>
          <w:trHeight w:val="352"/>
        </w:trPr>
        <w:tc>
          <w:tcPr>
            <w:tcW w:w="581" w:type="pct"/>
            <w:vMerge w:val="restart"/>
            <w:shd w:val="clear" w:color="auto" w:fill="FFFFFF"/>
          </w:tcPr>
          <w:p w14:paraId="6AD75D44"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Analyte (type of analyte e.g. active substance)</w:t>
            </w:r>
          </w:p>
        </w:tc>
        <w:tc>
          <w:tcPr>
            <w:tcW w:w="525" w:type="pct"/>
            <w:vMerge w:val="restart"/>
            <w:shd w:val="clear" w:color="auto" w:fill="FFFFFF"/>
          </w:tcPr>
          <w:p w14:paraId="6321EFCA"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Analytical method</w:t>
            </w:r>
          </w:p>
        </w:tc>
        <w:tc>
          <w:tcPr>
            <w:tcW w:w="753" w:type="pct"/>
            <w:vMerge w:val="restart"/>
            <w:shd w:val="clear" w:color="auto" w:fill="FFFFFF"/>
          </w:tcPr>
          <w:p w14:paraId="27F8FC6A"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Fortification range / Number of measurements</w:t>
            </w:r>
          </w:p>
        </w:tc>
        <w:tc>
          <w:tcPr>
            <w:tcW w:w="478" w:type="pct"/>
            <w:vMerge w:val="restart"/>
            <w:shd w:val="clear" w:color="auto" w:fill="FFFFFF"/>
          </w:tcPr>
          <w:p w14:paraId="15F834CB"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Linearity</w:t>
            </w:r>
          </w:p>
        </w:tc>
        <w:tc>
          <w:tcPr>
            <w:tcW w:w="546" w:type="pct"/>
            <w:vMerge w:val="restart"/>
            <w:shd w:val="clear" w:color="auto" w:fill="FFFFFF"/>
          </w:tcPr>
          <w:p w14:paraId="6E0E11C1"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Specificity</w:t>
            </w:r>
          </w:p>
        </w:tc>
        <w:tc>
          <w:tcPr>
            <w:tcW w:w="872" w:type="pct"/>
            <w:gridSpan w:val="3"/>
            <w:shd w:val="clear" w:color="auto" w:fill="FFFFFF"/>
          </w:tcPr>
          <w:p w14:paraId="2CCC1A4B"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Recovery rate (%)</w:t>
            </w:r>
          </w:p>
        </w:tc>
        <w:tc>
          <w:tcPr>
            <w:tcW w:w="709" w:type="pct"/>
            <w:vMerge w:val="restart"/>
            <w:shd w:val="clear" w:color="auto" w:fill="FFFFFF"/>
          </w:tcPr>
          <w:p w14:paraId="2D19686B"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Limit of quantification (LOQ) or other limits</w:t>
            </w:r>
          </w:p>
        </w:tc>
        <w:tc>
          <w:tcPr>
            <w:tcW w:w="535" w:type="pct"/>
            <w:vMerge w:val="restart"/>
            <w:shd w:val="clear" w:color="auto" w:fill="FFFFFF"/>
          </w:tcPr>
          <w:p w14:paraId="42C79B0D" w14:textId="77777777" w:rsidR="00697227" w:rsidRPr="00FD2055" w:rsidRDefault="00697227" w:rsidP="00E41D36">
            <w:pPr>
              <w:keepNext/>
              <w:widowControl w:val="0"/>
              <w:autoSpaceDE w:val="0"/>
              <w:autoSpaceDN w:val="0"/>
              <w:adjustRightInd w:val="0"/>
              <w:spacing w:before="60" w:after="60"/>
              <w:rPr>
                <w:b/>
                <w:bCs/>
                <w:sz w:val="18"/>
                <w:szCs w:val="18"/>
              </w:rPr>
            </w:pPr>
            <w:r w:rsidRPr="00FD2055">
              <w:rPr>
                <w:b/>
                <w:bCs/>
                <w:sz w:val="18"/>
                <w:szCs w:val="18"/>
              </w:rPr>
              <w:t>Reference</w:t>
            </w:r>
          </w:p>
        </w:tc>
      </w:tr>
      <w:tr w:rsidR="00697227" w:rsidRPr="00FD2055" w14:paraId="6B70689B" w14:textId="77777777" w:rsidTr="00E41D36">
        <w:tc>
          <w:tcPr>
            <w:tcW w:w="581" w:type="pct"/>
            <w:vMerge/>
            <w:shd w:val="clear" w:color="auto" w:fill="auto"/>
          </w:tcPr>
          <w:p w14:paraId="11EF80A0" w14:textId="77777777" w:rsidR="00697227" w:rsidRPr="00FD2055" w:rsidRDefault="00697227" w:rsidP="00E41D36">
            <w:pPr>
              <w:spacing w:before="60" w:after="60"/>
              <w:rPr>
                <w:i/>
                <w:color w:val="000000"/>
                <w:sz w:val="18"/>
                <w:szCs w:val="18"/>
              </w:rPr>
            </w:pPr>
          </w:p>
        </w:tc>
        <w:tc>
          <w:tcPr>
            <w:tcW w:w="525" w:type="pct"/>
            <w:vMerge/>
          </w:tcPr>
          <w:p w14:paraId="2C2646C7" w14:textId="77777777" w:rsidR="00697227" w:rsidRPr="00FD2055" w:rsidRDefault="00697227" w:rsidP="00E41D36">
            <w:pPr>
              <w:spacing w:before="60" w:after="60"/>
              <w:rPr>
                <w:color w:val="000000"/>
                <w:sz w:val="18"/>
                <w:szCs w:val="18"/>
              </w:rPr>
            </w:pPr>
          </w:p>
        </w:tc>
        <w:tc>
          <w:tcPr>
            <w:tcW w:w="753" w:type="pct"/>
            <w:vMerge/>
          </w:tcPr>
          <w:p w14:paraId="5376132A" w14:textId="77777777" w:rsidR="00697227" w:rsidRPr="00FD2055" w:rsidRDefault="00697227" w:rsidP="00E41D36">
            <w:pPr>
              <w:spacing w:before="60" w:after="60"/>
              <w:rPr>
                <w:color w:val="000000"/>
                <w:sz w:val="18"/>
                <w:szCs w:val="18"/>
              </w:rPr>
            </w:pPr>
          </w:p>
        </w:tc>
        <w:tc>
          <w:tcPr>
            <w:tcW w:w="478" w:type="pct"/>
            <w:vMerge/>
          </w:tcPr>
          <w:p w14:paraId="73CA080C" w14:textId="77777777" w:rsidR="00697227" w:rsidRPr="00FD2055" w:rsidRDefault="00697227" w:rsidP="00E41D36">
            <w:pPr>
              <w:spacing w:before="60" w:after="60"/>
              <w:rPr>
                <w:color w:val="000000"/>
                <w:sz w:val="18"/>
                <w:szCs w:val="18"/>
              </w:rPr>
            </w:pPr>
          </w:p>
        </w:tc>
        <w:tc>
          <w:tcPr>
            <w:tcW w:w="546" w:type="pct"/>
            <w:vMerge/>
          </w:tcPr>
          <w:p w14:paraId="28A3B3BD" w14:textId="77777777" w:rsidR="00697227" w:rsidRPr="00FD2055" w:rsidRDefault="00697227" w:rsidP="00E41D36">
            <w:pPr>
              <w:spacing w:before="60" w:after="60"/>
              <w:rPr>
                <w:color w:val="000000"/>
                <w:sz w:val="18"/>
                <w:szCs w:val="18"/>
              </w:rPr>
            </w:pPr>
          </w:p>
        </w:tc>
        <w:tc>
          <w:tcPr>
            <w:tcW w:w="331" w:type="pct"/>
          </w:tcPr>
          <w:p w14:paraId="2B332B69" w14:textId="77777777" w:rsidR="00697227" w:rsidRPr="00FD2055" w:rsidRDefault="00697227" w:rsidP="00E41D36">
            <w:pPr>
              <w:spacing w:before="60" w:after="60"/>
              <w:rPr>
                <w:color w:val="000000"/>
                <w:sz w:val="18"/>
                <w:szCs w:val="18"/>
              </w:rPr>
            </w:pPr>
            <w:r w:rsidRPr="00FD2055">
              <w:rPr>
                <w:color w:val="000000"/>
                <w:sz w:val="18"/>
                <w:szCs w:val="18"/>
              </w:rPr>
              <w:t>Range</w:t>
            </w:r>
          </w:p>
        </w:tc>
        <w:tc>
          <w:tcPr>
            <w:tcW w:w="292" w:type="pct"/>
          </w:tcPr>
          <w:p w14:paraId="65151523" w14:textId="77777777" w:rsidR="00697227" w:rsidRPr="00FD2055" w:rsidRDefault="00697227" w:rsidP="00E41D36">
            <w:pPr>
              <w:spacing w:before="60" w:after="60"/>
              <w:rPr>
                <w:color w:val="000000"/>
                <w:sz w:val="18"/>
                <w:szCs w:val="18"/>
              </w:rPr>
            </w:pPr>
            <w:r w:rsidRPr="00FD2055">
              <w:rPr>
                <w:color w:val="000000"/>
                <w:sz w:val="18"/>
                <w:szCs w:val="18"/>
              </w:rPr>
              <w:t>Mean</w:t>
            </w:r>
          </w:p>
        </w:tc>
        <w:tc>
          <w:tcPr>
            <w:tcW w:w="250" w:type="pct"/>
          </w:tcPr>
          <w:p w14:paraId="74D8D02E" w14:textId="77777777" w:rsidR="00697227" w:rsidRPr="00FD2055" w:rsidRDefault="00697227" w:rsidP="00E41D36">
            <w:pPr>
              <w:spacing w:before="60" w:after="60"/>
              <w:rPr>
                <w:color w:val="000000"/>
                <w:sz w:val="18"/>
                <w:szCs w:val="18"/>
              </w:rPr>
            </w:pPr>
            <w:r w:rsidRPr="00FD2055">
              <w:rPr>
                <w:color w:val="000000"/>
                <w:sz w:val="18"/>
                <w:szCs w:val="18"/>
              </w:rPr>
              <w:t>RSD</w:t>
            </w:r>
          </w:p>
        </w:tc>
        <w:tc>
          <w:tcPr>
            <w:tcW w:w="709" w:type="pct"/>
            <w:vMerge/>
          </w:tcPr>
          <w:p w14:paraId="3CB76734" w14:textId="77777777" w:rsidR="00697227" w:rsidRPr="00FD2055" w:rsidRDefault="00697227" w:rsidP="00E41D36">
            <w:pPr>
              <w:spacing w:before="60" w:after="60"/>
              <w:rPr>
                <w:color w:val="000000"/>
                <w:sz w:val="18"/>
                <w:szCs w:val="18"/>
              </w:rPr>
            </w:pPr>
          </w:p>
        </w:tc>
        <w:tc>
          <w:tcPr>
            <w:tcW w:w="535" w:type="pct"/>
            <w:vMerge/>
          </w:tcPr>
          <w:p w14:paraId="62FEFE58" w14:textId="77777777" w:rsidR="00697227" w:rsidRPr="00FD2055" w:rsidRDefault="00697227" w:rsidP="00E41D36">
            <w:pPr>
              <w:spacing w:before="60" w:after="60"/>
              <w:rPr>
                <w:color w:val="000000"/>
                <w:sz w:val="18"/>
                <w:szCs w:val="18"/>
              </w:rPr>
            </w:pPr>
          </w:p>
        </w:tc>
      </w:tr>
      <w:tr w:rsidR="00697227" w:rsidRPr="00FD2055" w14:paraId="044B8A1F" w14:textId="77777777" w:rsidTr="00E41D36">
        <w:tc>
          <w:tcPr>
            <w:tcW w:w="581" w:type="pct"/>
            <w:shd w:val="clear" w:color="auto" w:fill="auto"/>
          </w:tcPr>
          <w:p w14:paraId="5269FF10" w14:textId="77777777" w:rsidR="00697227" w:rsidRPr="00FD2055" w:rsidRDefault="00697227" w:rsidP="00E41D36">
            <w:pPr>
              <w:spacing w:before="60" w:after="60"/>
              <w:rPr>
                <w:i/>
                <w:color w:val="000000"/>
                <w:sz w:val="18"/>
                <w:szCs w:val="18"/>
              </w:rPr>
            </w:pPr>
          </w:p>
        </w:tc>
        <w:tc>
          <w:tcPr>
            <w:tcW w:w="525" w:type="pct"/>
          </w:tcPr>
          <w:p w14:paraId="476AF349" w14:textId="77777777" w:rsidR="00697227" w:rsidRPr="00FD2055" w:rsidRDefault="00697227" w:rsidP="00E41D36">
            <w:pPr>
              <w:spacing w:before="60" w:after="60"/>
              <w:rPr>
                <w:color w:val="000000"/>
                <w:sz w:val="18"/>
                <w:szCs w:val="18"/>
              </w:rPr>
            </w:pPr>
          </w:p>
        </w:tc>
        <w:tc>
          <w:tcPr>
            <w:tcW w:w="753" w:type="pct"/>
          </w:tcPr>
          <w:p w14:paraId="6D0415A1" w14:textId="77777777" w:rsidR="00697227" w:rsidRPr="00FD2055" w:rsidRDefault="00697227" w:rsidP="00E41D36">
            <w:pPr>
              <w:spacing w:before="60" w:after="60"/>
              <w:rPr>
                <w:color w:val="000000"/>
                <w:sz w:val="18"/>
                <w:szCs w:val="18"/>
              </w:rPr>
            </w:pPr>
          </w:p>
        </w:tc>
        <w:tc>
          <w:tcPr>
            <w:tcW w:w="478" w:type="pct"/>
          </w:tcPr>
          <w:p w14:paraId="50BEA0B9" w14:textId="77777777" w:rsidR="00697227" w:rsidRPr="00FD2055" w:rsidRDefault="00697227" w:rsidP="00E41D36">
            <w:pPr>
              <w:spacing w:before="60" w:after="60"/>
              <w:rPr>
                <w:color w:val="000000"/>
                <w:sz w:val="18"/>
                <w:szCs w:val="18"/>
              </w:rPr>
            </w:pPr>
          </w:p>
        </w:tc>
        <w:tc>
          <w:tcPr>
            <w:tcW w:w="546" w:type="pct"/>
          </w:tcPr>
          <w:p w14:paraId="3C28ADF4" w14:textId="77777777" w:rsidR="00697227" w:rsidRPr="00FD2055" w:rsidRDefault="00697227" w:rsidP="00E41D36">
            <w:pPr>
              <w:spacing w:before="60" w:after="60"/>
              <w:rPr>
                <w:color w:val="000000"/>
                <w:sz w:val="18"/>
                <w:szCs w:val="18"/>
              </w:rPr>
            </w:pPr>
          </w:p>
        </w:tc>
        <w:tc>
          <w:tcPr>
            <w:tcW w:w="331" w:type="pct"/>
          </w:tcPr>
          <w:p w14:paraId="7FA62DD2" w14:textId="77777777" w:rsidR="00697227" w:rsidRPr="00FD2055" w:rsidRDefault="00697227" w:rsidP="00E41D36">
            <w:pPr>
              <w:spacing w:before="60" w:after="60"/>
              <w:rPr>
                <w:i/>
                <w:color w:val="000000"/>
                <w:sz w:val="18"/>
                <w:szCs w:val="18"/>
              </w:rPr>
            </w:pPr>
          </w:p>
        </w:tc>
        <w:tc>
          <w:tcPr>
            <w:tcW w:w="292" w:type="pct"/>
          </w:tcPr>
          <w:p w14:paraId="2538DCBC" w14:textId="77777777" w:rsidR="00697227" w:rsidRPr="00FD2055" w:rsidRDefault="00697227" w:rsidP="00E41D36">
            <w:pPr>
              <w:spacing w:before="60" w:after="60"/>
              <w:rPr>
                <w:i/>
                <w:color w:val="000000"/>
                <w:sz w:val="18"/>
                <w:szCs w:val="18"/>
              </w:rPr>
            </w:pPr>
          </w:p>
        </w:tc>
        <w:tc>
          <w:tcPr>
            <w:tcW w:w="250" w:type="pct"/>
          </w:tcPr>
          <w:p w14:paraId="1178CD20" w14:textId="77777777" w:rsidR="00697227" w:rsidRPr="00FD2055" w:rsidRDefault="00697227" w:rsidP="00E41D36">
            <w:pPr>
              <w:spacing w:before="60" w:after="60"/>
              <w:rPr>
                <w:i/>
                <w:color w:val="000000"/>
                <w:sz w:val="18"/>
                <w:szCs w:val="18"/>
              </w:rPr>
            </w:pPr>
          </w:p>
        </w:tc>
        <w:tc>
          <w:tcPr>
            <w:tcW w:w="709" w:type="pct"/>
          </w:tcPr>
          <w:p w14:paraId="6261FA46" w14:textId="77777777" w:rsidR="00697227" w:rsidRPr="00FD2055" w:rsidRDefault="00697227" w:rsidP="00E41D36">
            <w:pPr>
              <w:spacing w:before="60" w:after="60"/>
              <w:rPr>
                <w:i/>
                <w:color w:val="000000"/>
                <w:sz w:val="18"/>
                <w:szCs w:val="18"/>
              </w:rPr>
            </w:pPr>
          </w:p>
        </w:tc>
        <w:tc>
          <w:tcPr>
            <w:tcW w:w="535" w:type="pct"/>
          </w:tcPr>
          <w:p w14:paraId="63CB2B5D" w14:textId="77777777" w:rsidR="00697227" w:rsidRPr="00FD2055" w:rsidRDefault="00697227" w:rsidP="00E41D36">
            <w:pPr>
              <w:spacing w:before="60" w:after="60"/>
              <w:rPr>
                <w:i/>
                <w:color w:val="000000"/>
                <w:sz w:val="18"/>
                <w:szCs w:val="18"/>
              </w:rPr>
            </w:pPr>
          </w:p>
        </w:tc>
      </w:tr>
    </w:tbl>
    <w:p w14:paraId="60FE79FD" w14:textId="77777777" w:rsidR="00697227"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68"/>
        <w:gridCol w:w="967"/>
        <w:gridCol w:w="1384"/>
        <w:gridCol w:w="881"/>
        <w:gridCol w:w="1006"/>
        <w:gridCol w:w="610"/>
        <w:gridCol w:w="539"/>
        <w:gridCol w:w="461"/>
        <w:gridCol w:w="1304"/>
        <w:gridCol w:w="984"/>
      </w:tblGrid>
      <w:tr w:rsidR="00697227" w:rsidRPr="005C4AB2" w14:paraId="5383515C" w14:textId="77777777" w:rsidTr="00E41D36">
        <w:trPr>
          <w:cantSplit/>
          <w:trHeight w:val="439"/>
        </w:trPr>
        <w:tc>
          <w:tcPr>
            <w:tcW w:w="5000" w:type="pct"/>
            <w:gridSpan w:val="10"/>
            <w:shd w:val="clear" w:color="auto" w:fill="FFFFCC"/>
            <w:vAlign w:val="center"/>
          </w:tcPr>
          <w:p w14:paraId="1D9AB7A1" w14:textId="77777777" w:rsidR="00697227" w:rsidRPr="005C4AB2" w:rsidRDefault="00697227" w:rsidP="00E41D36">
            <w:pPr>
              <w:rPr>
                <w:rFonts w:eastAsia="Calibri"/>
                <w:b/>
                <w:bCs/>
                <w:lang w:eastAsia="en-US"/>
              </w:rPr>
            </w:pPr>
            <w:r w:rsidRPr="005C4AB2">
              <w:rPr>
                <w:rFonts w:eastAsia="Calibri"/>
                <w:b/>
                <w:lang w:eastAsia="en-US"/>
              </w:rPr>
              <w:t>Analytical methods for monitoring of active substances and residues in food and feeding stuff</w:t>
            </w:r>
          </w:p>
        </w:tc>
      </w:tr>
      <w:tr w:rsidR="00697227" w:rsidRPr="005C4AB2" w14:paraId="711C94BD" w14:textId="77777777" w:rsidTr="002B27F9">
        <w:trPr>
          <w:cantSplit/>
          <w:trHeight w:val="352"/>
        </w:trPr>
        <w:tc>
          <w:tcPr>
            <w:tcW w:w="580" w:type="pct"/>
            <w:vMerge w:val="restart"/>
            <w:shd w:val="clear" w:color="auto" w:fill="FFFFFF"/>
          </w:tcPr>
          <w:p w14:paraId="6FD52743" w14:textId="77777777" w:rsidR="00697227" w:rsidRPr="005C4AB2" w:rsidRDefault="00697227" w:rsidP="00E41D36">
            <w:pPr>
              <w:rPr>
                <w:rFonts w:eastAsia="Calibri"/>
                <w:b/>
                <w:bCs/>
                <w:lang w:eastAsia="en-US"/>
              </w:rPr>
            </w:pPr>
            <w:r w:rsidRPr="005C4AB2">
              <w:rPr>
                <w:rFonts w:eastAsia="Calibri"/>
                <w:b/>
                <w:bCs/>
                <w:lang w:eastAsia="en-US"/>
              </w:rPr>
              <w:t>Analyte (type of analyte e.g. active substance)</w:t>
            </w:r>
          </w:p>
        </w:tc>
        <w:tc>
          <w:tcPr>
            <w:tcW w:w="525" w:type="pct"/>
            <w:vMerge w:val="restart"/>
            <w:shd w:val="clear" w:color="auto" w:fill="FFFFFF"/>
          </w:tcPr>
          <w:p w14:paraId="5F50244F" w14:textId="77777777" w:rsidR="00697227" w:rsidRPr="005C4AB2" w:rsidRDefault="00697227" w:rsidP="00E41D36">
            <w:pPr>
              <w:rPr>
                <w:rFonts w:eastAsia="Calibri"/>
                <w:b/>
                <w:bCs/>
                <w:lang w:eastAsia="en-US"/>
              </w:rPr>
            </w:pPr>
            <w:r w:rsidRPr="005C4AB2">
              <w:rPr>
                <w:rFonts w:eastAsia="Calibri"/>
                <w:b/>
                <w:bCs/>
                <w:lang w:eastAsia="en-US"/>
              </w:rPr>
              <w:t>Analytical method</w:t>
            </w:r>
          </w:p>
        </w:tc>
        <w:tc>
          <w:tcPr>
            <w:tcW w:w="752" w:type="pct"/>
            <w:vMerge w:val="restart"/>
            <w:shd w:val="clear" w:color="auto" w:fill="FFFFFF"/>
          </w:tcPr>
          <w:p w14:paraId="208DC4FD" w14:textId="77777777" w:rsidR="00697227" w:rsidRPr="005C4AB2" w:rsidRDefault="00697227" w:rsidP="00E41D36">
            <w:pPr>
              <w:rPr>
                <w:rFonts w:eastAsia="Calibri"/>
                <w:b/>
                <w:bCs/>
                <w:lang w:eastAsia="en-US"/>
              </w:rPr>
            </w:pPr>
            <w:r w:rsidRPr="005C4AB2">
              <w:rPr>
                <w:rFonts w:eastAsia="Calibri"/>
                <w:b/>
                <w:bCs/>
                <w:lang w:eastAsia="en-US"/>
              </w:rPr>
              <w:t>Fortification range / Number of measurements</w:t>
            </w:r>
          </w:p>
        </w:tc>
        <w:tc>
          <w:tcPr>
            <w:tcW w:w="479" w:type="pct"/>
            <w:vMerge w:val="restart"/>
            <w:shd w:val="clear" w:color="auto" w:fill="FFFFFF"/>
          </w:tcPr>
          <w:p w14:paraId="79CAF307" w14:textId="77777777" w:rsidR="00697227" w:rsidRPr="005C4AB2" w:rsidRDefault="00697227" w:rsidP="00E41D36">
            <w:pPr>
              <w:rPr>
                <w:rFonts w:eastAsia="Calibri"/>
                <w:b/>
                <w:bCs/>
                <w:lang w:eastAsia="en-US"/>
              </w:rPr>
            </w:pPr>
            <w:r w:rsidRPr="005C4AB2">
              <w:rPr>
                <w:rFonts w:eastAsia="Calibri"/>
                <w:b/>
                <w:bCs/>
                <w:lang w:eastAsia="en-US"/>
              </w:rPr>
              <w:t>Linearity</w:t>
            </w:r>
          </w:p>
        </w:tc>
        <w:tc>
          <w:tcPr>
            <w:tcW w:w="547" w:type="pct"/>
            <w:vMerge w:val="restart"/>
            <w:shd w:val="clear" w:color="auto" w:fill="FFFFFF"/>
          </w:tcPr>
          <w:p w14:paraId="79DA3A91" w14:textId="77777777" w:rsidR="00697227" w:rsidRPr="005C4AB2" w:rsidRDefault="00697227" w:rsidP="00E41D36">
            <w:pPr>
              <w:rPr>
                <w:rFonts w:eastAsia="Calibri"/>
                <w:b/>
                <w:bCs/>
                <w:lang w:eastAsia="en-US"/>
              </w:rPr>
            </w:pPr>
            <w:r w:rsidRPr="005C4AB2">
              <w:rPr>
                <w:rFonts w:eastAsia="Calibri"/>
                <w:b/>
                <w:bCs/>
                <w:lang w:eastAsia="en-US"/>
              </w:rPr>
              <w:t>Specificity</w:t>
            </w:r>
          </w:p>
        </w:tc>
        <w:tc>
          <w:tcPr>
            <w:tcW w:w="875" w:type="pct"/>
            <w:gridSpan w:val="3"/>
            <w:shd w:val="clear" w:color="auto" w:fill="FFFFFF"/>
          </w:tcPr>
          <w:p w14:paraId="4405C396" w14:textId="77777777" w:rsidR="00697227" w:rsidRPr="005C4AB2" w:rsidRDefault="00697227" w:rsidP="00E41D36">
            <w:pPr>
              <w:rPr>
                <w:rFonts w:eastAsia="Calibri"/>
                <w:b/>
                <w:bCs/>
                <w:lang w:eastAsia="en-US"/>
              </w:rPr>
            </w:pPr>
            <w:r w:rsidRPr="005C4AB2">
              <w:rPr>
                <w:rFonts w:eastAsia="Calibri"/>
                <w:b/>
                <w:bCs/>
                <w:lang w:eastAsia="en-US"/>
              </w:rPr>
              <w:t>Recovery rate (%)</w:t>
            </w:r>
          </w:p>
        </w:tc>
        <w:tc>
          <w:tcPr>
            <w:tcW w:w="708" w:type="pct"/>
            <w:vMerge w:val="restart"/>
            <w:shd w:val="clear" w:color="auto" w:fill="FFFFFF"/>
          </w:tcPr>
          <w:p w14:paraId="2C2D3586" w14:textId="77777777" w:rsidR="00697227" w:rsidRPr="005C4AB2" w:rsidRDefault="00697227" w:rsidP="00E41D36">
            <w:pPr>
              <w:rPr>
                <w:rFonts w:eastAsia="Calibri"/>
                <w:b/>
                <w:bCs/>
                <w:lang w:eastAsia="en-US"/>
              </w:rPr>
            </w:pPr>
            <w:r w:rsidRPr="005C4AB2">
              <w:rPr>
                <w:rFonts w:eastAsia="Calibri"/>
                <w:b/>
                <w:bCs/>
                <w:lang w:eastAsia="en-US"/>
              </w:rPr>
              <w:t>Limit of quantification (LOQ) or other limits</w:t>
            </w:r>
          </w:p>
        </w:tc>
        <w:tc>
          <w:tcPr>
            <w:tcW w:w="535" w:type="pct"/>
            <w:vMerge w:val="restart"/>
            <w:shd w:val="clear" w:color="auto" w:fill="FFFFFF"/>
          </w:tcPr>
          <w:p w14:paraId="5D6B1BF6" w14:textId="77777777" w:rsidR="00697227" w:rsidRPr="005C4AB2" w:rsidRDefault="00697227" w:rsidP="00E41D36">
            <w:pPr>
              <w:rPr>
                <w:rFonts w:eastAsia="Calibri"/>
                <w:b/>
                <w:bCs/>
                <w:lang w:eastAsia="en-US"/>
              </w:rPr>
            </w:pPr>
            <w:r w:rsidRPr="005C4AB2">
              <w:rPr>
                <w:rFonts w:eastAsia="Calibri"/>
                <w:b/>
                <w:bCs/>
                <w:lang w:eastAsia="en-US"/>
              </w:rPr>
              <w:t>Reference</w:t>
            </w:r>
          </w:p>
        </w:tc>
      </w:tr>
      <w:tr w:rsidR="00697227" w:rsidRPr="005C4AB2" w14:paraId="4F6AF7CA" w14:textId="77777777" w:rsidTr="002B27F9">
        <w:tc>
          <w:tcPr>
            <w:tcW w:w="580" w:type="pct"/>
            <w:vMerge/>
            <w:shd w:val="clear" w:color="auto" w:fill="auto"/>
          </w:tcPr>
          <w:p w14:paraId="708317D5" w14:textId="77777777" w:rsidR="00697227" w:rsidRPr="005C4AB2" w:rsidRDefault="00697227" w:rsidP="00E41D36">
            <w:pPr>
              <w:rPr>
                <w:rFonts w:eastAsia="Calibri"/>
                <w:i/>
                <w:lang w:eastAsia="en-US"/>
              </w:rPr>
            </w:pPr>
          </w:p>
        </w:tc>
        <w:tc>
          <w:tcPr>
            <w:tcW w:w="525" w:type="pct"/>
            <w:vMerge/>
          </w:tcPr>
          <w:p w14:paraId="70364C46" w14:textId="77777777" w:rsidR="00697227" w:rsidRPr="005C4AB2" w:rsidRDefault="00697227" w:rsidP="00E41D36">
            <w:pPr>
              <w:rPr>
                <w:rFonts w:eastAsia="Calibri"/>
                <w:lang w:eastAsia="en-US"/>
              </w:rPr>
            </w:pPr>
          </w:p>
        </w:tc>
        <w:tc>
          <w:tcPr>
            <w:tcW w:w="752" w:type="pct"/>
            <w:vMerge/>
          </w:tcPr>
          <w:p w14:paraId="6E190A0B" w14:textId="77777777" w:rsidR="00697227" w:rsidRPr="005C4AB2" w:rsidRDefault="00697227" w:rsidP="00E41D36">
            <w:pPr>
              <w:rPr>
                <w:rFonts w:eastAsia="Calibri"/>
                <w:lang w:eastAsia="en-US"/>
              </w:rPr>
            </w:pPr>
          </w:p>
        </w:tc>
        <w:tc>
          <w:tcPr>
            <w:tcW w:w="479" w:type="pct"/>
            <w:vMerge/>
          </w:tcPr>
          <w:p w14:paraId="51A3487F" w14:textId="77777777" w:rsidR="00697227" w:rsidRPr="005C4AB2" w:rsidRDefault="00697227" w:rsidP="00E41D36">
            <w:pPr>
              <w:rPr>
                <w:rFonts w:eastAsia="Calibri"/>
                <w:lang w:eastAsia="en-US"/>
              </w:rPr>
            </w:pPr>
          </w:p>
        </w:tc>
        <w:tc>
          <w:tcPr>
            <w:tcW w:w="547" w:type="pct"/>
            <w:vMerge/>
          </w:tcPr>
          <w:p w14:paraId="00211DC3" w14:textId="77777777" w:rsidR="00697227" w:rsidRPr="005C4AB2" w:rsidRDefault="00697227" w:rsidP="00E41D36">
            <w:pPr>
              <w:rPr>
                <w:rFonts w:eastAsia="Calibri"/>
                <w:lang w:eastAsia="en-US"/>
              </w:rPr>
            </w:pPr>
          </w:p>
        </w:tc>
        <w:tc>
          <w:tcPr>
            <w:tcW w:w="331" w:type="pct"/>
          </w:tcPr>
          <w:p w14:paraId="117F6B5A" w14:textId="77777777" w:rsidR="00697227" w:rsidRPr="005C4AB2" w:rsidRDefault="00697227" w:rsidP="00E41D36">
            <w:pPr>
              <w:rPr>
                <w:rFonts w:eastAsia="Calibri"/>
                <w:lang w:eastAsia="en-US"/>
              </w:rPr>
            </w:pPr>
            <w:r w:rsidRPr="005C4AB2">
              <w:rPr>
                <w:rFonts w:eastAsia="Calibri"/>
                <w:lang w:eastAsia="en-US"/>
              </w:rPr>
              <w:t>Range</w:t>
            </w:r>
          </w:p>
        </w:tc>
        <w:tc>
          <w:tcPr>
            <w:tcW w:w="293" w:type="pct"/>
          </w:tcPr>
          <w:p w14:paraId="6046274C" w14:textId="77777777" w:rsidR="00697227" w:rsidRPr="005C4AB2" w:rsidRDefault="00697227" w:rsidP="00E41D36">
            <w:pPr>
              <w:rPr>
                <w:rFonts w:eastAsia="Calibri"/>
                <w:lang w:eastAsia="en-US"/>
              </w:rPr>
            </w:pPr>
            <w:r w:rsidRPr="005C4AB2">
              <w:rPr>
                <w:rFonts w:eastAsia="Calibri"/>
                <w:lang w:eastAsia="en-US"/>
              </w:rPr>
              <w:t>Mean</w:t>
            </w:r>
          </w:p>
        </w:tc>
        <w:tc>
          <w:tcPr>
            <w:tcW w:w="250" w:type="pct"/>
          </w:tcPr>
          <w:p w14:paraId="7E5E8161" w14:textId="77777777" w:rsidR="00697227" w:rsidRPr="005C4AB2" w:rsidRDefault="00697227" w:rsidP="00E41D36">
            <w:pPr>
              <w:rPr>
                <w:rFonts w:eastAsia="Calibri"/>
                <w:lang w:eastAsia="en-US"/>
              </w:rPr>
            </w:pPr>
            <w:r w:rsidRPr="005C4AB2">
              <w:rPr>
                <w:rFonts w:eastAsia="Calibri"/>
                <w:lang w:eastAsia="en-US"/>
              </w:rPr>
              <w:t>RSD</w:t>
            </w:r>
          </w:p>
        </w:tc>
        <w:tc>
          <w:tcPr>
            <w:tcW w:w="708" w:type="pct"/>
            <w:vMerge/>
          </w:tcPr>
          <w:p w14:paraId="0A965270" w14:textId="77777777" w:rsidR="00697227" w:rsidRPr="005C4AB2" w:rsidRDefault="00697227" w:rsidP="00E41D36">
            <w:pPr>
              <w:rPr>
                <w:rFonts w:eastAsia="Calibri"/>
                <w:lang w:eastAsia="en-US"/>
              </w:rPr>
            </w:pPr>
          </w:p>
        </w:tc>
        <w:tc>
          <w:tcPr>
            <w:tcW w:w="535" w:type="pct"/>
            <w:vMerge/>
          </w:tcPr>
          <w:p w14:paraId="43E55141" w14:textId="77777777" w:rsidR="00697227" w:rsidRPr="005C4AB2" w:rsidRDefault="00697227" w:rsidP="00E41D36">
            <w:pPr>
              <w:rPr>
                <w:rFonts w:eastAsia="Calibri"/>
                <w:lang w:eastAsia="en-US"/>
              </w:rPr>
            </w:pPr>
          </w:p>
        </w:tc>
      </w:tr>
      <w:tr w:rsidR="00697227" w:rsidRPr="005C4AB2" w14:paraId="038752BB" w14:textId="77777777" w:rsidTr="002B27F9">
        <w:trPr>
          <w:trHeight w:val="300"/>
        </w:trPr>
        <w:tc>
          <w:tcPr>
            <w:tcW w:w="580" w:type="pct"/>
            <w:shd w:val="clear" w:color="auto" w:fill="auto"/>
          </w:tcPr>
          <w:p w14:paraId="55B0DDAB" w14:textId="77777777" w:rsidR="00697227" w:rsidRPr="005C4AB2" w:rsidRDefault="00697227" w:rsidP="00E41D36">
            <w:pPr>
              <w:rPr>
                <w:rFonts w:eastAsia="Calibri"/>
                <w:i/>
                <w:lang w:eastAsia="en-US"/>
              </w:rPr>
            </w:pPr>
          </w:p>
        </w:tc>
        <w:tc>
          <w:tcPr>
            <w:tcW w:w="525" w:type="pct"/>
          </w:tcPr>
          <w:p w14:paraId="7D34C86D" w14:textId="77777777" w:rsidR="00697227" w:rsidRPr="005C4AB2" w:rsidRDefault="00697227" w:rsidP="00E41D36">
            <w:pPr>
              <w:rPr>
                <w:rFonts w:eastAsia="Calibri"/>
                <w:lang w:eastAsia="en-US"/>
              </w:rPr>
            </w:pPr>
          </w:p>
        </w:tc>
        <w:tc>
          <w:tcPr>
            <w:tcW w:w="752" w:type="pct"/>
          </w:tcPr>
          <w:p w14:paraId="6CF9FF99" w14:textId="77777777" w:rsidR="00697227" w:rsidRPr="005C4AB2" w:rsidRDefault="00697227" w:rsidP="00E41D36">
            <w:pPr>
              <w:rPr>
                <w:rFonts w:eastAsia="Calibri"/>
                <w:lang w:eastAsia="en-US"/>
              </w:rPr>
            </w:pPr>
          </w:p>
        </w:tc>
        <w:tc>
          <w:tcPr>
            <w:tcW w:w="479" w:type="pct"/>
          </w:tcPr>
          <w:p w14:paraId="4DCF701D" w14:textId="77777777" w:rsidR="00697227" w:rsidRPr="005C4AB2" w:rsidRDefault="00697227" w:rsidP="00E41D36">
            <w:pPr>
              <w:rPr>
                <w:rFonts w:eastAsia="Calibri"/>
                <w:lang w:eastAsia="en-US"/>
              </w:rPr>
            </w:pPr>
          </w:p>
        </w:tc>
        <w:tc>
          <w:tcPr>
            <w:tcW w:w="547" w:type="pct"/>
          </w:tcPr>
          <w:p w14:paraId="2A0CF927" w14:textId="77777777" w:rsidR="00697227" w:rsidRPr="005C4AB2" w:rsidRDefault="00697227" w:rsidP="00E41D36">
            <w:pPr>
              <w:rPr>
                <w:rFonts w:eastAsia="Calibri"/>
                <w:lang w:eastAsia="en-US"/>
              </w:rPr>
            </w:pPr>
          </w:p>
        </w:tc>
        <w:tc>
          <w:tcPr>
            <w:tcW w:w="331" w:type="pct"/>
          </w:tcPr>
          <w:p w14:paraId="4EBF273B" w14:textId="77777777" w:rsidR="00697227" w:rsidRPr="005C4AB2" w:rsidRDefault="00697227" w:rsidP="00E41D36">
            <w:pPr>
              <w:rPr>
                <w:rFonts w:eastAsia="Calibri"/>
                <w:lang w:eastAsia="en-US"/>
              </w:rPr>
            </w:pPr>
          </w:p>
        </w:tc>
        <w:tc>
          <w:tcPr>
            <w:tcW w:w="293" w:type="pct"/>
          </w:tcPr>
          <w:p w14:paraId="1650E903" w14:textId="77777777" w:rsidR="00697227" w:rsidRPr="005C4AB2" w:rsidRDefault="00697227" w:rsidP="00E41D36">
            <w:pPr>
              <w:rPr>
                <w:rFonts w:eastAsia="Calibri"/>
                <w:lang w:eastAsia="en-US"/>
              </w:rPr>
            </w:pPr>
          </w:p>
        </w:tc>
        <w:tc>
          <w:tcPr>
            <w:tcW w:w="250" w:type="pct"/>
          </w:tcPr>
          <w:p w14:paraId="3907E51E" w14:textId="77777777" w:rsidR="00697227" w:rsidRPr="005C4AB2" w:rsidRDefault="00697227" w:rsidP="00E41D36">
            <w:pPr>
              <w:rPr>
                <w:rFonts w:eastAsia="Calibri"/>
                <w:lang w:eastAsia="en-US"/>
              </w:rPr>
            </w:pPr>
          </w:p>
        </w:tc>
        <w:tc>
          <w:tcPr>
            <w:tcW w:w="708" w:type="pct"/>
          </w:tcPr>
          <w:p w14:paraId="7EED7F3E" w14:textId="77777777" w:rsidR="00697227" w:rsidRPr="005C4AB2" w:rsidRDefault="00697227" w:rsidP="00E41D36">
            <w:pPr>
              <w:rPr>
                <w:rFonts w:eastAsia="Calibri"/>
                <w:lang w:eastAsia="en-US"/>
              </w:rPr>
            </w:pPr>
          </w:p>
        </w:tc>
        <w:tc>
          <w:tcPr>
            <w:tcW w:w="535" w:type="pct"/>
          </w:tcPr>
          <w:p w14:paraId="78377B6F" w14:textId="77777777" w:rsidR="00697227" w:rsidRPr="005C4AB2" w:rsidRDefault="00697227" w:rsidP="00E41D36">
            <w:pPr>
              <w:rPr>
                <w:rFonts w:eastAsia="Calibri"/>
                <w:lang w:eastAsia="en-US"/>
              </w:rPr>
            </w:pPr>
          </w:p>
        </w:tc>
      </w:tr>
    </w:tbl>
    <w:p w14:paraId="366A22FA" w14:textId="77777777" w:rsidR="00697227" w:rsidRPr="00FD2055" w:rsidRDefault="00697227" w:rsidP="0069722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F95E47" w:rsidRPr="008F04BD" w14:paraId="63213094" w14:textId="77777777" w:rsidTr="007B20EF">
        <w:tc>
          <w:tcPr>
            <w:tcW w:w="5000" w:type="pct"/>
            <w:tcBorders>
              <w:top w:val="single" w:sz="4" w:space="0" w:color="auto"/>
              <w:left w:val="single" w:sz="4" w:space="0" w:color="auto"/>
              <w:bottom w:val="single" w:sz="6" w:space="0" w:color="auto"/>
              <w:right w:val="single" w:sz="6" w:space="0" w:color="auto"/>
            </w:tcBorders>
            <w:shd w:val="clear" w:color="auto" w:fill="CCFFCC"/>
          </w:tcPr>
          <w:p w14:paraId="20CC929C" w14:textId="77777777" w:rsidR="00F95E47" w:rsidRPr="00F24D0D" w:rsidRDefault="00F95E47" w:rsidP="007B20EF">
            <w:pPr>
              <w:spacing w:line="260" w:lineRule="atLeast"/>
              <w:rPr>
                <w:rFonts w:eastAsia="Calibri"/>
                <w:b/>
                <w:bCs/>
                <w:lang w:eastAsia="en-US"/>
              </w:rPr>
            </w:pPr>
            <w:r w:rsidRPr="00B73849">
              <w:rPr>
                <w:rFonts w:eastAsia="Calibri"/>
                <w:b/>
                <w:bCs/>
                <w:lang w:eastAsia="en-US"/>
              </w:rPr>
              <w:t>Conclusion on</w:t>
            </w:r>
            <w:r>
              <w:rPr>
                <w:rFonts w:eastAsia="Calibri"/>
                <w:b/>
                <w:bCs/>
                <w:lang w:eastAsia="en-US"/>
              </w:rPr>
              <w:t xml:space="preserve"> the m</w:t>
            </w:r>
            <w:r w:rsidRPr="00E342C3">
              <w:rPr>
                <w:rFonts w:eastAsia="Calibri"/>
                <w:b/>
                <w:bCs/>
                <w:lang w:eastAsia="en-US"/>
              </w:rPr>
              <w:t>ethods for detection and identification</w:t>
            </w:r>
            <w:r w:rsidR="004D70B8">
              <w:rPr>
                <w:rFonts w:eastAsia="Calibri"/>
                <w:b/>
                <w:bCs/>
                <w:lang w:eastAsia="en-US"/>
              </w:rPr>
              <w:t xml:space="preserve"> </w:t>
            </w:r>
            <w:r w:rsidRPr="00F24D0D">
              <w:rPr>
                <w:rFonts w:eastAsia="Calibri"/>
                <w:b/>
                <w:bCs/>
                <w:lang w:eastAsia="en-US"/>
              </w:rPr>
              <w:t>of the product</w:t>
            </w:r>
          </w:p>
        </w:tc>
      </w:tr>
      <w:tr w:rsidR="00F95E47" w:rsidRPr="008F04BD" w14:paraId="2BABB1FF" w14:textId="77777777" w:rsidTr="007B20EF">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B5189AA" w14:textId="77777777" w:rsidR="00F95E47" w:rsidRPr="00B62ABB" w:rsidRDefault="00F95E47" w:rsidP="007B20EF">
            <w:pPr>
              <w:spacing w:line="260" w:lineRule="atLeast"/>
              <w:jc w:val="both"/>
              <w:rPr>
                <w:rFonts w:eastAsia="Calibri"/>
                <w:b/>
                <w:bCs/>
                <w:lang w:eastAsia="en-US"/>
              </w:rPr>
            </w:pPr>
            <w:r w:rsidRPr="00B62ABB">
              <w:rPr>
                <w:rFonts w:eastAsia="Calibri"/>
                <w:b/>
                <w:bCs/>
                <w:lang w:eastAsia="en-US"/>
              </w:rPr>
              <w:t xml:space="preserve">Note: </w:t>
            </w:r>
          </w:p>
          <w:p w14:paraId="521B07D0" w14:textId="77777777" w:rsidR="00F95E47" w:rsidRPr="00B62ABB" w:rsidRDefault="00F95E47" w:rsidP="007B20EF">
            <w:pPr>
              <w:spacing w:line="260" w:lineRule="atLeast"/>
              <w:jc w:val="both"/>
              <w:rPr>
                <w:rFonts w:eastAsia="Calibri"/>
                <w:lang w:eastAsia="en-US"/>
              </w:rPr>
            </w:pPr>
            <w:r w:rsidRPr="00B62ABB">
              <w:rPr>
                <w:rFonts w:eastAsia="Calibri"/>
                <w:lang w:eastAsia="en-US"/>
              </w:rPr>
              <w:t xml:space="preserve">The applicant </w:t>
            </w:r>
            <w:r>
              <w:rPr>
                <w:rFonts w:eastAsia="Calibri"/>
                <w:lang w:eastAsia="en-US"/>
              </w:rPr>
              <w:t>has noted</w:t>
            </w:r>
            <w:r w:rsidRPr="00B62ABB">
              <w:rPr>
                <w:rFonts w:eastAsia="Calibri"/>
                <w:lang w:eastAsia="en-US"/>
              </w:rPr>
              <w:t xml:space="preserve"> that the studied batches have the same composition as the marketed formulation.</w:t>
            </w:r>
          </w:p>
          <w:p w14:paraId="72079438" w14:textId="77777777" w:rsidR="00F95E47" w:rsidRDefault="00F95E47" w:rsidP="007B20EF">
            <w:pPr>
              <w:spacing w:line="260" w:lineRule="atLeast"/>
              <w:jc w:val="both"/>
              <w:rPr>
                <w:rFonts w:eastAsia="Calibri"/>
                <w:b/>
                <w:lang w:eastAsia="en-US"/>
              </w:rPr>
            </w:pPr>
          </w:p>
          <w:p w14:paraId="27CE2A7F" w14:textId="77777777" w:rsidR="00F95E47" w:rsidRPr="0013623C" w:rsidRDefault="00F95E47" w:rsidP="007B20EF">
            <w:pPr>
              <w:spacing w:line="260" w:lineRule="atLeast"/>
              <w:jc w:val="both"/>
              <w:rPr>
                <w:rFonts w:eastAsia="Calibri"/>
                <w:lang w:eastAsia="en-US"/>
              </w:rPr>
            </w:pPr>
            <w:r w:rsidRPr="0013623C">
              <w:rPr>
                <w:rFonts w:eastAsia="Calibri"/>
                <w:b/>
                <w:lang w:eastAsia="en-US"/>
              </w:rPr>
              <w:t>Analytical methods for the analysis of the product as such including the active substance, impurities and residues</w:t>
            </w:r>
          </w:p>
          <w:p w14:paraId="2B41113F" w14:textId="77777777" w:rsidR="00F95E47" w:rsidRPr="009A3746" w:rsidRDefault="00F95E47" w:rsidP="007B20EF">
            <w:pPr>
              <w:spacing w:line="260" w:lineRule="atLeast"/>
              <w:jc w:val="both"/>
              <w:rPr>
                <w:rFonts w:eastAsia="Calibri"/>
                <w:lang w:eastAsia="en-US"/>
              </w:rPr>
            </w:pPr>
            <w:r>
              <w:rPr>
                <w:rFonts w:eastAsia="Calibri"/>
                <w:lang w:eastAsia="en-US"/>
              </w:rPr>
              <w:t>A</w:t>
            </w:r>
            <w:r w:rsidRPr="009A3746">
              <w:rPr>
                <w:rFonts w:eastAsia="Calibri"/>
                <w:lang w:eastAsia="en-US"/>
              </w:rPr>
              <w:t xml:space="preserve"> suitable combination method (achiral and chiral) </w:t>
            </w:r>
            <w:r>
              <w:rPr>
                <w:rFonts w:eastAsia="Calibri"/>
                <w:lang w:eastAsia="en-US"/>
              </w:rPr>
              <w:t>was</w:t>
            </w:r>
            <w:r w:rsidRPr="009A3746">
              <w:rPr>
                <w:rFonts w:eastAsia="Calibri"/>
                <w:lang w:eastAsia="en-US"/>
              </w:rPr>
              <w:t xml:space="preserve"> peer-validated by CIPAC. </w:t>
            </w:r>
          </w:p>
          <w:p w14:paraId="7A3F5FD2" w14:textId="77777777" w:rsidR="00F95E47" w:rsidRDefault="00F95E47" w:rsidP="007B20EF">
            <w:pPr>
              <w:spacing w:line="260" w:lineRule="atLeast"/>
              <w:jc w:val="both"/>
              <w:rPr>
                <w:rFonts w:eastAsia="Calibri"/>
                <w:lang w:eastAsia="en-US"/>
              </w:rPr>
            </w:pPr>
            <w:r w:rsidRPr="009A3746">
              <w:rPr>
                <w:rFonts w:eastAsia="Calibri"/>
                <w:lang w:eastAsia="en-US"/>
              </w:rPr>
              <w:t>The validation study reports (EC, EW and WP) indicate</w:t>
            </w:r>
            <w:r>
              <w:rPr>
                <w:rFonts w:eastAsia="Calibri"/>
                <w:lang w:eastAsia="en-US"/>
              </w:rPr>
              <w:t>d</w:t>
            </w:r>
            <w:r w:rsidRPr="009A3746">
              <w:rPr>
                <w:rFonts w:eastAsia="Calibri"/>
                <w:lang w:eastAsia="en-US"/>
              </w:rPr>
              <w:t xml:space="preserve"> that the chiral CIPAC method of analysis </w:t>
            </w:r>
            <w:r>
              <w:rPr>
                <w:rFonts w:eastAsia="Calibri"/>
                <w:lang w:eastAsia="en-US"/>
              </w:rPr>
              <w:t>was</w:t>
            </w:r>
            <w:r w:rsidRPr="009A3746">
              <w:rPr>
                <w:rFonts w:eastAsia="Calibri"/>
                <w:lang w:eastAsia="en-US"/>
              </w:rPr>
              <w:t xml:space="preserve"> considered acceptable for EC, EW and WP formulations. However the study indicate</w:t>
            </w:r>
            <w:r>
              <w:rPr>
                <w:rFonts w:eastAsia="Calibri"/>
                <w:lang w:eastAsia="en-US"/>
              </w:rPr>
              <w:t>d</w:t>
            </w:r>
            <w:r w:rsidRPr="009A3746">
              <w:rPr>
                <w:rFonts w:eastAsia="Calibri"/>
                <w:lang w:eastAsia="en-US"/>
              </w:rPr>
              <w:t xml:space="preserve"> that considerable interference can occur with some complex wood preservative formulations, and that the CIPAC chiral method may not be suitable under these more complex conditions.</w:t>
            </w:r>
          </w:p>
          <w:p w14:paraId="6C4BF57F" w14:textId="77777777" w:rsidR="00F95E47" w:rsidRDefault="00F95E47" w:rsidP="007B20EF">
            <w:pPr>
              <w:spacing w:line="260" w:lineRule="atLeast"/>
              <w:jc w:val="both"/>
              <w:rPr>
                <w:rFonts w:eastAsia="Calibri"/>
                <w:lang w:eastAsia="en-US"/>
              </w:rPr>
            </w:pPr>
            <w:r w:rsidRPr="009A3746">
              <w:rPr>
                <w:rFonts w:eastAsia="Calibri"/>
                <w:lang w:eastAsia="en-US"/>
              </w:rPr>
              <w:t xml:space="preserve">The method </w:t>
            </w:r>
            <w:r>
              <w:rPr>
                <w:rFonts w:eastAsia="Calibri"/>
                <w:lang w:eastAsia="en-US"/>
              </w:rPr>
              <w:t>submitted by the applicant for analising the active substance in the biocidal product could be</w:t>
            </w:r>
            <w:r w:rsidRPr="009A3746">
              <w:rPr>
                <w:rFonts w:eastAsia="Calibri"/>
                <w:lang w:eastAsia="en-US"/>
              </w:rPr>
              <w:t xml:space="preserve"> considered acceptable.</w:t>
            </w:r>
          </w:p>
          <w:p w14:paraId="3915ECDE" w14:textId="77777777" w:rsidR="00F95E47" w:rsidRPr="0013623C" w:rsidRDefault="00F95E47" w:rsidP="007B20EF">
            <w:pPr>
              <w:spacing w:line="260" w:lineRule="atLeast"/>
              <w:jc w:val="both"/>
              <w:rPr>
                <w:rFonts w:eastAsia="Calibri"/>
                <w:lang w:eastAsia="en-US"/>
              </w:rPr>
            </w:pPr>
          </w:p>
          <w:p w14:paraId="192CD180" w14:textId="77777777" w:rsidR="00F95E47" w:rsidRPr="0013623C" w:rsidRDefault="00F95E47" w:rsidP="007B20EF">
            <w:pPr>
              <w:spacing w:line="260" w:lineRule="atLeast"/>
              <w:jc w:val="both"/>
              <w:rPr>
                <w:rFonts w:eastAsia="Calibri"/>
                <w:lang w:eastAsia="en-US"/>
              </w:rPr>
            </w:pPr>
            <w:r w:rsidRPr="0013623C">
              <w:rPr>
                <w:rFonts w:eastAsia="Calibri"/>
                <w:b/>
                <w:lang w:eastAsia="en-US"/>
              </w:rPr>
              <w:t>Analytical methods for soil</w:t>
            </w:r>
          </w:p>
          <w:p w14:paraId="676DCE99" w14:textId="77777777" w:rsidR="00F95E47" w:rsidRPr="0013623C" w:rsidRDefault="00F95E47" w:rsidP="007B20EF">
            <w:pPr>
              <w:spacing w:line="260" w:lineRule="atLeast"/>
              <w:jc w:val="both"/>
              <w:rPr>
                <w:rFonts w:eastAsia="Calibri"/>
                <w:lang w:eastAsia="en-US"/>
              </w:rPr>
            </w:pPr>
            <w:r w:rsidRPr="0013623C">
              <w:rPr>
                <w:rFonts w:eastAsia="Calibri"/>
                <w:lang w:eastAsia="en-US"/>
              </w:rPr>
              <w:t>An acceptable validated method for residues of Permethrin in soil was presented.</w:t>
            </w:r>
          </w:p>
          <w:p w14:paraId="7A9BBF23" w14:textId="77777777" w:rsidR="00F95E47" w:rsidRPr="0013623C" w:rsidRDefault="00F95E47" w:rsidP="007B20EF">
            <w:pPr>
              <w:spacing w:line="260" w:lineRule="atLeast"/>
              <w:jc w:val="both"/>
              <w:rPr>
                <w:rFonts w:eastAsia="Calibri"/>
                <w:lang w:eastAsia="en-US"/>
              </w:rPr>
            </w:pPr>
          </w:p>
          <w:p w14:paraId="44008FB6" w14:textId="77777777" w:rsidR="00F95E47" w:rsidRPr="0013623C" w:rsidRDefault="00F95E47" w:rsidP="007B20EF">
            <w:pPr>
              <w:spacing w:line="260" w:lineRule="atLeast"/>
              <w:jc w:val="both"/>
              <w:rPr>
                <w:rFonts w:eastAsia="Calibri"/>
                <w:lang w:eastAsia="en-US"/>
              </w:rPr>
            </w:pPr>
            <w:r w:rsidRPr="0013623C">
              <w:rPr>
                <w:rFonts w:eastAsia="Calibri"/>
                <w:b/>
                <w:lang w:eastAsia="en-US"/>
              </w:rPr>
              <w:t>Analytical methods for air</w:t>
            </w:r>
          </w:p>
          <w:p w14:paraId="64960578" w14:textId="77777777" w:rsidR="00F95E47" w:rsidRPr="0013623C" w:rsidRDefault="00F95E47" w:rsidP="007B20EF">
            <w:pPr>
              <w:spacing w:line="260" w:lineRule="atLeast"/>
              <w:jc w:val="both"/>
              <w:rPr>
                <w:rFonts w:eastAsia="Calibri"/>
                <w:lang w:eastAsia="en-US"/>
              </w:rPr>
            </w:pPr>
            <w:r w:rsidRPr="0013623C">
              <w:rPr>
                <w:rFonts w:eastAsia="Calibri"/>
                <w:lang w:eastAsia="en-US"/>
              </w:rPr>
              <w:t>Acceptable validated methods were provided for residues of Permethrin in air.</w:t>
            </w:r>
          </w:p>
          <w:p w14:paraId="6A5CA9F4" w14:textId="77777777" w:rsidR="00F95E47" w:rsidRPr="0013623C" w:rsidRDefault="00F95E47" w:rsidP="007B20EF">
            <w:pPr>
              <w:spacing w:line="260" w:lineRule="atLeast"/>
              <w:jc w:val="both"/>
              <w:rPr>
                <w:rFonts w:eastAsia="Calibri"/>
                <w:lang w:eastAsia="en-US"/>
              </w:rPr>
            </w:pPr>
          </w:p>
          <w:p w14:paraId="7FF0DBEA" w14:textId="77777777" w:rsidR="00F95E47" w:rsidRPr="0013623C" w:rsidRDefault="00F95E47" w:rsidP="007B20EF">
            <w:pPr>
              <w:spacing w:line="260" w:lineRule="atLeast"/>
              <w:jc w:val="both"/>
              <w:rPr>
                <w:rFonts w:eastAsia="Calibri"/>
                <w:lang w:eastAsia="en-US"/>
              </w:rPr>
            </w:pPr>
            <w:r w:rsidRPr="0013623C">
              <w:rPr>
                <w:rFonts w:eastAsia="Calibri"/>
                <w:b/>
                <w:lang w:eastAsia="en-US"/>
              </w:rPr>
              <w:t>Analytical methods for water</w:t>
            </w:r>
          </w:p>
          <w:p w14:paraId="56319DE3" w14:textId="77777777" w:rsidR="00F95E47" w:rsidRPr="0013623C" w:rsidRDefault="00F95E47" w:rsidP="007B20EF">
            <w:pPr>
              <w:spacing w:line="260" w:lineRule="atLeast"/>
              <w:jc w:val="both"/>
              <w:rPr>
                <w:rFonts w:eastAsia="Calibri"/>
                <w:lang w:eastAsia="en-US"/>
              </w:rPr>
            </w:pPr>
            <w:r w:rsidRPr="0013623C">
              <w:rPr>
                <w:rFonts w:eastAsia="Calibri"/>
                <w:lang w:eastAsia="en-US"/>
              </w:rPr>
              <w:t>Acceptable validated methods were provided for residues of permethrin in water.</w:t>
            </w:r>
          </w:p>
          <w:p w14:paraId="4882ED4C" w14:textId="77777777" w:rsidR="00F95E47" w:rsidRPr="0013623C" w:rsidRDefault="00F95E47" w:rsidP="007B20EF">
            <w:pPr>
              <w:spacing w:line="260" w:lineRule="atLeast"/>
              <w:jc w:val="both"/>
              <w:rPr>
                <w:rFonts w:eastAsia="Calibri"/>
                <w:lang w:eastAsia="en-US"/>
              </w:rPr>
            </w:pPr>
          </w:p>
          <w:p w14:paraId="61D662A9" w14:textId="77777777" w:rsidR="00F95E47" w:rsidRPr="0013623C" w:rsidRDefault="00F95E47" w:rsidP="007B20EF">
            <w:pPr>
              <w:spacing w:line="260" w:lineRule="atLeast"/>
              <w:jc w:val="both"/>
              <w:rPr>
                <w:rFonts w:eastAsia="Calibri"/>
                <w:lang w:eastAsia="en-US"/>
              </w:rPr>
            </w:pPr>
            <w:r w:rsidRPr="0013623C">
              <w:rPr>
                <w:rFonts w:eastAsia="Calibri"/>
                <w:b/>
                <w:lang w:eastAsia="en-US"/>
              </w:rPr>
              <w:t>Analytical methods for animal and human body fluids and tisues</w:t>
            </w:r>
          </w:p>
          <w:p w14:paraId="7893D65E" w14:textId="77777777" w:rsidR="00F95E47" w:rsidRPr="0013623C" w:rsidRDefault="00F95E47" w:rsidP="007B20EF">
            <w:pPr>
              <w:spacing w:line="260" w:lineRule="atLeast"/>
              <w:jc w:val="both"/>
              <w:rPr>
                <w:rFonts w:eastAsia="Calibri"/>
                <w:lang w:eastAsia="en-US"/>
              </w:rPr>
            </w:pPr>
            <w:r w:rsidRPr="0013623C">
              <w:rPr>
                <w:rFonts w:eastAsia="Calibri"/>
                <w:lang w:eastAsia="en-US"/>
              </w:rPr>
              <w:t>Not relevant as the active substances are neither toxic nor highly toxic.</w:t>
            </w:r>
          </w:p>
          <w:p w14:paraId="5A93C058" w14:textId="77777777" w:rsidR="00F95E47" w:rsidRPr="0013623C" w:rsidRDefault="00F95E47" w:rsidP="007B20EF">
            <w:pPr>
              <w:spacing w:line="260" w:lineRule="atLeast"/>
              <w:jc w:val="both"/>
              <w:rPr>
                <w:rFonts w:eastAsia="Calibri"/>
                <w:lang w:eastAsia="en-US"/>
              </w:rPr>
            </w:pPr>
          </w:p>
          <w:p w14:paraId="7146D4E5" w14:textId="77777777" w:rsidR="00F95E47" w:rsidRPr="0013623C" w:rsidRDefault="00F95E47" w:rsidP="007B20EF">
            <w:pPr>
              <w:spacing w:line="260" w:lineRule="atLeast"/>
              <w:jc w:val="both"/>
              <w:rPr>
                <w:rFonts w:eastAsia="Calibri"/>
                <w:lang w:eastAsia="en-US"/>
              </w:rPr>
            </w:pPr>
            <w:r w:rsidRPr="0013623C">
              <w:rPr>
                <w:rFonts w:eastAsia="Calibri"/>
                <w:b/>
                <w:lang w:eastAsia="en-US"/>
              </w:rPr>
              <w:lastRenderedPageBreak/>
              <w:t>Analytical methods for monitoring of active substances and residues in food and feeding stuff</w:t>
            </w:r>
          </w:p>
          <w:p w14:paraId="456248BB" w14:textId="77777777" w:rsidR="00F95E47" w:rsidRPr="0013623C" w:rsidRDefault="00F95E47" w:rsidP="007B20EF">
            <w:pPr>
              <w:spacing w:line="260" w:lineRule="atLeast"/>
              <w:jc w:val="both"/>
              <w:rPr>
                <w:rFonts w:eastAsia="Calibri"/>
                <w:lang w:eastAsia="en-US"/>
              </w:rPr>
            </w:pPr>
            <w:r w:rsidRPr="0013623C">
              <w:rPr>
                <w:rFonts w:eastAsia="Calibri"/>
                <w:lang w:eastAsia="en-US"/>
              </w:rPr>
              <w:t>Food and feeding stuff will not be exposed to permethrin based on the proposed usage.</w:t>
            </w:r>
          </w:p>
          <w:p w14:paraId="668D0B5E" w14:textId="77777777" w:rsidR="00F95E47" w:rsidRPr="0013623C" w:rsidRDefault="00F95E47" w:rsidP="007B20EF">
            <w:pPr>
              <w:spacing w:line="260" w:lineRule="atLeast"/>
              <w:jc w:val="both"/>
              <w:rPr>
                <w:rFonts w:eastAsia="Calibri"/>
                <w:lang w:eastAsia="en-US"/>
              </w:rPr>
            </w:pPr>
          </w:p>
          <w:p w14:paraId="4BFA0265" w14:textId="77777777" w:rsidR="00F95E47" w:rsidRPr="0013623C" w:rsidRDefault="00F95E47" w:rsidP="007B20EF">
            <w:pPr>
              <w:spacing w:line="260" w:lineRule="atLeast"/>
              <w:jc w:val="both"/>
              <w:rPr>
                <w:rFonts w:eastAsia="Calibri"/>
                <w:b/>
                <w:lang w:eastAsia="en-US"/>
              </w:rPr>
            </w:pPr>
            <w:r w:rsidRPr="0013623C">
              <w:rPr>
                <w:rFonts w:eastAsia="Calibri"/>
                <w:b/>
                <w:lang w:eastAsia="en-US"/>
              </w:rPr>
              <w:t>Conclusion</w:t>
            </w:r>
          </w:p>
          <w:p w14:paraId="513AB016" w14:textId="77777777" w:rsidR="00F95E47" w:rsidRPr="0013623C" w:rsidRDefault="00F95E47" w:rsidP="007B20EF">
            <w:pPr>
              <w:spacing w:line="260" w:lineRule="atLeast"/>
              <w:jc w:val="both"/>
              <w:rPr>
                <w:rFonts w:eastAsia="Calibri"/>
                <w:lang w:eastAsia="en-US"/>
              </w:rPr>
            </w:pPr>
            <w:r w:rsidRPr="0013623C">
              <w:rPr>
                <w:rFonts w:eastAsia="Calibri"/>
                <w:lang w:eastAsia="en-US"/>
              </w:rPr>
              <w:t xml:space="preserve">The methods are indicated in the Assessment Report for the inclusion in </w:t>
            </w:r>
            <w:r w:rsidR="00C55E24">
              <w:rPr>
                <w:rFonts w:eastAsia="Calibri"/>
                <w:lang w:eastAsia="en-US"/>
              </w:rPr>
              <w:t>A</w:t>
            </w:r>
            <w:r w:rsidRPr="0013623C">
              <w:rPr>
                <w:rFonts w:eastAsia="Calibri"/>
                <w:lang w:eastAsia="en-US"/>
              </w:rPr>
              <w:t>nnex I (PT</w:t>
            </w:r>
            <w:r w:rsidR="00C55E24">
              <w:rPr>
                <w:rFonts w:eastAsia="Calibri"/>
                <w:lang w:eastAsia="en-US"/>
              </w:rPr>
              <w:t>18</w:t>
            </w:r>
            <w:r w:rsidRPr="0013623C">
              <w:rPr>
                <w:rFonts w:eastAsia="Calibri"/>
                <w:lang w:eastAsia="en-US"/>
              </w:rPr>
              <w:t>).</w:t>
            </w:r>
          </w:p>
          <w:p w14:paraId="53821C33" w14:textId="77777777" w:rsidR="00F95E47" w:rsidRPr="0013623C" w:rsidRDefault="00F95E47" w:rsidP="007B20EF">
            <w:pPr>
              <w:spacing w:line="260" w:lineRule="atLeast"/>
              <w:jc w:val="both"/>
              <w:rPr>
                <w:rFonts w:eastAsia="Calibri"/>
                <w:lang w:eastAsia="en-US"/>
              </w:rPr>
            </w:pPr>
            <w:r>
              <w:rPr>
                <w:rFonts w:eastAsia="Calibri"/>
                <w:lang w:eastAsia="en-US"/>
              </w:rPr>
              <w:t>The applicant has also submitted</w:t>
            </w:r>
            <w:r w:rsidRPr="007C7B75">
              <w:rPr>
                <w:rFonts w:eastAsia="Calibri"/>
                <w:lang w:eastAsia="en-US"/>
              </w:rPr>
              <w:t xml:space="preserve"> the </w:t>
            </w:r>
            <w:r>
              <w:rPr>
                <w:rFonts w:eastAsia="Calibri"/>
                <w:lang w:eastAsia="en-US"/>
              </w:rPr>
              <w:t>l</w:t>
            </w:r>
            <w:r w:rsidRPr="007C7B75">
              <w:rPr>
                <w:rFonts w:eastAsia="Calibri"/>
                <w:lang w:eastAsia="en-US"/>
              </w:rPr>
              <w:t xml:space="preserve">etter of </w:t>
            </w:r>
            <w:r>
              <w:rPr>
                <w:rFonts w:eastAsia="Calibri"/>
                <w:lang w:eastAsia="en-US"/>
              </w:rPr>
              <w:t>a</w:t>
            </w:r>
            <w:r w:rsidRPr="007C7B75">
              <w:rPr>
                <w:rFonts w:eastAsia="Calibri"/>
                <w:lang w:eastAsia="en-US"/>
              </w:rPr>
              <w:t xml:space="preserve">ccess granted by </w:t>
            </w:r>
            <w:r w:rsidRPr="00895B52">
              <w:rPr>
                <w:rFonts w:cs="Arial"/>
              </w:rPr>
              <w:t>Lanxess Deutschland GmbH</w:t>
            </w:r>
            <w:r>
              <w:rPr>
                <w:rFonts w:eastAsia="Calibri"/>
                <w:lang w:eastAsia="en-US"/>
              </w:rPr>
              <w:t xml:space="preserve"> for information on analytical methods for the Permethrin active substance.</w:t>
            </w:r>
          </w:p>
          <w:p w14:paraId="01621AD3" w14:textId="126BBF2B" w:rsidR="00F95E47" w:rsidRPr="00F24D0D" w:rsidRDefault="00F95E47" w:rsidP="002B27F9">
            <w:pPr>
              <w:spacing w:line="260" w:lineRule="atLeast"/>
              <w:jc w:val="both"/>
              <w:rPr>
                <w:rFonts w:eastAsia="Calibri"/>
                <w:lang w:eastAsia="en-US"/>
              </w:rPr>
            </w:pPr>
            <w:r w:rsidRPr="0013623C">
              <w:rPr>
                <w:rFonts w:eastAsia="Calibri"/>
                <w:lang w:eastAsia="en-US"/>
              </w:rPr>
              <w:t xml:space="preserve">Finally, the analytical method submitted for the analyses of the active substance in the formulation </w:t>
            </w:r>
            <w:r w:rsidR="00C55E24">
              <w:rPr>
                <w:rFonts w:eastAsia="Calibri"/>
                <w:lang w:eastAsia="en-US"/>
              </w:rPr>
              <w:t>is</w:t>
            </w:r>
            <w:r w:rsidRPr="0013623C">
              <w:rPr>
                <w:rFonts w:eastAsia="Calibri"/>
                <w:lang w:eastAsia="en-US"/>
              </w:rPr>
              <w:t xml:space="preserve"> deemed sufficiently specific and precise.</w:t>
            </w:r>
          </w:p>
        </w:tc>
      </w:tr>
    </w:tbl>
    <w:p w14:paraId="2A8CD9BF" w14:textId="77777777" w:rsidR="00697227" w:rsidRDefault="00697227" w:rsidP="00697227"/>
    <w:p w14:paraId="788A436F" w14:textId="77777777" w:rsidR="00FD2055" w:rsidRPr="0055372F" w:rsidRDefault="00FD2055" w:rsidP="004D1EF1">
      <w:pPr>
        <w:pStyle w:val="Ttulo3"/>
      </w:pPr>
      <w:bookmarkStart w:id="1372" w:name="_Toc163122933"/>
      <w:r w:rsidRPr="0055372F">
        <w:t>Efficacy against target organisms</w:t>
      </w:r>
      <w:bookmarkStart w:id="1373" w:name="_Toc377649023"/>
      <w:bookmarkStart w:id="1374" w:name="_Toc377650876"/>
      <w:bookmarkStart w:id="1375" w:name="_Toc377651003"/>
      <w:bookmarkStart w:id="1376" w:name="_Toc377653272"/>
      <w:bookmarkStart w:id="1377" w:name="_Toc378351576"/>
      <w:bookmarkStart w:id="1378" w:name="_Toc378681325"/>
      <w:bookmarkStart w:id="1379" w:name="_Toc378682245"/>
      <w:bookmarkStart w:id="1380" w:name="_Toc378683692"/>
      <w:bookmarkStart w:id="1381" w:name="_Toc378685380"/>
      <w:bookmarkStart w:id="1382" w:name="_Toc378685516"/>
      <w:bookmarkStart w:id="1383" w:name="_Toc378691725"/>
      <w:bookmarkStart w:id="1384" w:name="_Toc378692182"/>
      <w:bookmarkStart w:id="1385" w:name="_Toc378692319"/>
      <w:bookmarkStart w:id="1386" w:name="_Toc378692456"/>
      <w:bookmarkStart w:id="1387" w:name="_Toc378761159"/>
      <w:bookmarkStart w:id="1388" w:name="_Toc378761302"/>
      <w:bookmarkStart w:id="1389" w:name="_Toc378761445"/>
      <w:bookmarkStart w:id="1390" w:name="_Toc378761588"/>
      <w:bookmarkStart w:id="1391" w:name="_Toc378761901"/>
      <w:bookmarkStart w:id="1392" w:name="_Toc378762041"/>
      <w:bookmarkStart w:id="1393" w:name="_Toc378762179"/>
      <w:bookmarkStart w:id="1394" w:name="_Toc378765656"/>
      <w:bookmarkStart w:id="1395" w:name="_Toc378767404"/>
      <w:bookmarkStart w:id="1396" w:name="_Toc378774999"/>
      <w:bookmarkStart w:id="1397" w:name="_Toc378776193"/>
      <w:bookmarkStart w:id="1398" w:name="_Toc378841273"/>
      <w:bookmarkStart w:id="1399" w:name="_Toc378858872"/>
      <w:bookmarkStart w:id="1400" w:name="_Toc378859100"/>
      <w:bookmarkStart w:id="1401" w:name="_Toc378351577"/>
      <w:bookmarkStart w:id="1402" w:name="_Toc378681326"/>
      <w:bookmarkStart w:id="1403" w:name="_Toc378682246"/>
      <w:bookmarkStart w:id="1404" w:name="_Toc378683693"/>
      <w:bookmarkStart w:id="1405" w:name="_Toc378685381"/>
      <w:bookmarkStart w:id="1406" w:name="_Toc378685517"/>
      <w:bookmarkStart w:id="1407" w:name="_Toc378691726"/>
      <w:bookmarkStart w:id="1408" w:name="_Toc378692183"/>
      <w:bookmarkStart w:id="1409" w:name="_Toc378692320"/>
      <w:bookmarkStart w:id="1410" w:name="_Toc378692457"/>
      <w:bookmarkStart w:id="1411" w:name="_Toc378761160"/>
      <w:bookmarkStart w:id="1412" w:name="_Toc378761303"/>
      <w:bookmarkStart w:id="1413" w:name="_Toc378761446"/>
      <w:bookmarkStart w:id="1414" w:name="_Toc378761589"/>
      <w:bookmarkStart w:id="1415" w:name="_Toc378761902"/>
      <w:bookmarkStart w:id="1416" w:name="_Toc378762042"/>
      <w:bookmarkStart w:id="1417" w:name="_Toc378762180"/>
      <w:bookmarkStart w:id="1418" w:name="_Toc378765657"/>
      <w:bookmarkStart w:id="1419" w:name="_Toc378767405"/>
      <w:bookmarkStart w:id="1420" w:name="_Toc378775000"/>
      <w:bookmarkStart w:id="1421" w:name="_Toc378776194"/>
      <w:bookmarkStart w:id="1422" w:name="_Toc378841274"/>
      <w:bookmarkStart w:id="1423" w:name="_Toc378858873"/>
      <w:bookmarkStart w:id="1424" w:name="_Toc378859101"/>
      <w:bookmarkEnd w:id="1368"/>
      <w:bookmarkEnd w:id="1369"/>
      <w:bookmarkEnd w:id="1370"/>
      <w:bookmarkEnd w:id="1371"/>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372"/>
    </w:p>
    <w:p w14:paraId="6B49EB5D" w14:textId="77777777" w:rsidR="00FD2055" w:rsidRPr="0055372F" w:rsidRDefault="00FD2055" w:rsidP="00D63725">
      <w:pPr>
        <w:pStyle w:val="Ttulo4"/>
      </w:pPr>
      <w:bookmarkStart w:id="1425" w:name="_Toc388285279"/>
      <w:bookmarkStart w:id="1426" w:name="_Toc389726187"/>
      <w:bookmarkStart w:id="1427" w:name="_Toc389727239"/>
      <w:bookmarkStart w:id="1428" w:name="_Toc389727597"/>
      <w:bookmarkStart w:id="1429" w:name="_Toc389727956"/>
      <w:bookmarkStart w:id="1430" w:name="_Toc389728315"/>
      <w:bookmarkStart w:id="1431" w:name="_Toc389728675"/>
      <w:bookmarkStart w:id="1432" w:name="_Toc389729033"/>
      <w:bookmarkStart w:id="1433" w:name="_Toc388281577"/>
      <w:bookmarkStart w:id="1434" w:name="_Toc388282033"/>
      <w:bookmarkStart w:id="1435" w:name="_Toc388282515"/>
      <w:bookmarkStart w:id="1436" w:name="_Toc388282963"/>
      <w:bookmarkStart w:id="1437" w:name="_Toc388281578"/>
      <w:bookmarkStart w:id="1438" w:name="_Toc388282034"/>
      <w:bookmarkStart w:id="1439" w:name="_Toc388282516"/>
      <w:bookmarkStart w:id="1440" w:name="_Toc388282964"/>
      <w:bookmarkStart w:id="1441" w:name="_Toc388281579"/>
      <w:bookmarkStart w:id="1442" w:name="_Toc388282035"/>
      <w:bookmarkStart w:id="1443" w:name="_Toc388282517"/>
      <w:bookmarkStart w:id="1444" w:name="_Toc388282965"/>
      <w:bookmarkStart w:id="1445" w:name="_Toc388281580"/>
      <w:bookmarkStart w:id="1446" w:name="_Toc388282036"/>
      <w:bookmarkStart w:id="1447" w:name="_Toc388282518"/>
      <w:bookmarkStart w:id="1448" w:name="_Toc388282966"/>
      <w:bookmarkStart w:id="1449" w:name="_Toc389729034"/>
      <w:bookmarkStart w:id="1450" w:name="_Toc403472744"/>
      <w:bookmarkStart w:id="1451" w:name="_Toc403566565"/>
      <w:bookmarkStart w:id="1452" w:name="_Toc425344106"/>
      <w:bookmarkStart w:id="1453" w:name="_Toc16312293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r w:rsidRPr="0055372F">
        <w:t>Function and field of use</w:t>
      </w:r>
      <w:bookmarkEnd w:id="1449"/>
      <w:bookmarkEnd w:id="1450"/>
      <w:bookmarkEnd w:id="1451"/>
      <w:bookmarkEnd w:id="1452"/>
      <w:bookmarkEnd w:id="1453"/>
    </w:p>
    <w:p w14:paraId="0DD73A50" w14:textId="77777777" w:rsidR="002F7B92" w:rsidRPr="003D707C" w:rsidRDefault="002F7B92" w:rsidP="002F7B92">
      <w:pPr>
        <w:spacing w:line="260" w:lineRule="atLeast"/>
        <w:jc w:val="both"/>
        <w:rPr>
          <w:lang w:val="en-US"/>
        </w:rPr>
      </w:pPr>
      <w:r w:rsidRPr="003D707C">
        <w:rPr>
          <w:lang w:val="en-US"/>
        </w:rPr>
        <w:t>Main group 03: Pest control</w:t>
      </w:r>
    </w:p>
    <w:p w14:paraId="14E4B55B" w14:textId="77777777" w:rsidR="002F7B92" w:rsidRPr="003D707C" w:rsidRDefault="002F7B92" w:rsidP="002F7B92">
      <w:pPr>
        <w:spacing w:line="260" w:lineRule="atLeast"/>
        <w:jc w:val="both"/>
        <w:rPr>
          <w:lang w:val="en-US"/>
        </w:rPr>
      </w:pPr>
      <w:r w:rsidRPr="003D707C">
        <w:rPr>
          <w:lang w:val="en-US"/>
        </w:rPr>
        <w:t>Product type 18: Insecticides, acaricides and products to control other arthropods.</w:t>
      </w:r>
    </w:p>
    <w:p w14:paraId="250E1091" w14:textId="77777777" w:rsidR="0023376E" w:rsidRDefault="002F7B92" w:rsidP="002F7B92">
      <w:pPr>
        <w:spacing w:line="260" w:lineRule="atLeast"/>
        <w:jc w:val="both"/>
        <w:rPr>
          <w:lang w:val="en-US"/>
        </w:rPr>
      </w:pPr>
      <w:r w:rsidRPr="003D707C">
        <w:rPr>
          <w:lang w:val="en-US"/>
        </w:rPr>
        <w:t>The biocidal product INSECTICIDE RTU PER ZNZ is intended to be used against cockroaches, silverfishes and ants in private/commercial buildings and hospitals and against cat fleas, mites and ticks on non-washable textile surfaces indoors, as well against ant nests outdoors.</w:t>
      </w:r>
    </w:p>
    <w:p w14:paraId="01E7B49D" w14:textId="77777777" w:rsidR="003D707C" w:rsidRPr="003D707C" w:rsidRDefault="003D707C" w:rsidP="002F7B92">
      <w:pPr>
        <w:spacing w:line="260" w:lineRule="atLeast"/>
        <w:jc w:val="both"/>
        <w:rPr>
          <w:lang w:val="en-US"/>
        </w:rPr>
      </w:pPr>
    </w:p>
    <w:p w14:paraId="3108966B" w14:textId="77777777" w:rsidR="00FD2055" w:rsidRPr="0055372F" w:rsidRDefault="00FD2055" w:rsidP="00D63725">
      <w:pPr>
        <w:pStyle w:val="Ttulo4"/>
      </w:pPr>
      <w:bookmarkStart w:id="1454" w:name="_Toc389729036"/>
      <w:bookmarkStart w:id="1455" w:name="_Toc403472745"/>
      <w:bookmarkStart w:id="1456" w:name="_Toc403566566"/>
      <w:bookmarkStart w:id="1457" w:name="_Toc425344107"/>
      <w:bookmarkStart w:id="1458" w:name="_Toc163122935"/>
      <w:r w:rsidRPr="0055372F">
        <w:t>Organisms to be controlled and products, organisms or objects to be protected</w:t>
      </w:r>
      <w:bookmarkEnd w:id="1454"/>
      <w:bookmarkEnd w:id="1455"/>
      <w:bookmarkEnd w:id="1456"/>
      <w:bookmarkEnd w:id="1457"/>
      <w:bookmarkEnd w:id="1458"/>
    </w:p>
    <w:p w14:paraId="317F673C" w14:textId="77777777" w:rsidR="002F7B92" w:rsidRPr="003D707C" w:rsidRDefault="002F7B92" w:rsidP="002F7B92">
      <w:pPr>
        <w:spacing w:before="120" w:after="120"/>
        <w:jc w:val="both"/>
        <w:rPr>
          <w:rFonts w:eastAsia="MS Mincho"/>
        </w:rPr>
      </w:pPr>
      <w:r w:rsidRPr="003D707C">
        <w:rPr>
          <w:rFonts w:eastAsia="MS Mincho"/>
        </w:rPr>
        <w:t>The organisms to be controlled are:</w:t>
      </w:r>
    </w:p>
    <w:p w14:paraId="7FA82389" w14:textId="77777777" w:rsidR="002F7B92" w:rsidRPr="003D707C" w:rsidRDefault="002F7B92" w:rsidP="002F7B92">
      <w:pPr>
        <w:spacing w:before="120" w:after="120"/>
        <w:jc w:val="both"/>
        <w:rPr>
          <w:rFonts w:eastAsia="MS Mincho"/>
        </w:rPr>
      </w:pPr>
      <w:r w:rsidRPr="003D707C">
        <w:rPr>
          <w:rFonts w:eastAsia="MS Mincho"/>
        </w:rPr>
        <w:t>-crawling insects, cockroaches (</w:t>
      </w:r>
      <w:r w:rsidRPr="003D707C">
        <w:rPr>
          <w:rFonts w:eastAsia="MS Mincho"/>
          <w:i/>
        </w:rPr>
        <w:t>Blatella germanica</w:t>
      </w:r>
      <w:r w:rsidRPr="003D707C">
        <w:rPr>
          <w:rFonts w:eastAsia="MS Mincho"/>
        </w:rPr>
        <w:t xml:space="preserve"> and </w:t>
      </w:r>
      <w:r w:rsidRPr="003D707C">
        <w:rPr>
          <w:rFonts w:eastAsia="MS Mincho"/>
          <w:i/>
        </w:rPr>
        <w:t>Blatta orientalis</w:t>
      </w:r>
      <w:r w:rsidRPr="003D707C">
        <w:rPr>
          <w:rFonts w:eastAsia="MS Mincho"/>
        </w:rPr>
        <w:t>, adults and nymphs), ants and silverfishes as spot application in hiding surfaces (including crack and crevices) indoors.</w:t>
      </w:r>
    </w:p>
    <w:p w14:paraId="70684E8E" w14:textId="77777777" w:rsidR="002F7B92" w:rsidRPr="003D707C" w:rsidRDefault="002F7B92" w:rsidP="002F7B92">
      <w:pPr>
        <w:spacing w:before="120" w:after="120"/>
        <w:jc w:val="both"/>
        <w:rPr>
          <w:rFonts w:eastAsia="MS Mincho"/>
        </w:rPr>
      </w:pPr>
      <w:r w:rsidRPr="003D707C">
        <w:rPr>
          <w:rFonts w:eastAsia="MS Mincho"/>
        </w:rPr>
        <w:t>-</w:t>
      </w:r>
      <w:r w:rsidRPr="003D707C">
        <w:rPr>
          <w:rFonts w:eastAsia="MS Mincho"/>
          <w:lang w:val="de-DE"/>
        </w:rPr>
        <w:t xml:space="preserve"> </w:t>
      </w:r>
      <w:r w:rsidRPr="003D707C">
        <w:rPr>
          <w:rFonts w:eastAsia="MS Mincho"/>
        </w:rPr>
        <w:t>ants (</w:t>
      </w:r>
      <w:r w:rsidRPr="003D707C">
        <w:rPr>
          <w:rFonts w:eastAsia="MS Mincho"/>
          <w:i/>
        </w:rPr>
        <w:t>Lasius niger</w:t>
      </w:r>
      <w:r w:rsidRPr="003D707C">
        <w:rPr>
          <w:rFonts w:eastAsia="MS Mincho"/>
        </w:rPr>
        <w:t>, adults, larvae, nymphs, queen) as nest application outdoors, around houses on paved ways, balconies and terraces where ant nests are located.</w:t>
      </w:r>
    </w:p>
    <w:p w14:paraId="6C9A8D4D" w14:textId="77777777" w:rsidR="002F7B92" w:rsidRPr="003D707C" w:rsidRDefault="002F7B92" w:rsidP="002F7B92">
      <w:pPr>
        <w:spacing w:before="120" w:after="120"/>
        <w:jc w:val="both"/>
        <w:rPr>
          <w:rFonts w:eastAsia="MS Mincho"/>
        </w:rPr>
      </w:pPr>
      <w:r w:rsidRPr="003D707C">
        <w:rPr>
          <w:rFonts w:eastAsia="MS Mincho"/>
        </w:rPr>
        <w:t>-cat fleas (</w:t>
      </w:r>
      <w:r w:rsidRPr="003D707C">
        <w:rPr>
          <w:rFonts w:eastAsia="MS Mincho"/>
          <w:i/>
        </w:rPr>
        <w:t>Ctenocephalides felis</w:t>
      </w:r>
      <w:r w:rsidRPr="003D707C">
        <w:rPr>
          <w:rFonts w:eastAsia="MS Mincho"/>
        </w:rPr>
        <w:t>), house dust mite (</w:t>
      </w:r>
      <w:r w:rsidRPr="003D707C">
        <w:rPr>
          <w:rFonts w:eastAsia="MS Mincho"/>
          <w:i/>
        </w:rPr>
        <w:t>Dermatophagoides pteronyssinus</w:t>
      </w:r>
      <w:r w:rsidRPr="003D707C">
        <w:rPr>
          <w:rFonts w:eastAsia="MS Mincho"/>
        </w:rPr>
        <w:t>) and mites (</w:t>
      </w:r>
      <w:r w:rsidRPr="003D707C">
        <w:rPr>
          <w:rFonts w:eastAsia="MS Mincho"/>
          <w:i/>
        </w:rPr>
        <w:t xml:space="preserve">Rhipicephalus sanguineus </w:t>
      </w:r>
      <w:r w:rsidRPr="003D707C">
        <w:rPr>
          <w:rFonts w:eastAsia="MS Mincho"/>
        </w:rPr>
        <w:t xml:space="preserve">and </w:t>
      </w:r>
      <w:r w:rsidRPr="003D707C">
        <w:rPr>
          <w:rFonts w:eastAsia="MS Mincho"/>
          <w:i/>
        </w:rPr>
        <w:t>Ixodes ricinus</w:t>
      </w:r>
      <w:r w:rsidRPr="003D707C">
        <w:rPr>
          <w:rFonts w:eastAsia="MS Mincho"/>
        </w:rPr>
        <w:t>) on non-washable textile surfaces indoors.</w:t>
      </w:r>
    </w:p>
    <w:p w14:paraId="002BBC96" w14:textId="77777777" w:rsidR="002F7B92" w:rsidRPr="003D707C" w:rsidRDefault="002F7B92" w:rsidP="002F7B92">
      <w:pPr>
        <w:spacing w:line="260" w:lineRule="atLeast"/>
        <w:jc w:val="both"/>
        <w:rPr>
          <w:rFonts w:eastAsia="Calibri"/>
          <w:lang w:eastAsia="en-US"/>
        </w:rPr>
      </w:pPr>
      <w:r w:rsidRPr="003D707C">
        <w:rPr>
          <w:rFonts w:eastAsia="MS Mincho"/>
        </w:rPr>
        <w:t>The biocidal product is applied in empty rooms at industrial and domestic facilities as kitchens and store rooms, outdoors against ant nests and over textile surfaces indoors.</w:t>
      </w:r>
    </w:p>
    <w:p w14:paraId="5EAA7DB3" w14:textId="77777777" w:rsidR="003D707C" w:rsidRPr="003D707C" w:rsidRDefault="003D707C" w:rsidP="00F53BF9">
      <w:pPr>
        <w:spacing w:line="239" w:lineRule="auto"/>
        <w:jc w:val="both"/>
        <w:rPr>
          <w:rFonts w:eastAsia="Calibri"/>
          <w:lang w:val="en-US" w:eastAsia="en-US"/>
        </w:rPr>
      </w:pPr>
    </w:p>
    <w:p w14:paraId="4DA519E9" w14:textId="77777777" w:rsidR="00FD2055" w:rsidRPr="0055372F" w:rsidRDefault="00FD2055" w:rsidP="00D63725">
      <w:pPr>
        <w:pStyle w:val="Ttulo4"/>
      </w:pPr>
      <w:bookmarkStart w:id="1459" w:name="_Toc389729037"/>
      <w:bookmarkStart w:id="1460" w:name="_Toc403472746"/>
      <w:bookmarkStart w:id="1461" w:name="_Toc403566567"/>
      <w:bookmarkStart w:id="1462" w:name="_Toc425344108"/>
      <w:bookmarkStart w:id="1463" w:name="_Toc163122936"/>
      <w:r w:rsidRPr="0055372F">
        <w:t>Effects on target organisms, including unacceptable suffering</w:t>
      </w:r>
      <w:bookmarkEnd w:id="1459"/>
      <w:bookmarkEnd w:id="1460"/>
      <w:bookmarkEnd w:id="1461"/>
      <w:bookmarkEnd w:id="1462"/>
      <w:bookmarkEnd w:id="1463"/>
    </w:p>
    <w:p w14:paraId="51DFF056" w14:textId="77777777" w:rsidR="00B43111" w:rsidRPr="0055372F" w:rsidRDefault="00383A64" w:rsidP="00B43111">
      <w:pPr>
        <w:spacing w:line="239" w:lineRule="auto"/>
        <w:jc w:val="both"/>
        <w:rPr>
          <w:rFonts w:eastAsia="Verdana"/>
          <w:lang w:val="en-US"/>
        </w:rPr>
      </w:pPr>
      <w:r w:rsidRPr="00383A64">
        <w:rPr>
          <w:rFonts w:eastAsia="Verdana"/>
          <w:lang w:val="en-US"/>
        </w:rPr>
        <w:t xml:space="preserve">INSECTICIDA </w:t>
      </w:r>
      <w:r>
        <w:rPr>
          <w:rFonts w:eastAsia="Verdana"/>
          <w:lang w:val="en-US"/>
        </w:rPr>
        <w:t>RTU</w:t>
      </w:r>
      <w:r w:rsidRPr="00383A64">
        <w:rPr>
          <w:rFonts w:eastAsia="Verdana"/>
          <w:lang w:val="en-US"/>
        </w:rPr>
        <w:t xml:space="preserve"> PER ZNZ produces mortality and knockdown of all organisms. These effects were seen when the organisms were exposed to the biocidal product. It is not possible to assess unacceptable suffering.</w:t>
      </w:r>
    </w:p>
    <w:p w14:paraId="1713F447" w14:textId="77777777" w:rsidR="00FD2055" w:rsidRPr="0055372F" w:rsidRDefault="00FD2055" w:rsidP="00E11997">
      <w:pPr>
        <w:pStyle w:val="Ttulo4"/>
      </w:pPr>
      <w:bookmarkStart w:id="1464" w:name="_Toc389729038"/>
      <w:bookmarkStart w:id="1465" w:name="_Toc403472747"/>
      <w:bookmarkStart w:id="1466" w:name="_Toc403566568"/>
      <w:bookmarkStart w:id="1467" w:name="_Toc425344109"/>
      <w:bookmarkStart w:id="1468" w:name="_Toc163122937"/>
      <w:r w:rsidRPr="0055372F">
        <w:t>Mode of action, including time delay</w:t>
      </w:r>
      <w:bookmarkEnd w:id="1464"/>
      <w:bookmarkEnd w:id="1465"/>
      <w:bookmarkEnd w:id="1466"/>
      <w:bookmarkEnd w:id="1467"/>
      <w:bookmarkEnd w:id="1468"/>
    </w:p>
    <w:p w14:paraId="738F03E2" w14:textId="13A5751D" w:rsidR="00B43111" w:rsidRPr="0055372F" w:rsidRDefault="00B43111" w:rsidP="00EA733D">
      <w:pPr>
        <w:rPr>
          <w:rFonts w:eastAsia="Calibri"/>
          <w:lang w:eastAsia="en-US"/>
        </w:rPr>
      </w:pPr>
    </w:p>
    <w:p w14:paraId="5094E8DD" w14:textId="77777777" w:rsidR="00383A64" w:rsidRPr="00383A64" w:rsidRDefault="00383A64" w:rsidP="00383A64">
      <w:pPr>
        <w:spacing w:before="120" w:after="120"/>
        <w:jc w:val="both"/>
        <w:rPr>
          <w:rFonts w:eastAsia="MS Mincho"/>
          <w:lang w:eastAsia="en-US"/>
        </w:rPr>
      </w:pPr>
      <w:bookmarkStart w:id="1469" w:name="_Toc389729039"/>
      <w:bookmarkStart w:id="1470" w:name="_Toc403472748"/>
      <w:bookmarkStart w:id="1471" w:name="_Toc403566569"/>
      <w:bookmarkStart w:id="1472" w:name="_Toc425344110"/>
      <w:r w:rsidRPr="00383A64">
        <w:rPr>
          <w:rFonts w:eastAsia="MS Mincho"/>
          <w:lang w:eastAsia="en-US"/>
        </w:rPr>
        <w:t xml:space="preserve">INSECTICIDA </w:t>
      </w:r>
      <w:r>
        <w:rPr>
          <w:rFonts w:eastAsia="MS Mincho"/>
          <w:lang w:eastAsia="en-US"/>
        </w:rPr>
        <w:t>RTU</w:t>
      </w:r>
      <w:r w:rsidRPr="00383A64">
        <w:rPr>
          <w:rFonts w:eastAsia="MS Mincho"/>
          <w:lang w:eastAsia="en-US"/>
        </w:rPr>
        <w:t xml:space="preserve"> PER ZNZ is formulated with the active substance permethrin (synthetic pyrethroid).</w:t>
      </w:r>
    </w:p>
    <w:p w14:paraId="7BB6588C" w14:textId="77777777" w:rsidR="00383A64" w:rsidRPr="00383A64" w:rsidRDefault="00383A64" w:rsidP="00383A64">
      <w:pPr>
        <w:autoSpaceDE w:val="0"/>
        <w:autoSpaceDN w:val="0"/>
        <w:adjustRightInd w:val="0"/>
        <w:spacing w:after="120"/>
        <w:jc w:val="both"/>
        <w:rPr>
          <w:rFonts w:eastAsia="MS Mincho" w:cs="Verdana"/>
          <w:lang w:eastAsia="es-ES"/>
        </w:rPr>
      </w:pPr>
      <w:r w:rsidRPr="00383A64">
        <w:rPr>
          <w:rFonts w:eastAsia="MS Mincho" w:cs="Verdana"/>
          <w:lang w:eastAsia="es-ES"/>
        </w:rPr>
        <w:lastRenderedPageBreak/>
        <w:t xml:space="preserve">According to the CAR, permethrin is a synthetic pyrethroid that acts as a contact insecticide that causes convulsions, paralysis and ultimately death in target organisms. </w:t>
      </w:r>
      <w:r w:rsidRPr="00383A64">
        <w:rPr>
          <w:rFonts w:eastAsia="MS Mincho"/>
          <w:lang w:eastAsia="en-US"/>
        </w:rPr>
        <w:t>Pyrethroids act on the</w:t>
      </w:r>
      <w:r w:rsidRPr="00383A64">
        <w:rPr>
          <w:rFonts w:eastAsia="MS Mincho" w:cs="Verdana"/>
          <w:lang w:eastAsia="es-ES"/>
        </w:rPr>
        <w:t xml:space="preserve"> insect nervous system by slowing action potential decay and thereby initiating repetitive discharges in motor and sensory axons. Electrophysiological studies have suggested that these phenomena result from modification of the gating kinetics of neuronal, voltage-sensitive sodium channels. Single channel studies have been conducted which have shown that pyrethroids slow the kinetics of opening and closing of sodium channels.</w:t>
      </w:r>
    </w:p>
    <w:p w14:paraId="1D6FF324" w14:textId="77777777" w:rsidR="003D707C" w:rsidRDefault="00383A64" w:rsidP="00383A64">
      <w:pPr>
        <w:spacing w:line="260" w:lineRule="atLeast"/>
        <w:jc w:val="both"/>
        <w:rPr>
          <w:rFonts w:eastAsia="MS Mincho" w:cs="Verdana"/>
          <w:lang w:val="es-ES" w:eastAsia="es-ES"/>
        </w:rPr>
      </w:pPr>
      <w:r w:rsidRPr="00383A64">
        <w:rPr>
          <w:rFonts w:eastAsia="MS Mincho" w:cs="Verdana"/>
          <w:lang w:eastAsia="es-ES"/>
        </w:rPr>
        <w:t xml:space="preserve">Pyrethroids show high potency and selectivity for insects over mammals. The negative temperature dependence of pyrethroid action is partly responsible for the low mammalian toxicity of these compounds. Permethrin belongs to the type 1 pyrethroids which produce a poisoning syndrome characterised by progressive fine whole body tremor, exaggerated start response, uncoordinated muscle twitching and hyperexcitability. The effects are generated largely by effects in the central nervous system. </w:t>
      </w:r>
      <w:r w:rsidRPr="00383A64">
        <w:rPr>
          <w:rFonts w:eastAsia="MS Mincho" w:cs="Verdana"/>
          <w:lang w:val="es-ES" w:eastAsia="es-ES"/>
        </w:rPr>
        <w:t>Permethrin also induces hepatic microsomal enzymes.</w:t>
      </w:r>
    </w:p>
    <w:p w14:paraId="78BDCB43" w14:textId="77777777" w:rsidR="00E11997" w:rsidRPr="0055372F" w:rsidRDefault="00E11997" w:rsidP="00EA733D"/>
    <w:p w14:paraId="242BC5DF" w14:textId="77777777" w:rsidR="00FD2055" w:rsidRPr="0055372F" w:rsidRDefault="00FD2055" w:rsidP="00E11997">
      <w:pPr>
        <w:pStyle w:val="Ttulo4"/>
      </w:pPr>
      <w:bookmarkStart w:id="1473" w:name="_Toc163122938"/>
      <w:r w:rsidRPr="0055372F">
        <w:t>Efficacy data</w:t>
      </w:r>
      <w:bookmarkEnd w:id="1469"/>
      <w:bookmarkEnd w:id="1470"/>
      <w:bookmarkEnd w:id="1471"/>
      <w:bookmarkEnd w:id="1472"/>
      <w:bookmarkEnd w:id="1473"/>
      <w:r w:rsidRPr="0055372F">
        <w:t xml:space="preserve"> </w:t>
      </w:r>
    </w:p>
    <w:p w14:paraId="3E52D1A8" w14:textId="77777777" w:rsidR="000D7378" w:rsidRDefault="000D7378" w:rsidP="00EA733D">
      <w:pPr>
        <w:rPr>
          <w:rFonts w:eastAsia="Calibri"/>
          <w:b/>
          <w:bCs/>
          <w:color w:val="FF0000"/>
          <w:lang w:val="es-ES" w:eastAsia="en-US"/>
        </w:rPr>
        <w:sectPr w:rsidR="000D7378" w:rsidSect="00D60E2D">
          <w:headerReference w:type="first" r:id="rId29"/>
          <w:endnotePr>
            <w:numFmt w:val="decimal"/>
          </w:endnotePr>
          <w:pgSz w:w="11907" w:h="16840" w:code="9"/>
          <w:pgMar w:top="1474" w:right="1247" w:bottom="2013" w:left="1446" w:header="850" w:footer="850"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07"/>
        <w:gridCol w:w="1166"/>
        <w:gridCol w:w="1324"/>
        <w:gridCol w:w="1361"/>
        <w:gridCol w:w="1417"/>
        <w:gridCol w:w="2383"/>
        <w:gridCol w:w="3429"/>
        <w:gridCol w:w="1156"/>
      </w:tblGrid>
      <w:tr w:rsidR="008362F0" w:rsidRPr="003D707C" w14:paraId="1CFF3D2A" w14:textId="77777777" w:rsidTr="002B27F9">
        <w:trPr>
          <w:trHeight w:val="303"/>
          <w:tblHeader/>
        </w:trPr>
        <w:tc>
          <w:tcPr>
            <w:tcW w:w="5000" w:type="pct"/>
            <w:gridSpan w:val="8"/>
            <w:shd w:val="clear" w:color="auto" w:fill="FFFFCC"/>
            <w:vAlign w:val="center"/>
          </w:tcPr>
          <w:p w14:paraId="0A41E51D" w14:textId="77777777" w:rsidR="000D7378" w:rsidRPr="003D707C" w:rsidRDefault="000D7378" w:rsidP="000D7378">
            <w:pPr>
              <w:jc w:val="center"/>
              <w:rPr>
                <w:b/>
                <w:sz w:val="18"/>
                <w:szCs w:val="18"/>
              </w:rPr>
            </w:pPr>
            <w:r w:rsidRPr="003D707C">
              <w:rPr>
                <w:b/>
                <w:sz w:val="18"/>
                <w:szCs w:val="18"/>
              </w:rPr>
              <w:lastRenderedPageBreak/>
              <w:t>Experimental data on the efficacy of the biocidal product against target organism(s)</w:t>
            </w:r>
          </w:p>
        </w:tc>
      </w:tr>
      <w:tr w:rsidR="003D707C" w:rsidRPr="003D707C" w14:paraId="3CBD1033" w14:textId="77777777" w:rsidTr="002B27F9">
        <w:trPr>
          <w:trHeight w:val="478"/>
          <w:tblHeader/>
        </w:trPr>
        <w:tc>
          <w:tcPr>
            <w:tcW w:w="415" w:type="pct"/>
            <w:shd w:val="clear" w:color="auto" w:fill="FFFFFF"/>
          </w:tcPr>
          <w:p w14:paraId="06DA2D82" w14:textId="77777777" w:rsidR="000D7378" w:rsidRPr="003D707C" w:rsidRDefault="000D7378" w:rsidP="000D7378">
            <w:pPr>
              <w:jc w:val="center"/>
              <w:rPr>
                <w:b/>
                <w:sz w:val="18"/>
                <w:szCs w:val="18"/>
              </w:rPr>
            </w:pPr>
            <w:r w:rsidRPr="003D707C">
              <w:rPr>
                <w:b/>
                <w:sz w:val="18"/>
                <w:szCs w:val="18"/>
              </w:rPr>
              <w:t>Function</w:t>
            </w:r>
          </w:p>
        </w:tc>
        <w:tc>
          <w:tcPr>
            <w:tcW w:w="437" w:type="pct"/>
            <w:shd w:val="clear" w:color="auto" w:fill="FFFFFF"/>
          </w:tcPr>
          <w:p w14:paraId="7B107F02" w14:textId="77777777" w:rsidR="000D7378" w:rsidRPr="003D707C" w:rsidRDefault="000D7378" w:rsidP="000D7378">
            <w:pPr>
              <w:rPr>
                <w:b/>
                <w:sz w:val="18"/>
                <w:szCs w:val="18"/>
              </w:rPr>
            </w:pPr>
            <w:r w:rsidRPr="003D707C">
              <w:rPr>
                <w:b/>
                <w:sz w:val="18"/>
                <w:szCs w:val="18"/>
              </w:rPr>
              <w:t>Field of use envisaged</w:t>
            </w:r>
          </w:p>
        </w:tc>
        <w:tc>
          <w:tcPr>
            <w:tcW w:w="496" w:type="pct"/>
            <w:shd w:val="clear" w:color="auto" w:fill="FFFFFF"/>
          </w:tcPr>
          <w:p w14:paraId="42E56510" w14:textId="77777777" w:rsidR="000D7378" w:rsidRPr="003D707C" w:rsidRDefault="000D7378" w:rsidP="000D7378">
            <w:pPr>
              <w:rPr>
                <w:b/>
                <w:i/>
                <w:sz w:val="18"/>
                <w:szCs w:val="18"/>
              </w:rPr>
            </w:pPr>
            <w:r w:rsidRPr="003D707C">
              <w:rPr>
                <w:b/>
                <w:sz w:val="18"/>
                <w:szCs w:val="18"/>
              </w:rPr>
              <w:t>Test substance</w:t>
            </w:r>
          </w:p>
        </w:tc>
        <w:tc>
          <w:tcPr>
            <w:tcW w:w="510" w:type="pct"/>
            <w:shd w:val="clear" w:color="auto" w:fill="FFFFFF"/>
          </w:tcPr>
          <w:p w14:paraId="75630208" w14:textId="77777777" w:rsidR="000D7378" w:rsidRPr="003D707C" w:rsidRDefault="000D7378" w:rsidP="000D7378">
            <w:pPr>
              <w:rPr>
                <w:b/>
                <w:i/>
                <w:sz w:val="18"/>
                <w:szCs w:val="18"/>
              </w:rPr>
            </w:pPr>
            <w:r w:rsidRPr="003D707C">
              <w:rPr>
                <w:b/>
                <w:sz w:val="18"/>
                <w:szCs w:val="18"/>
              </w:rPr>
              <w:t>Test organism(s)</w:t>
            </w:r>
          </w:p>
        </w:tc>
        <w:tc>
          <w:tcPr>
            <w:tcW w:w="531" w:type="pct"/>
            <w:shd w:val="clear" w:color="auto" w:fill="FFFFFF"/>
          </w:tcPr>
          <w:p w14:paraId="7251EA55" w14:textId="77777777" w:rsidR="000D7378" w:rsidRPr="003D707C" w:rsidRDefault="000D7378" w:rsidP="000D7378">
            <w:pPr>
              <w:rPr>
                <w:b/>
                <w:sz w:val="18"/>
                <w:szCs w:val="18"/>
              </w:rPr>
            </w:pPr>
            <w:r w:rsidRPr="003D707C">
              <w:rPr>
                <w:b/>
                <w:sz w:val="18"/>
                <w:szCs w:val="18"/>
              </w:rPr>
              <w:t>Test method</w:t>
            </w:r>
          </w:p>
        </w:tc>
        <w:tc>
          <w:tcPr>
            <w:tcW w:w="893" w:type="pct"/>
            <w:shd w:val="clear" w:color="auto" w:fill="FFFFFF"/>
          </w:tcPr>
          <w:p w14:paraId="4B97C1C7" w14:textId="77777777" w:rsidR="000D7378" w:rsidRPr="003D707C" w:rsidRDefault="000D7378" w:rsidP="000D7378">
            <w:pPr>
              <w:rPr>
                <w:b/>
                <w:sz w:val="18"/>
                <w:szCs w:val="18"/>
              </w:rPr>
            </w:pPr>
            <w:r w:rsidRPr="003D707C">
              <w:rPr>
                <w:b/>
                <w:sz w:val="18"/>
                <w:szCs w:val="18"/>
              </w:rPr>
              <w:t>Test system / concentrations applied / exposure time</w:t>
            </w:r>
          </w:p>
        </w:tc>
        <w:tc>
          <w:tcPr>
            <w:tcW w:w="1285" w:type="pct"/>
            <w:shd w:val="clear" w:color="auto" w:fill="FFFFFF"/>
          </w:tcPr>
          <w:p w14:paraId="17F1D5B9" w14:textId="77777777" w:rsidR="000D7378" w:rsidRPr="003D707C" w:rsidRDefault="000D7378" w:rsidP="000D7378">
            <w:pPr>
              <w:rPr>
                <w:b/>
                <w:sz w:val="18"/>
                <w:szCs w:val="18"/>
              </w:rPr>
            </w:pPr>
            <w:r w:rsidRPr="003D707C">
              <w:rPr>
                <w:b/>
                <w:sz w:val="18"/>
                <w:szCs w:val="18"/>
              </w:rPr>
              <w:t>Test results: effects</w:t>
            </w:r>
          </w:p>
        </w:tc>
        <w:tc>
          <w:tcPr>
            <w:tcW w:w="434" w:type="pct"/>
            <w:shd w:val="clear" w:color="auto" w:fill="FFFFFF"/>
          </w:tcPr>
          <w:p w14:paraId="33A0D94C" w14:textId="77777777" w:rsidR="000D7378" w:rsidRPr="003D707C" w:rsidRDefault="000D7378" w:rsidP="000D7378">
            <w:pPr>
              <w:rPr>
                <w:b/>
                <w:sz w:val="18"/>
                <w:szCs w:val="18"/>
              </w:rPr>
            </w:pPr>
            <w:r w:rsidRPr="003D707C">
              <w:rPr>
                <w:b/>
                <w:sz w:val="18"/>
                <w:szCs w:val="18"/>
              </w:rPr>
              <w:t>Reference</w:t>
            </w:r>
          </w:p>
        </w:tc>
      </w:tr>
      <w:tr w:rsidR="003D707C" w:rsidRPr="003D707C" w14:paraId="5EA25B3B" w14:textId="77777777" w:rsidTr="002B27F9">
        <w:tc>
          <w:tcPr>
            <w:tcW w:w="415" w:type="pct"/>
          </w:tcPr>
          <w:p w14:paraId="3C235B54" w14:textId="77777777" w:rsidR="000D7378" w:rsidRPr="003D707C" w:rsidRDefault="000D7378" w:rsidP="000D7378">
            <w:pPr>
              <w:rPr>
                <w:sz w:val="18"/>
                <w:szCs w:val="18"/>
              </w:rPr>
            </w:pPr>
            <w:r w:rsidRPr="003D707C">
              <w:rPr>
                <w:sz w:val="18"/>
                <w:szCs w:val="18"/>
              </w:rPr>
              <w:t>Insecticide</w:t>
            </w:r>
          </w:p>
        </w:tc>
        <w:tc>
          <w:tcPr>
            <w:tcW w:w="437" w:type="pct"/>
          </w:tcPr>
          <w:p w14:paraId="33738773" w14:textId="77777777" w:rsidR="000D7378" w:rsidRPr="003D707C" w:rsidRDefault="000D7378" w:rsidP="000D7378">
            <w:pPr>
              <w:rPr>
                <w:sz w:val="18"/>
                <w:szCs w:val="18"/>
              </w:rPr>
            </w:pPr>
            <w:r w:rsidRPr="003D707C">
              <w:rPr>
                <w:sz w:val="18"/>
                <w:szCs w:val="18"/>
              </w:rPr>
              <w:t>Indoors</w:t>
            </w:r>
          </w:p>
          <w:p w14:paraId="722009C3" w14:textId="77777777" w:rsidR="000D7378" w:rsidRPr="003D707C" w:rsidRDefault="000D7378" w:rsidP="000D7378">
            <w:pPr>
              <w:rPr>
                <w:sz w:val="18"/>
                <w:szCs w:val="18"/>
              </w:rPr>
            </w:pPr>
          </w:p>
        </w:tc>
        <w:tc>
          <w:tcPr>
            <w:tcW w:w="496" w:type="pct"/>
          </w:tcPr>
          <w:p w14:paraId="52236684" w14:textId="77777777" w:rsidR="000D7378" w:rsidRPr="003D707C" w:rsidRDefault="000D7378" w:rsidP="000D7378">
            <w:pPr>
              <w:rPr>
                <w:sz w:val="18"/>
                <w:szCs w:val="18"/>
              </w:rPr>
            </w:pPr>
            <w:r w:rsidRPr="003D707C">
              <w:rPr>
                <w:sz w:val="18"/>
                <w:szCs w:val="18"/>
              </w:rPr>
              <w:t>PERMETRINA RTU 0.4%</w:t>
            </w:r>
          </w:p>
        </w:tc>
        <w:tc>
          <w:tcPr>
            <w:tcW w:w="510" w:type="pct"/>
          </w:tcPr>
          <w:p w14:paraId="3320A65A" w14:textId="77777777" w:rsidR="000D7378" w:rsidRPr="003D707C" w:rsidRDefault="000D7378" w:rsidP="000D7378">
            <w:pPr>
              <w:rPr>
                <w:i/>
                <w:sz w:val="18"/>
                <w:szCs w:val="18"/>
              </w:rPr>
            </w:pPr>
            <w:r w:rsidRPr="003D707C">
              <w:rPr>
                <w:i/>
                <w:sz w:val="18"/>
                <w:szCs w:val="18"/>
              </w:rPr>
              <w:t xml:space="preserve">Periplaneta americana, </w:t>
            </w:r>
            <w:r w:rsidRPr="003D707C">
              <w:rPr>
                <w:sz w:val="18"/>
                <w:szCs w:val="18"/>
              </w:rPr>
              <w:t>adults</w:t>
            </w:r>
          </w:p>
          <w:p w14:paraId="069AA0B8" w14:textId="77777777" w:rsidR="000D7378" w:rsidRPr="003D707C" w:rsidRDefault="000D7378" w:rsidP="000D7378">
            <w:pPr>
              <w:spacing w:after="200" w:line="276" w:lineRule="auto"/>
              <w:rPr>
                <w:sz w:val="18"/>
                <w:szCs w:val="18"/>
              </w:rPr>
            </w:pPr>
          </w:p>
          <w:p w14:paraId="75145409" w14:textId="77777777" w:rsidR="000D7378" w:rsidRPr="003D707C" w:rsidRDefault="000D7378" w:rsidP="000D7378">
            <w:pPr>
              <w:spacing w:after="200" w:line="276" w:lineRule="auto"/>
              <w:rPr>
                <w:sz w:val="18"/>
                <w:szCs w:val="18"/>
              </w:rPr>
            </w:pPr>
          </w:p>
        </w:tc>
        <w:tc>
          <w:tcPr>
            <w:tcW w:w="531" w:type="pct"/>
          </w:tcPr>
          <w:p w14:paraId="27E8C905" w14:textId="77777777" w:rsidR="000D7378" w:rsidRPr="003D707C" w:rsidRDefault="000D7378" w:rsidP="000D7378">
            <w:pPr>
              <w:rPr>
                <w:sz w:val="18"/>
                <w:szCs w:val="18"/>
              </w:rPr>
            </w:pPr>
            <w:r w:rsidRPr="003D707C">
              <w:rPr>
                <w:sz w:val="18"/>
                <w:szCs w:val="18"/>
              </w:rPr>
              <w:t xml:space="preserve">Laboratory test: </w:t>
            </w:r>
          </w:p>
          <w:p w14:paraId="28748016" w14:textId="77777777" w:rsidR="000D7378" w:rsidRPr="003D707C" w:rsidRDefault="000D7378" w:rsidP="000D7378">
            <w:pPr>
              <w:rPr>
                <w:sz w:val="18"/>
                <w:szCs w:val="18"/>
              </w:rPr>
            </w:pPr>
            <w:r w:rsidRPr="003D707C">
              <w:rPr>
                <w:sz w:val="18"/>
                <w:szCs w:val="18"/>
              </w:rPr>
              <w:t>Residual efficacy</w:t>
            </w:r>
          </w:p>
          <w:p w14:paraId="18629979" w14:textId="77777777" w:rsidR="000D7378" w:rsidRPr="003D707C" w:rsidRDefault="000D7378" w:rsidP="000D7378">
            <w:pPr>
              <w:rPr>
                <w:sz w:val="18"/>
                <w:szCs w:val="18"/>
              </w:rPr>
            </w:pPr>
            <w:r w:rsidRPr="003D707C">
              <w:rPr>
                <w:sz w:val="18"/>
                <w:szCs w:val="18"/>
              </w:rPr>
              <w:t>According to TNsG 18-19</w:t>
            </w:r>
          </w:p>
          <w:p w14:paraId="19A66364" w14:textId="77777777" w:rsidR="000D7378" w:rsidRPr="003D707C" w:rsidRDefault="000D7378" w:rsidP="000D7378">
            <w:pPr>
              <w:spacing w:after="200" w:line="276" w:lineRule="auto"/>
              <w:rPr>
                <w:sz w:val="18"/>
                <w:szCs w:val="18"/>
              </w:rPr>
            </w:pPr>
          </w:p>
          <w:p w14:paraId="1F3FC228" w14:textId="77777777" w:rsidR="000D7378" w:rsidRPr="003D707C" w:rsidRDefault="000D7378" w:rsidP="000D7378">
            <w:pPr>
              <w:spacing w:after="200" w:line="276" w:lineRule="auto"/>
              <w:rPr>
                <w:sz w:val="18"/>
                <w:szCs w:val="18"/>
              </w:rPr>
            </w:pPr>
          </w:p>
          <w:p w14:paraId="6C082F4D" w14:textId="77777777" w:rsidR="000D7378" w:rsidRPr="003D707C" w:rsidRDefault="000D7378" w:rsidP="000D7378">
            <w:pPr>
              <w:spacing w:after="200" w:line="276" w:lineRule="auto"/>
              <w:rPr>
                <w:sz w:val="18"/>
                <w:szCs w:val="18"/>
              </w:rPr>
            </w:pPr>
          </w:p>
          <w:p w14:paraId="110B94B6" w14:textId="77777777" w:rsidR="000D7378" w:rsidRPr="003D707C" w:rsidRDefault="000D7378" w:rsidP="000D7378">
            <w:pPr>
              <w:spacing w:after="200" w:line="276" w:lineRule="auto"/>
              <w:rPr>
                <w:sz w:val="18"/>
                <w:szCs w:val="18"/>
              </w:rPr>
            </w:pPr>
          </w:p>
          <w:p w14:paraId="0454C7CA" w14:textId="77777777" w:rsidR="000D7378" w:rsidRPr="003D707C" w:rsidRDefault="000D7378" w:rsidP="000D7378">
            <w:pPr>
              <w:spacing w:after="200" w:line="276" w:lineRule="auto"/>
              <w:rPr>
                <w:sz w:val="18"/>
                <w:szCs w:val="18"/>
              </w:rPr>
            </w:pPr>
          </w:p>
          <w:p w14:paraId="4381304D" w14:textId="77777777" w:rsidR="000D7378" w:rsidRPr="003D707C" w:rsidRDefault="000D7378" w:rsidP="000D7378">
            <w:pPr>
              <w:spacing w:after="200" w:line="276" w:lineRule="auto"/>
              <w:rPr>
                <w:sz w:val="18"/>
                <w:szCs w:val="18"/>
              </w:rPr>
            </w:pPr>
          </w:p>
          <w:p w14:paraId="4E26E259" w14:textId="77777777" w:rsidR="000D7378" w:rsidRPr="003D707C" w:rsidRDefault="000D7378" w:rsidP="000D7378">
            <w:pPr>
              <w:spacing w:after="200" w:line="276" w:lineRule="auto"/>
              <w:rPr>
                <w:sz w:val="18"/>
                <w:szCs w:val="18"/>
              </w:rPr>
            </w:pPr>
          </w:p>
          <w:p w14:paraId="44C64B25" w14:textId="77777777" w:rsidR="000D7378" w:rsidRPr="003D707C" w:rsidRDefault="000D7378" w:rsidP="000D7378">
            <w:pPr>
              <w:spacing w:after="200" w:line="276" w:lineRule="auto"/>
              <w:rPr>
                <w:sz w:val="18"/>
                <w:szCs w:val="18"/>
              </w:rPr>
            </w:pPr>
          </w:p>
        </w:tc>
        <w:tc>
          <w:tcPr>
            <w:tcW w:w="893" w:type="pct"/>
          </w:tcPr>
          <w:p w14:paraId="063DA9FB" w14:textId="77777777" w:rsidR="000D7378" w:rsidRPr="003D707C" w:rsidRDefault="000D7378" w:rsidP="000D7378">
            <w:pPr>
              <w:jc w:val="both"/>
              <w:rPr>
                <w:sz w:val="18"/>
                <w:szCs w:val="18"/>
              </w:rPr>
            </w:pPr>
            <w:r w:rsidRPr="003D707C">
              <w:rPr>
                <w:sz w:val="18"/>
                <w:szCs w:val="18"/>
              </w:rPr>
              <w:t>Non- porous (ceramic side) and porous surfaces (marble) were treated with the product .</w:t>
            </w:r>
          </w:p>
          <w:p w14:paraId="06AEA601" w14:textId="77777777" w:rsidR="000D7378" w:rsidRPr="003D707C" w:rsidRDefault="000D7378" w:rsidP="000D7378">
            <w:pPr>
              <w:jc w:val="both"/>
              <w:rPr>
                <w:sz w:val="18"/>
                <w:szCs w:val="18"/>
              </w:rPr>
            </w:pPr>
            <w:r w:rsidRPr="003D707C">
              <w:rPr>
                <w:sz w:val="18"/>
                <w:szCs w:val="18"/>
              </w:rPr>
              <w:t xml:space="preserve">Temperature: 25±1°C </w:t>
            </w:r>
          </w:p>
          <w:p w14:paraId="75232118" w14:textId="77777777" w:rsidR="000D7378" w:rsidRPr="003D707C" w:rsidRDefault="000D7378" w:rsidP="000D7378">
            <w:pPr>
              <w:spacing w:afterLines="60" w:after="144"/>
              <w:jc w:val="both"/>
              <w:rPr>
                <w:sz w:val="18"/>
                <w:szCs w:val="18"/>
              </w:rPr>
            </w:pPr>
            <w:r w:rsidRPr="003D707C">
              <w:rPr>
                <w:sz w:val="18"/>
                <w:szCs w:val="18"/>
              </w:rPr>
              <w:t>Relative humidity: 60±5%.</w:t>
            </w:r>
          </w:p>
          <w:p w14:paraId="5FB9806A" w14:textId="77777777" w:rsidR="000D7378" w:rsidRPr="003D707C" w:rsidRDefault="000D7378" w:rsidP="000D7378">
            <w:pPr>
              <w:spacing w:afterLines="60" w:after="144"/>
              <w:jc w:val="both"/>
              <w:rPr>
                <w:sz w:val="18"/>
                <w:szCs w:val="18"/>
              </w:rPr>
            </w:pPr>
            <w:r w:rsidRPr="003D707C">
              <w:rPr>
                <w:sz w:val="18"/>
                <w:szCs w:val="18"/>
              </w:rPr>
              <w:t>Knockdown (2, 5, 7, 10, 15, 20, 25, 30, 35, 40, 50 and 60 minutes) and mortality (24 hours) were assessed after treatment and tile drying (T0), one week after the treatment (T1), two weeks after the treatment (T2) and three weeks after treatment (T3).</w:t>
            </w:r>
          </w:p>
          <w:p w14:paraId="6A805585"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585DC88D" w14:textId="77777777" w:rsidR="000D7378" w:rsidRPr="003D707C" w:rsidRDefault="000D7378" w:rsidP="000D7378">
            <w:pPr>
              <w:jc w:val="both"/>
              <w:rPr>
                <w:sz w:val="18"/>
                <w:szCs w:val="18"/>
              </w:rPr>
            </w:pPr>
            <w:r w:rsidRPr="003D707C">
              <w:rPr>
                <w:sz w:val="18"/>
                <w:szCs w:val="18"/>
              </w:rPr>
              <w:t xml:space="preserve">Application rates: </w:t>
            </w:r>
          </w:p>
          <w:p w14:paraId="20E39F05" w14:textId="77777777" w:rsidR="000D7378" w:rsidRPr="003D707C" w:rsidRDefault="000D7378" w:rsidP="000D7378">
            <w:pPr>
              <w:jc w:val="both"/>
              <w:rPr>
                <w:sz w:val="18"/>
                <w:szCs w:val="18"/>
              </w:rPr>
            </w:pPr>
            <w:r w:rsidRPr="003D707C">
              <w:rPr>
                <w:sz w:val="18"/>
                <w:szCs w:val="18"/>
              </w:rPr>
              <w:t>25 mL/m</w:t>
            </w:r>
            <w:r w:rsidRPr="003D707C">
              <w:rPr>
                <w:sz w:val="18"/>
                <w:szCs w:val="18"/>
                <w:vertAlign w:val="superscript"/>
              </w:rPr>
              <w:t>2</w:t>
            </w:r>
            <w:r w:rsidRPr="003D707C">
              <w:rPr>
                <w:sz w:val="18"/>
                <w:szCs w:val="18"/>
              </w:rPr>
              <w:t xml:space="preserve"> (Non-porous surface) </w:t>
            </w:r>
          </w:p>
          <w:p w14:paraId="57583578" w14:textId="77777777" w:rsidR="000D7378" w:rsidRPr="003D707C" w:rsidRDefault="000D7378" w:rsidP="000D7378">
            <w:pPr>
              <w:jc w:val="both"/>
              <w:rPr>
                <w:sz w:val="18"/>
                <w:szCs w:val="18"/>
              </w:rPr>
            </w:pPr>
            <w:r w:rsidRPr="003D707C">
              <w:rPr>
                <w:sz w:val="18"/>
                <w:szCs w:val="18"/>
              </w:rPr>
              <w:t>31.25 mL/m</w:t>
            </w:r>
            <w:r w:rsidRPr="003D707C">
              <w:rPr>
                <w:sz w:val="18"/>
                <w:szCs w:val="18"/>
                <w:vertAlign w:val="superscript"/>
              </w:rPr>
              <w:t>2</w:t>
            </w:r>
            <w:r w:rsidRPr="003D707C">
              <w:rPr>
                <w:sz w:val="18"/>
                <w:szCs w:val="18"/>
              </w:rPr>
              <w:t xml:space="preserve"> (porous surface)</w:t>
            </w:r>
          </w:p>
        </w:tc>
        <w:tc>
          <w:tcPr>
            <w:tcW w:w="1285" w:type="pct"/>
          </w:tcPr>
          <w:p w14:paraId="6E080E57" w14:textId="77777777" w:rsidR="000D7378" w:rsidRPr="003D707C" w:rsidRDefault="000D7378" w:rsidP="000D7378">
            <w:pPr>
              <w:rPr>
                <w:sz w:val="18"/>
                <w:szCs w:val="18"/>
                <w:u w:val="single"/>
              </w:rPr>
            </w:pPr>
            <w:r w:rsidRPr="003D707C">
              <w:rPr>
                <w:sz w:val="18"/>
                <w:szCs w:val="18"/>
                <w:u w:val="single"/>
              </w:rPr>
              <w:t>Non-porous surfaces:</w:t>
            </w:r>
          </w:p>
          <w:p w14:paraId="461AFFF7" w14:textId="77777777" w:rsidR="000D7378" w:rsidRPr="003D707C" w:rsidRDefault="000D7378" w:rsidP="000D7378">
            <w:pPr>
              <w:tabs>
                <w:tab w:val="center" w:pos="1660"/>
              </w:tabs>
              <w:rPr>
                <w:sz w:val="18"/>
                <w:szCs w:val="18"/>
              </w:rPr>
            </w:pPr>
            <w:r w:rsidRPr="003D707C">
              <w:rPr>
                <w:sz w:val="18"/>
                <w:szCs w:val="18"/>
              </w:rPr>
              <w:t>T0:</w:t>
            </w:r>
            <w:r w:rsidRPr="003D707C">
              <w:rPr>
                <w:rFonts w:ascii="Calibri" w:eastAsia="Calibri" w:hAnsi="Calibri"/>
                <w:sz w:val="22"/>
                <w:szCs w:val="22"/>
                <w:lang w:eastAsia="en-US"/>
              </w:rPr>
              <w:t xml:space="preserve"> </w:t>
            </w:r>
            <w:r w:rsidRPr="003D707C">
              <w:rPr>
                <w:sz w:val="18"/>
                <w:szCs w:val="18"/>
              </w:rPr>
              <w:t>100% knockdown (20 minutes)</w:t>
            </w:r>
          </w:p>
          <w:p w14:paraId="14DA70FD" w14:textId="77777777" w:rsidR="000D7378" w:rsidRPr="003D707C" w:rsidRDefault="000D7378" w:rsidP="000D7378">
            <w:pPr>
              <w:tabs>
                <w:tab w:val="center" w:pos="1660"/>
              </w:tabs>
              <w:rPr>
                <w:sz w:val="18"/>
                <w:szCs w:val="18"/>
              </w:rPr>
            </w:pPr>
            <w:r w:rsidRPr="003D707C">
              <w:rPr>
                <w:sz w:val="18"/>
                <w:szCs w:val="18"/>
              </w:rPr>
              <w:t>T1: 92% knockdown (20 minutes) and 100% knockdown (30 minutes)</w:t>
            </w:r>
          </w:p>
          <w:p w14:paraId="1B2D4D9D" w14:textId="77777777" w:rsidR="000D7378" w:rsidRPr="003D707C" w:rsidRDefault="000D7378" w:rsidP="000D7378">
            <w:pPr>
              <w:tabs>
                <w:tab w:val="center" w:pos="1660"/>
              </w:tabs>
              <w:rPr>
                <w:sz w:val="18"/>
                <w:szCs w:val="18"/>
              </w:rPr>
            </w:pPr>
            <w:r w:rsidRPr="003D707C">
              <w:rPr>
                <w:sz w:val="18"/>
                <w:szCs w:val="18"/>
              </w:rPr>
              <w:t>T2: 94% knockdown (25 minutes) and 100% knockdown (35 minutes)</w:t>
            </w:r>
          </w:p>
          <w:p w14:paraId="34074040" w14:textId="77777777" w:rsidR="000D7378" w:rsidRPr="003D707C" w:rsidRDefault="000D7378" w:rsidP="000D7378">
            <w:pPr>
              <w:tabs>
                <w:tab w:val="center" w:pos="1660"/>
              </w:tabs>
              <w:rPr>
                <w:sz w:val="18"/>
                <w:szCs w:val="18"/>
              </w:rPr>
            </w:pPr>
            <w:r w:rsidRPr="003D707C">
              <w:rPr>
                <w:sz w:val="18"/>
                <w:szCs w:val="18"/>
              </w:rPr>
              <w:t>T3: 94% knockdown (30 minutes) and 100% knockdown (35 minutes)</w:t>
            </w:r>
          </w:p>
          <w:p w14:paraId="1538A447" w14:textId="77777777" w:rsidR="000D7378" w:rsidRPr="003D707C" w:rsidRDefault="000D7378" w:rsidP="000D7378">
            <w:pPr>
              <w:rPr>
                <w:sz w:val="18"/>
                <w:szCs w:val="18"/>
              </w:rPr>
            </w:pPr>
            <w:r w:rsidRPr="003D707C">
              <w:rPr>
                <w:sz w:val="18"/>
                <w:szCs w:val="18"/>
              </w:rPr>
              <w:t>Mortality (T0, T1, T2 and T3, after 24 hours): 100%</w:t>
            </w:r>
          </w:p>
          <w:p w14:paraId="39030725" w14:textId="77777777" w:rsidR="000D7378" w:rsidRPr="003D707C" w:rsidRDefault="000D7378" w:rsidP="000D7378">
            <w:pPr>
              <w:rPr>
                <w:sz w:val="18"/>
                <w:szCs w:val="18"/>
              </w:rPr>
            </w:pPr>
            <w:r w:rsidRPr="003D707C">
              <w:rPr>
                <w:sz w:val="18"/>
                <w:szCs w:val="18"/>
              </w:rPr>
              <w:t>Controls: 0% knockdown, 0% mortality</w:t>
            </w:r>
          </w:p>
          <w:p w14:paraId="4435D7A1" w14:textId="77777777" w:rsidR="000D7378" w:rsidRPr="003D707C" w:rsidRDefault="000D7378" w:rsidP="000D7378">
            <w:pPr>
              <w:rPr>
                <w:sz w:val="18"/>
                <w:szCs w:val="18"/>
                <w:u w:val="single"/>
              </w:rPr>
            </w:pPr>
          </w:p>
          <w:p w14:paraId="609E1660" w14:textId="77777777" w:rsidR="000D7378" w:rsidRPr="003D707C" w:rsidRDefault="000D7378" w:rsidP="000D7378">
            <w:pPr>
              <w:rPr>
                <w:sz w:val="18"/>
                <w:szCs w:val="18"/>
              </w:rPr>
            </w:pPr>
            <w:r w:rsidRPr="003D707C">
              <w:rPr>
                <w:sz w:val="18"/>
                <w:szCs w:val="18"/>
                <w:u w:val="single"/>
              </w:rPr>
              <w:t>Porous surfaces:</w:t>
            </w:r>
            <w:r w:rsidRPr="003D707C">
              <w:rPr>
                <w:sz w:val="18"/>
                <w:szCs w:val="18"/>
              </w:rPr>
              <w:t xml:space="preserve"> </w:t>
            </w:r>
          </w:p>
          <w:p w14:paraId="2BCD4761" w14:textId="77777777" w:rsidR="000D7378" w:rsidRPr="003D707C" w:rsidRDefault="000D7378" w:rsidP="000D7378">
            <w:pPr>
              <w:rPr>
                <w:sz w:val="18"/>
                <w:szCs w:val="18"/>
              </w:rPr>
            </w:pPr>
            <w:r w:rsidRPr="003D707C">
              <w:rPr>
                <w:sz w:val="18"/>
                <w:szCs w:val="18"/>
              </w:rPr>
              <w:t>T0: 100% knockdown (40 minutes)</w:t>
            </w:r>
          </w:p>
          <w:p w14:paraId="7D381A4B" w14:textId="77777777" w:rsidR="000D7378" w:rsidRPr="003D707C" w:rsidRDefault="000D7378" w:rsidP="000D7378">
            <w:pPr>
              <w:rPr>
                <w:sz w:val="18"/>
                <w:szCs w:val="18"/>
              </w:rPr>
            </w:pPr>
            <w:r w:rsidRPr="003D707C">
              <w:rPr>
                <w:sz w:val="18"/>
                <w:szCs w:val="18"/>
              </w:rPr>
              <w:t>T1: 100% knockdown (60 minutes)</w:t>
            </w:r>
          </w:p>
          <w:p w14:paraId="6C55A914" w14:textId="77777777" w:rsidR="000D7378" w:rsidRPr="003D707C" w:rsidRDefault="000D7378" w:rsidP="000D7378">
            <w:pPr>
              <w:rPr>
                <w:sz w:val="18"/>
                <w:szCs w:val="18"/>
              </w:rPr>
            </w:pPr>
            <w:r w:rsidRPr="003D707C">
              <w:rPr>
                <w:sz w:val="18"/>
                <w:szCs w:val="18"/>
              </w:rPr>
              <w:t xml:space="preserve">T2: 64% knockdown (60 minutes): </w:t>
            </w:r>
          </w:p>
          <w:p w14:paraId="2D444B98" w14:textId="77777777" w:rsidR="000D7378" w:rsidRPr="003D707C" w:rsidRDefault="000D7378" w:rsidP="000D7378">
            <w:pPr>
              <w:rPr>
                <w:sz w:val="18"/>
                <w:szCs w:val="18"/>
              </w:rPr>
            </w:pPr>
            <w:r w:rsidRPr="003D707C">
              <w:rPr>
                <w:sz w:val="18"/>
                <w:szCs w:val="18"/>
              </w:rPr>
              <w:t>Mortality (T0 and T1 after 24 hours): 100%</w:t>
            </w:r>
          </w:p>
          <w:p w14:paraId="3014CC47" w14:textId="77777777" w:rsidR="000D7378" w:rsidRPr="003D707C" w:rsidRDefault="000D7378" w:rsidP="000D7378">
            <w:pPr>
              <w:rPr>
                <w:sz w:val="18"/>
                <w:szCs w:val="18"/>
              </w:rPr>
            </w:pPr>
            <w:r w:rsidRPr="003D707C">
              <w:rPr>
                <w:sz w:val="18"/>
                <w:szCs w:val="18"/>
              </w:rPr>
              <w:t>Mortality (T2 after 24 hours): 84%</w:t>
            </w:r>
          </w:p>
          <w:p w14:paraId="28ED9344" w14:textId="77777777" w:rsidR="000D7378" w:rsidRPr="003D707C" w:rsidRDefault="000D7378" w:rsidP="000D7378">
            <w:pPr>
              <w:rPr>
                <w:sz w:val="18"/>
                <w:szCs w:val="18"/>
              </w:rPr>
            </w:pPr>
            <w:r w:rsidRPr="003D707C">
              <w:rPr>
                <w:sz w:val="18"/>
                <w:szCs w:val="18"/>
              </w:rPr>
              <w:t>Controls: 0% knockdown, 0% mortality</w:t>
            </w:r>
          </w:p>
          <w:p w14:paraId="3D375884" w14:textId="77777777" w:rsidR="000D7378" w:rsidRPr="003D707C" w:rsidRDefault="000D7378" w:rsidP="000D7378">
            <w:pPr>
              <w:rPr>
                <w:sz w:val="18"/>
                <w:szCs w:val="18"/>
              </w:rPr>
            </w:pPr>
          </w:p>
          <w:p w14:paraId="0F4B9E5E" w14:textId="77777777" w:rsidR="000D7378" w:rsidRPr="003D707C" w:rsidRDefault="000D7378" w:rsidP="000D7378">
            <w:pPr>
              <w:jc w:val="both"/>
              <w:rPr>
                <w:b/>
                <w:sz w:val="18"/>
                <w:szCs w:val="18"/>
              </w:rPr>
            </w:pPr>
            <w:r w:rsidRPr="003D707C">
              <w:rPr>
                <w:b/>
                <w:sz w:val="18"/>
                <w:szCs w:val="18"/>
              </w:rPr>
              <w:t xml:space="preserve">The efficacy is demonstrated against </w:t>
            </w:r>
            <w:r w:rsidRPr="003D707C">
              <w:rPr>
                <w:b/>
                <w:i/>
                <w:sz w:val="18"/>
                <w:szCs w:val="18"/>
              </w:rPr>
              <w:t xml:space="preserve">Periplaneta americana </w:t>
            </w:r>
            <w:r w:rsidRPr="003D707C">
              <w:rPr>
                <w:b/>
                <w:sz w:val="18"/>
                <w:szCs w:val="18"/>
              </w:rPr>
              <w:t>(adults) in laboratory conditions until 3 weeks on non-porous surfaces</w:t>
            </w:r>
            <w:r w:rsidRPr="003D707C">
              <w:rPr>
                <w:rFonts w:ascii="Calibri" w:eastAsia="Calibri" w:hAnsi="Calibri"/>
                <w:sz w:val="22"/>
                <w:szCs w:val="22"/>
                <w:lang w:eastAsia="en-US"/>
              </w:rPr>
              <w:t xml:space="preserve"> </w:t>
            </w:r>
            <w:r w:rsidRPr="003D707C">
              <w:rPr>
                <w:b/>
                <w:sz w:val="18"/>
                <w:szCs w:val="18"/>
              </w:rPr>
              <w:t>at the application rate of 25 ml/m</w:t>
            </w:r>
            <w:r w:rsidRPr="003D707C">
              <w:rPr>
                <w:b/>
                <w:sz w:val="18"/>
                <w:szCs w:val="18"/>
                <w:vertAlign w:val="superscript"/>
              </w:rPr>
              <w:t xml:space="preserve">2 </w:t>
            </w:r>
            <w:r w:rsidRPr="003D707C">
              <w:rPr>
                <w:b/>
                <w:sz w:val="18"/>
                <w:szCs w:val="18"/>
              </w:rPr>
              <w:t>and until 1 week on porous surfaces at the application rate of 31.25 ml/m</w:t>
            </w:r>
            <w:r w:rsidRPr="003D707C">
              <w:rPr>
                <w:b/>
                <w:sz w:val="18"/>
                <w:szCs w:val="18"/>
                <w:vertAlign w:val="superscript"/>
              </w:rPr>
              <w:t>2</w:t>
            </w:r>
            <w:r w:rsidRPr="003D707C">
              <w:rPr>
                <w:b/>
                <w:sz w:val="18"/>
                <w:szCs w:val="18"/>
              </w:rPr>
              <w:t>.</w:t>
            </w:r>
          </w:p>
        </w:tc>
        <w:tc>
          <w:tcPr>
            <w:tcW w:w="434" w:type="pct"/>
          </w:tcPr>
          <w:p w14:paraId="63072A87" w14:textId="77777777" w:rsidR="000D7378" w:rsidRPr="003D707C" w:rsidRDefault="000D7378" w:rsidP="000D7378">
            <w:pPr>
              <w:rPr>
                <w:sz w:val="18"/>
                <w:szCs w:val="18"/>
              </w:rPr>
            </w:pPr>
            <w:r w:rsidRPr="003D707C">
              <w:rPr>
                <w:sz w:val="18"/>
                <w:szCs w:val="18"/>
              </w:rPr>
              <w:t xml:space="preserve">Test report: </w:t>
            </w:r>
          </w:p>
          <w:p w14:paraId="24F76798" w14:textId="77777777" w:rsidR="000D7378" w:rsidRPr="003D707C" w:rsidRDefault="000D7378" w:rsidP="000D7378">
            <w:pPr>
              <w:rPr>
                <w:sz w:val="18"/>
                <w:szCs w:val="18"/>
              </w:rPr>
            </w:pPr>
            <w:r w:rsidRPr="003D707C">
              <w:rPr>
                <w:sz w:val="18"/>
                <w:szCs w:val="18"/>
              </w:rPr>
              <w:t>CHEPER071015 – 08</w:t>
            </w:r>
          </w:p>
          <w:p w14:paraId="424DF0EF" w14:textId="77777777" w:rsidR="000D7378" w:rsidRPr="003D707C" w:rsidRDefault="000D7378" w:rsidP="000D7378">
            <w:pPr>
              <w:rPr>
                <w:sz w:val="18"/>
                <w:szCs w:val="18"/>
                <w:highlight w:val="yellow"/>
              </w:rPr>
            </w:pPr>
          </w:p>
          <w:p w14:paraId="4320DBF0" w14:textId="77777777" w:rsidR="000D7378" w:rsidRPr="003D707C" w:rsidRDefault="000D7378" w:rsidP="000D7378">
            <w:pPr>
              <w:rPr>
                <w:sz w:val="18"/>
                <w:szCs w:val="18"/>
              </w:rPr>
            </w:pPr>
            <w:r w:rsidRPr="003D707C">
              <w:rPr>
                <w:sz w:val="18"/>
                <w:szCs w:val="18"/>
              </w:rPr>
              <w:t>See confidential annex</w:t>
            </w:r>
          </w:p>
        </w:tc>
      </w:tr>
      <w:tr w:rsidR="003D707C" w:rsidRPr="003D707C" w14:paraId="09F61D49" w14:textId="77777777" w:rsidTr="002B27F9">
        <w:tc>
          <w:tcPr>
            <w:tcW w:w="415" w:type="pct"/>
          </w:tcPr>
          <w:p w14:paraId="1592C67F" w14:textId="77777777" w:rsidR="000D7378" w:rsidRPr="003D707C" w:rsidRDefault="000D7378" w:rsidP="000D7378">
            <w:pPr>
              <w:rPr>
                <w:sz w:val="18"/>
                <w:szCs w:val="18"/>
              </w:rPr>
            </w:pPr>
            <w:r w:rsidRPr="003D707C">
              <w:rPr>
                <w:sz w:val="18"/>
                <w:szCs w:val="18"/>
              </w:rPr>
              <w:t>Insecticide</w:t>
            </w:r>
          </w:p>
        </w:tc>
        <w:tc>
          <w:tcPr>
            <w:tcW w:w="437" w:type="pct"/>
          </w:tcPr>
          <w:p w14:paraId="3AD5A45E" w14:textId="77777777" w:rsidR="000D7378" w:rsidRPr="003D707C" w:rsidRDefault="000D7378" w:rsidP="000D7378">
            <w:pPr>
              <w:rPr>
                <w:sz w:val="18"/>
                <w:szCs w:val="18"/>
              </w:rPr>
            </w:pPr>
            <w:r w:rsidRPr="003D707C">
              <w:rPr>
                <w:sz w:val="18"/>
                <w:szCs w:val="18"/>
              </w:rPr>
              <w:t>Indoors</w:t>
            </w:r>
          </w:p>
          <w:p w14:paraId="310F86C3" w14:textId="77777777" w:rsidR="000D7378" w:rsidRPr="003D707C" w:rsidRDefault="000D7378" w:rsidP="000D7378">
            <w:pPr>
              <w:rPr>
                <w:sz w:val="18"/>
                <w:szCs w:val="18"/>
              </w:rPr>
            </w:pPr>
          </w:p>
        </w:tc>
        <w:tc>
          <w:tcPr>
            <w:tcW w:w="496" w:type="pct"/>
          </w:tcPr>
          <w:p w14:paraId="3BB1ADCC" w14:textId="77777777" w:rsidR="000D7378" w:rsidRPr="003D707C" w:rsidRDefault="000D7378" w:rsidP="000D7378">
            <w:pPr>
              <w:rPr>
                <w:sz w:val="18"/>
                <w:szCs w:val="18"/>
              </w:rPr>
            </w:pPr>
            <w:r w:rsidRPr="003D707C">
              <w:rPr>
                <w:sz w:val="18"/>
                <w:szCs w:val="18"/>
              </w:rPr>
              <w:t>PERMETRINA RTU 0.4%</w:t>
            </w:r>
          </w:p>
        </w:tc>
        <w:tc>
          <w:tcPr>
            <w:tcW w:w="510" w:type="pct"/>
          </w:tcPr>
          <w:p w14:paraId="2A654579" w14:textId="77777777" w:rsidR="000D7378" w:rsidRPr="003D707C" w:rsidRDefault="000D7378" w:rsidP="000D7378">
            <w:pPr>
              <w:rPr>
                <w:i/>
                <w:sz w:val="18"/>
                <w:szCs w:val="18"/>
                <w:highlight w:val="magenta"/>
              </w:rPr>
            </w:pPr>
            <w:r w:rsidRPr="003D707C">
              <w:rPr>
                <w:i/>
                <w:sz w:val="18"/>
                <w:szCs w:val="18"/>
              </w:rPr>
              <w:t xml:space="preserve">Blatta orientalis, </w:t>
            </w:r>
            <w:r w:rsidRPr="003D707C">
              <w:rPr>
                <w:sz w:val="18"/>
                <w:szCs w:val="18"/>
              </w:rPr>
              <w:t>adults</w:t>
            </w:r>
          </w:p>
        </w:tc>
        <w:tc>
          <w:tcPr>
            <w:tcW w:w="531" w:type="pct"/>
          </w:tcPr>
          <w:p w14:paraId="0A270F0C" w14:textId="77777777" w:rsidR="000D7378" w:rsidRPr="003D707C" w:rsidRDefault="000D7378" w:rsidP="000D7378">
            <w:pPr>
              <w:rPr>
                <w:sz w:val="18"/>
                <w:szCs w:val="18"/>
              </w:rPr>
            </w:pPr>
            <w:r w:rsidRPr="003D707C">
              <w:rPr>
                <w:sz w:val="18"/>
                <w:szCs w:val="18"/>
              </w:rPr>
              <w:t>Laboratory test: Residual efficacy</w:t>
            </w:r>
          </w:p>
          <w:p w14:paraId="1778FBE7" w14:textId="77777777" w:rsidR="000D7378" w:rsidRPr="003D707C" w:rsidRDefault="000D7378" w:rsidP="000D7378">
            <w:pPr>
              <w:rPr>
                <w:i/>
                <w:sz w:val="18"/>
                <w:szCs w:val="18"/>
              </w:rPr>
            </w:pPr>
            <w:r w:rsidRPr="003D707C">
              <w:rPr>
                <w:sz w:val="18"/>
                <w:szCs w:val="18"/>
              </w:rPr>
              <w:t>According to TNsG 18-19</w:t>
            </w:r>
          </w:p>
        </w:tc>
        <w:tc>
          <w:tcPr>
            <w:tcW w:w="893" w:type="pct"/>
          </w:tcPr>
          <w:p w14:paraId="17649DC5" w14:textId="77777777" w:rsidR="000D7378" w:rsidRPr="003D707C" w:rsidRDefault="000D7378" w:rsidP="000D7378">
            <w:pPr>
              <w:spacing w:after="60"/>
              <w:jc w:val="both"/>
              <w:rPr>
                <w:sz w:val="18"/>
                <w:szCs w:val="18"/>
              </w:rPr>
            </w:pPr>
            <w:r w:rsidRPr="003D707C">
              <w:rPr>
                <w:sz w:val="18"/>
                <w:szCs w:val="18"/>
              </w:rPr>
              <w:t xml:space="preserve">Non- porous surfaces (ceramic tiles- side up) were treated with the product </w:t>
            </w:r>
          </w:p>
          <w:p w14:paraId="0A0541AC" w14:textId="77777777" w:rsidR="000D7378" w:rsidRPr="003D707C" w:rsidRDefault="000D7378" w:rsidP="000D7378">
            <w:pPr>
              <w:spacing w:after="60"/>
              <w:jc w:val="both"/>
              <w:rPr>
                <w:sz w:val="18"/>
                <w:szCs w:val="18"/>
              </w:rPr>
            </w:pPr>
            <w:r w:rsidRPr="003D707C">
              <w:rPr>
                <w:sz w:val="18"/>
                <w:szCs w:val="18"/>
              </w:rPr>
              <w:lastRenderedPageBreak/>
              <w:t xml:space="preserve">Temperature: 25±1°C </w:t>
            </w:r>
          </w:p>
          <w:p w14:paraId="06B51252" w14:textId="77777777" w:rsidR="000D7378" w:rsidRPr="003D707C" w:rsidRDefault="000D7378" w:rsidP="000D7378">
            <w:pPr>
              <w:spacing w:after="60"/>
              <w:jc w:val="both"/>
              <w:rPr>
                <w:sz w:val="18"/>
                <w:szCs w:val="18"/>
              </w:rPr>
            </w:pPr>
            <w:r w:rsidRPr="003D707C">
              <w:rPr>
                <w:sz w:val="18"/>
                <w:szCs w:val="18"/>
              </w:rPr>
              <w:t>Relative humidity: 60±5%.</w:t>
            </w:r>
          </w:p>
          <w:p w14:paraId="6B8C750E" w14:textId="77777777" w:rsidR="000D7378" w:rsidRPr="003D707C" w:rsidRDefault="000D7378" w:rsidP="000D7378">
            <w:pPr>
              <w:spacing w:after="60"/>
              <w:jc w:val="both"/>
              <w:rPr>
                <w:sz w:val="18"/>
                <w:szCs w:val="18"/>
              </w:rPr>
            </w:pPr>
            <w:r w:rsidRPr="003D707C">
              <w:rPr>
                <w:sz w:val="18"/>
                <w:szCs w:val="18"/>
              </w:rPr>
              <w:t>Knockdown (2, 5, 7, 10, 15, 20, 25, 30, 35, 40, 50 and 60 minutes) and mortality (24 hours) were assessed after treatment and tile drying (T0), one week after the treatment (T1), two weeks after the treatment (T2) and three weeks after treatment (T3).</w:t>
            </w:r>
          </w:p>
          <w:p w14:paraId="06738CCE"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19ED71E9" w14:textId="77777777" w:rsidR="000D7378" w:rsidRPr="003D707C" w:rsidRDefault="000D7378" w:rsidP="000D7378">
            <w:pPr>
              <w:jc w:val="both"/>
              <w:rPr>
                <w:sz w:val="18"/>
                <w:szCs w:val="18"/>
              </w:rPr>
            </w:pPr>
            <w:r w:rsidRPr="003D707C">
              <w:rPr>
                <w:sz w:val="18"/>
                <w:szCs w:val="18"/>
              </w:rPr>
              <w:t xml:space="preserve">Application rate: </w:t>
            </w:r>
          </w:p>
          <w:p w14:paraId="4537BE87" w14:textId="77777777" w:rsidR="000D7378" w:rsidRPr="003D707C" w:rsidRDefault="000D7378" w:rsidP="000D7378">
            <w:pPr>
              <w:jc w:val="both"/>
              <w:rPr>
                <w:sz w:val="18"/>
                <w:szCs w:val="18"/>
              </w:rPr>
            </w:pPr>
            <w:r w:rsidRPr="003D707C">
              <w:rPr>
                <w:sz w:val="18"/>
                <w:szCs w:val="18"/>
              </w:rPr>
              <w:t>20 mL/m</w:t>
            </w:r>
            <w:r w:rsidRPr="003D707C">
              <w:rPr>
                <w:sz w:val="18"/>
                <w:szCs w:val="18"/>
                <w:vertAlign w:val="superscript"/>
              </w:rPr>
              <w:t>2</w:t>
            </w:r>
            <w:r w:rsidRPr="003D707C">
              <w:rPr>
                <w:sz w:val="18"/>
                <w:szCs w:val="18"/>
              </w:rPr>
              <w:t xml:space="preserve"> </w:t>
            </w:r>
          </w:p>
        </w:tc>
        <w:tc>
          <w:tcPr>
            <w:tcW w:w="1285" w:type="pct"/>
          </w:tcPr>
          <w:p w14:paraId="06951471" w14:textId="77777777" w:rsidR="000D7378" w:rsidRPr="003D707C" w:rsidRDefault="000D7378" w:rsidP="000D7378">
            <w:pPr>
              <w:rPr>
                <w:sz w:val="18"/>
                <w:szCs w:val="18"/>
                <w:u w:val="single"/>
              </w:rPr>
            </w:pPr>
            <w:r w:rsidRPr="003D707C">
              <w:rPr>
                <w:sz w:val="18"/>
                <w:szCs w:val="18"/>
                <w:u w:val="single"/>
              </w:rPr>
              <w:lastRenderedPageBreak/>
              <w:t>Non-porous surfaces:</w:t>
            </w:r>
          </w:p>
          <w:p w14:paraId="203DECE6" w14:textId="77777777" w:rsidR="000D7378" w:rsidRPr="003D707C" w:rsidRDefault="000D7378" w:rsidP="000D7378">
            <w:pPr>
              <w:rPr>
                <w:sz w:val="18"/>
                <w:szCs w:val="18"/>
              </w:rPr>
            </w:pPr>
            <w:r w:rsidRPr="003D707C">
              <w:rPr>
                <w:sz w:val="18"/>
                <w:szCs w:val="18"/>
              </w:rPr>
              <w:t>T0: 96% knockdown (60 minutes)</w:t>
            </w:r>
          </w:p>
          <w:p w14:paraId="02B5EFBA" w14:textId="77777777" w:rsidR="000D7378" w:rsidRPr="003D707C" w:rsidRDefault="000D7378" w:rsidP="000D7378">
            <w:pPr>
              <w:rPr>
                <w:sz w:val="18"/>
                <w:szCs w:val="18"/>
              </w:rPr>
            </w:pPr>
            <w:r w:rsidRPr="003D707C">
              <w:rPr>
                <w:sz w:val="18"/>
                <w:szCs w:val="18"/>
              </w:rPr>
              <w:t xml:space="preserve">T1: 98% knockdown (50 minutes) </w:t>
            </w:r>
          </w:p>
          <w:p w14:paraId="18BA6094" w14:textId="77777777" w:rsidR="000D7378" w:rsidRPr="003D707C" w:rsidRDefault="000D7378" w:rsidP="000D7378">
            <w:pPr>
              <w:rPr>
                <w:sz w:val="18"/>
                <w:szCs w:val="18"/>
              </w:rPr>
            </w:pPr>
            <w:r w:rsidRPr="003D707C">
              <w:rPr>
                <w:sz w:val="18"/>
                <w:szCs w:val="18"/>
              </w:rPr>
              <w:t>T2: 90% knockdown (40 minutes) and 98% knockdown (60 minutes)</w:t>
            </w:r>
          </w:p>
          <w:p w14:paraId="4117D579" w14:textId="77777777" w:rsidR="000D7378" w:rsidRPr="003D707C" w:rsidRDefault="000D7378" w:rsidP="000D7378">
            <w:pPr>
              <w:rPr>
                <w:sz w:val="18"/>
                <w:szCs w:val="18"/>
              </w:rPr>
            </w:pPr>
            <w:r w:rsidRPr="003D707C">
              <w:rPr>
                <w:sz w:val="18"/>
                <w:szCs w:val="18"/>
              </w:rPr>
              <w:lastRenderedPageBreak/>
              <w:t xml:space="preserve">T3: 96% knockdown (60 minutes) </w:t>
            </w:r>
          </w:p>
          <w:p w14:paraId="4A656D48" w14:textId="77777777" w:rsidR="000D7378" w:rsidRPr="003D707C" w:rsidRDefault="000D7378" w:rsidP="000D7378">
            <w:pPr>
              <w:rPr>
                <w:sz w:val="18"/>
                <w:szCs w:val="18"/>
              </w:rPr>
            </w:pPr>
            <w:r w:rsidRPr="003D707C">
              <w:rPr>
                <w:sz w:val="18"/>
                <w:szCs w:val="18"/>
              </w:rPr>
              <w:t>Mortality (T0, T1, T2, after 24 hours): 100%</w:t>
            </w:r>
          </w:p>
          <w:p w14:paraId="301E3355" w14:textId="77777777" w:rsidR="000D7378" w:rsidRPr="003D707C" w:rsidRDefault="000D7378" w:rsidP="000D7378">
            <w:pPr>
              <w:rPr>
                <w:sz w:val="18"/>
                <w:szCs w:val="18"/>
              </w:rPr>
            </w:pPr>
            <w:r w:rsidRPr="003D707C">
              <w:rPr>
                <w:sz w:val="18"/>
                <w:szCs w:val="18"/>
              </w:rPr>
              <w:t>Mortality (T3, after 24 hours): 98%</w:t>
            </w:r>
          </w:p>
          <w:p w14:paraId="11A404FF" w14:textId="77777777" w:rsidR="000D7378" w:rsidRPr="003D707C" w:rsidRDefault="000D7378" w:rsidP="000D7378">
            <w:pPr>
              <w:rPr>
                <w:sz w:val="18"/>
                <w:szCs w:val="18"/>
              </w:rPr>
            </w:pPr>
            <w:r w:rsidRPr="003D707C">
              <w:rPr>
                <w:sz w:val="18"/>
                <w:szCs w:val="18"/>
              </w:rPr>
              <w:t>Controls: 0% knockdown, 0% mortality</w:t>
            </w:r>
          </w:p>
          <w:p w14:paraId="5C605831" w14:textId="77777777" w:rsidR="000D7378" w:rsidRPr="003D707C" w:rsidRDefault="000D7378" w:rsidP="000D7378">
            <w:pPr>
              <w:rPr>
                <w:sz w:val="18"/>
                <w:szCs w:val="18"/>
              </w:rPr>
            </w:pPr>
          </w:p>
          <w:p w14:paraId="77243A6C" w14:textId="77777777" w:rsidR="000D7378" w:rsidRPr="003D707C" w:rsidRDefault="000D7378" w:rsidP="000D7378">
            <w:pPr>
              <w:jc w:val="both"/>
              <w:rPr>
                <w:sz w:val="18"/>
                <w:szCs w:val="18"/>
              </w:rPr>
            </w:pPr>
            <w:r w:rsidRPr="003D707C">
              <w:rPr>
                <w:b/>
                <w:sz w:val="18"/>
                <w:szCs w:val="18"/>
              </w:rPr>
              <w:t xml:space="preserve">The efficacy is demonstrated against </w:t>
            </w:r>
            <w:r w:rsidRPr="003D707C">
              <w:rPr>
                <w:b/>
                <w:i/>
                <w:sz w:val="18"/>
                <w:szCs w:val="18"/>
              </w:rPr>
              <w:t>Blatta orientalis</w:t>
            </w:r>
            <w:r w:rsidRPr="003D707C">
              <w:rPr>
                <w:b/>
                <w:sz w:val="18"/>
                <w:szCs w:val="18"/>
              </w:rPr>
              <w:t xml:space="preserve"> (adults) until 3 weeks on non-porous surfaces in laboratory conditions at the application rate of 20 mL/m</w:t>
            </w:r>
            <w:r w:rsidRPr="003D707C">
              <w:rPr>
                <w:b/>
                <w:sz w:val="18"/>
                <w:szCs w:val="18"/>
                <w:vertAlign w:val="superscript"/>
              </w:rPr>
              <w:t>2</w:t>
            </w:r>
            <w:r w:rsidRPr="003D707C">
              <w:rPr>
                <w:b/>
                <w:sz w:val="18"/>
                <w:szCs w:val="18"/>
              </w:rPr>
              <w:t>.</w:t>
            </w:r>
          </w:p>
        </w:tc>
        <w:tc>
          <w:tcPr>
            <w:tcW w:w="434" w:type="pct"/>
          </w:tcPr>
          <w:p w14:paraId="43E22D48" w14:textId="77777777" w:rsidR="000D7378" w:rsidRPr="003D707C" w:rsidRDefault="000D7378" w:rsidP="000D7378">
            <w:pPr>
              <w:rPr>
                <w:sz w:val="18"/>
                <w:szCs w:val="18"/>
              </w:rPr>
            </w:pPr>
            <w:r w:rsidRPr="003D707C">
              <w:rPr>
                <w:sz w:val="18"/>
                <w:szCs w:val="18"/>
              </w:rPr>
              <w:lastRenderedPageBreak/>
              <w:t xml:space="preserve">Test report: </w:t>
            </w:r>
          </w:p>
          <w:p w14:paraId="56EFFA4C" w14:textId="77777777" w:rsidR="000D7378" w:rsidRPr="003D707C" w:rsidRDefault="000D7378" w:rsidP="000D7378">
            <w:pPr>
              <w:rPr>
                <w:sz w:val="18"/>
                <w:szCs w:val="18"/>
              </w:rPr>
            </w:pPr>
            <w:r w:rsidRPr="003D707C">
              <w:rPr>
                <w:sz w:val="18"/>
                <w:szCs w:val="18"/>
              </w:rPr>
              <w:t>CHEPER071015 – 01</w:t>
            </w:r>
          </w:p>
          <w:p w14:paraId="4F6218F7" w14:textId="77777777" w:rsidR="000D7378" w:rsidRPr="003D707C" w:rsidRDefault="000D7378" w:rsidP="000D7378">
            <w:pPr>
              <w:rPr>
                <w:sz w:val="18"/>
                <w:szCs w:val="18"/>
                <w:highlight w:val="yellow"/>
              </w:rPr>
            </w:pPr>
          </w:p>
          <w:p w14:paraId="01649007" w14:textId="77777777" w:rsidR="000D7378" w:rsidRPr="003D707C" w:rsidRDefault="000D7378" w:rsidP="000D7378">
            <w:pPr>
              <w:rPr>
                <w:i/>
                <w:sz w:val="18"/>
                <w:szCs w:val="18"/>
              </w:rPr>
            </w:pPr>
            <w:r w:rsidRPr="003D707C">
              <w:rPr>
                <w:sz w:val="18"/>
                <w:szCs w:val="18"/>
              </w:rPr>
              <w:lastRenderedPageBreak/>
              <w:t>See confidential annex</w:t>
            </w:r>
          </w:p>
        </w:tc>
      </w:tr>
      <w:tr w:rsidR="003D707C" w:rsidRPr="003D707C" w14:paraId="4A33DB5A" w14:textId="77777777" w:rsidTr="002B27F9">
        <w:tc>
          <w:tcPr>
            <w:tcW w:w="415" w:type="pct"/>
          </w:tcPr>
          <w:p w14:paraId="41CE2A99" w14:textId="77777777" w:rsidR="000D7378" w:rsidRPr="003D707C" w:rsidRDefault="000D7378" w:rsidP="000D7378">
            <w:pPr>
              <w:rPr>
                <w:sz w:val="18"/>
                <w:szCs w:val="18"/>
              </w:rPr>
            </w:pPr>
            <w:r w:rsidRPr="003D707C">
              <w:rPr>
                <w:sz w:val="18"/>
                <w:szCs w:val="18"/>
              </w:rPr>
              <w:lastRenderedPageBreak/>
              <w:t>Insecticide</w:t>
            </w:r>
          </w:p>
        </w:tc>
        <w:tc>
          <w:tcPr>
            <w:tcW w:w="437" w:type="pct"/>
          </w:tcPr>
          <w:p w14:paraId="1D4513F3" w14:textId="77777777" w:rsidR="000D7378" w:rsidRPr="003D707C" w:rsidRDefault="000D7378" w:rsidP="000D7378">
            <w:pPr>
              <w:rPr>
                <w:sz w:val="18"/>
                <w:szCs w:val="18"/>
              </w:rPr>
            </w:pPr>
            <w:r w:rsidRPr="003D707C">
              <w:rPr>
                <w:sz w:val="18"/>
                <w:szCs w:val="18"/>
              </w:rPr>
              <w:t>Indoors</w:t>
            </w:r>
          </w:p>
          <w:p w14:paraId="7E1B23B2" w14:textId="77777777" w:rsidR="000D7378" w:rsidRPr="003D707C" w:rsidRDefault="000D7378" w:rsidP="000D7378">
            <w:pPr>
              <w:rPr>
                <w:sz w:val="18"/>
                <w:szCs w:val="18"/>
              </w:rPr>
            </w:pPr>
          </w:p>
        </w:tc>
        <w:tc>
          <w:tcPr>
            <w:tcW w:w="496" w:type="pct"/>
          </w:tcPr>
          <w:p w14:paraId="72355C5F" w14:textId="77777777" w:rsidR="000D7378" w:rsidRPr="003D707C" w:rsidRDefault="000D7378" w:rsidP="000D7378">
            <w:pPr>
              <w:rPr>
                <w:sz w:val="18"/>
                <w:szCs w:val="18"/>
              </w:rPr>
            </w:pPr>
            <w:r w:rsidRPr="003D707C">
              <w:rPr>
                <w:sz w:val="18"/>
                <w:szCs w:val="18"/>
              </w:rPr>
              <w:t>PERMETRINA RTU 0.4%</w:t>
            </w:r>
          </w:p>
        </w:tc>
        <w:tc>
          <w:tcPr>
            <w:tcW w:w="510" w:type="pct"/>
          </w:tcPr>
          <w:p w14:paraId="04259A55" w14:textId="77777777" w:rsidR="000D7378" w:rsidRPr="003D707C" w:rsidRDefault="000D7378" w:rsidP="000D7378">
            <w:pPr>
              <w:rPr>
                <w:i/>
                <w:sz w:val="18"/>
                <w:szCs w:val="18"/>
                <w:highlight w:val="magenta"/>
              </w:rPr>
            </w:pPr>
            <w:r w:rsidRPr="003D707C">
              <w:rPr>
                <w:i/>
                <w:sz w:val="18"/>
                <w:szCs w:val="18"/>
              </w:rPr>
              <w:t xml:space="preserve">Blattella germanica, </w:t>
            </w:r>
            <w:r w:rsidRPr="003D707C">
              <w:rPr>
                <w:sz w:val="18"/>
                <w:szCs w:val="18"/>
              </w:rPr>
              <w:t>adults</w:t>
            </w:r>
          </w:p>
        </w:tc>
        <w:tc>
          <w:tcPr>
            <w:tcW w:w="531" w:type="pct"/>
          </w:tcPr>
          <w:p w14:paraId="319E5F0F" w14:textId="77777777" w:rsidR="000D7378" w:rsidRPr="003D707C" w:rsidRDefault="000D7378" w:rsidP="000D7378">
            <w:pPr>
              <w:rPr>
                <w:sz w:val="18"/>
                <w:szCs w:val="18"/>
              </w:rPr>
            </w:pPr>
            <w:r w:rsidRPr="003D707C">
              <w:rPr>
                <w:sz w:val="18"/>
                <w:szCs w:val="18"/>
              </w:rPr>
              <w:t xml:space="preserve">Laboratory test: </w:t>
            </w:r>
          </w:p>
          <w:p w14:paraId="23B1946C" w14:textId="77777777" w:rsidR="000D7378" w:rsidRPr="003D707C" w:rsidRDefault="000D7378" w:rsidP="000D7378">
            <w:pPr>
              <w:rPr>
                <w:sz w:val="18"/>
                <w:szCs w:val="18"/>
              </w:rPr>
            </w:pPr>
            <w:r w:rsidRPr="003D707C">
              <w:rPr>
                <w:sz w:val="18"/>
                <w:szCs w:val="18"/>
              </w:rPr>
              <w:t>Residual efficacy</w:t>
            </w:r>
          </w:p>
          <w:p w14:paraId="6E97C222" w14:textId="77777777" w:rsidR="000D7378" w:rsidRPr="003D707C" w:rsidRDefault="000D7378" w:rsidP="000D7378">
            <w:pPr>
              <w:rPr>
                <w:i/>
                <w:sz w:val="18"/>
                <w:szCs w:val="18"/>
              </w:rPr>
            </w:pPr>
            <w:r w:rsidRPr="003D707C">
              <w:rPr>
                <w:sz w:val="18"/>
                <w:szCs w:val="18"/>
              </w:rPr>
              <w:t>According to TNsG 18-19</w:t>
            </w:r>
          </w:p>
        </w:tc>
        <w:tc>
          <w:tcPr>
            <w:tcW w:w="893" w:type="pct"/>
          </w:tcPr>
          <w:p w14:paraId="4EFF7675" w14:textId="77777777" w:rsidR="000D7378" w:rsidRPr="003D707C" w:rsidRDefault="000D7378" w:rsidP="000D7378">
            <w:pPr>
              <w:jc w:val="both"/>
              <w:rPr>
                <w:sz w:val="18"/>
                <w:szCs w:val="18"/>
              </w:rPr>
            </w:pPr>
            <w:r w:rsidRPr="003D707C">
              <w:rPr>
                <w:sz w:val="18"/>
                <w:szCs w:val="18"/>
              </w:rPr>
              <w:t>Non- porous (ceramic side) and porous surfaces (marble) were treated with the product.</w:t>
            </w:r>
          </w:p>
          <w:p w14:paraId="397033C1" w14:textId="77777777" w:rsidR="000D7378" w:rsidRPr="003D707C" w:rsidRDefault="000D7378" w:rsidP="000D7378">
            <w:pPr>
              <w:jc w:val="both"/>
              <w:rPr>
                <w:sz w:val="18"/>
                <w:szCs w:val="18"/>
              </w:rPr>
            </w:pPr>
            <w:r w:rsidRPr="003D707C">
              <w:rPr>
                <w:sz w:val="18"/>
                <w:szCs w:val="18"/>
              </w:rPr>
              <w:t xml:space="preserve">Temperature: 25±1°C </w:t>
            </w:r>
          </w:p>
          <w:p w14:paraId="207E575F" w14:textId="77777777" w:rsidR="000D7378" w:rsidRPr="003D707C" w:rsidRDefault="000D7378" w:rsidP="000D7378">
            <w:pPr>
              <w:spacing w:afterLines="60" w:after="144"/>
              <w:jc w:val="both"/>
              <w:rPr>
                <w:sz w:val="18"/>
                <w:szCs w:val="18"/>
              </w:rPr>
            </w:pPr>
            <w:r w:rsidRPr="003D707C">
              <w:rPr>
                <w:sz w:val="18"/>
                <w:szCs w:val="18"/>
              </w:rPr>
              <w:t>Relative humidity: 60±5%.</w:t>
            </w:r>
          </w:p>
          <w:p w14:paraId="29EA8C56" w14:textId="77777777" w:rsidR="000D7378" w:rsidRPr="003D707C" w:rsidRDefault="000D7378" w:rsidP="000D7378">
            <w:pPr>
              <w:spacing w:afterLines="60" w:after="144"/>
              <w:jc w:val="both"/>
              <w:rPr>
                <w:sz w:val="18"/>
                <w:szCs w:val="18"/>
              </w:rPr>
            </w:pPr>
            <w:r w:rsidRPr="003D707C">
              <w:rPr>
                <w:sz w:val="18"/>
                <w:szCs w:val="18"/>
              </w:rPr>
              <w:t xml:space="preserve">Knockdown (2, 5, 7, 10, 15, 20, 25, 30, 35, 40, 50 and 60 minutes) and mortality (24 hours) were assessed after treatment and tile drying (T0), one week after the </w:t>
            </w:r>
            <w:r w:rsidRPr="003D707C">
              <w:rPr>
                <w:sz w:val="18"/>
                <w:szCs w:val="18"/>
              </w:rPr>
              <w:lastRenderedPageBreak/>
              <w:t>treatment (T1), two weeks after the treatment (T2) and three weeks after treatment (T3).</w:t>
            </w:r>
          </w:p>
          <w:p w14:paraId="26169B42"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4C4EE88D" w14:textId="77777777" w:rsidR="000D7378" w:rsidRPr="003D707C" w:rsidRDefault="000D7378" w:rsidP="000D7378">
            <w:pPr>
              <w:jc w:val="both"/>
              <w:rPr>
                <w:sz w:val="18"/>
                <w:szCs w:val="18"/>
              </w:rPr>
            </w:pPr>
            <w:r w:rsidRPr="003D707C">
              <w:rPr>
                <w:sz w:val="18"/>
                <w:szCs w:val="18"/>
              </w:rPr>
              <w:t xml:space="preserve">Application rates: </w:t>
            </w:r>
          </w:p>
          <w:p w14:paraId="0A3C3E32" w14:textId="77777777" w:rsidR="000D7378" w:rsidRPr="003D707C" w:rsidRDefault="000D7378" w:rsidP="000D7378">
            <w:pPr>
              <w:jc w:val="both"/>
              <w:rPr>
                <w:sz w:val="18"/>
                <w:szCs w:val="18"/>
              </w:rPr>
            </w:pPr>
            <w:r w:rsidRPr="003D707C">
              <w:rPr>
                <w:sz w:val="18"/>
                <w:szCs w:val="18"/>
              </w:rPr>
              <w:t>20 mL/m</w:t>
            </w:r>
            <w:r w:rsidRPr="003D707C">
              <w:rPr>
                <w:sz w:val="18"/>
                <w:szCs w:val="18"/>
                <w:vertAlign w:val="superscript"/>
              </w:rPr>
              <w:t>2</w:t>
            </w:r>
            <w:r w:rsidRPr="003D707C">
              <w:rPr>
                <w:sz w:val="18"/>
                <w:szCs w:val="18"/>
              </w:rPr>
              <w:t xml:space="preserve"> (Non-porous surface) </w:t>
            </w:r>
          </w:p>
          <w:p w14:paraId="442AB6E4" w14:textId="77777777" w:rsidR="000D7378" w:rsidRPr="003D707C" w:rsidRDefault="000D7378" w:rsidP="000D7378">
            <w:pPr>
              <w:spacing w:after="60"/>
              <w:jc w:val="both"/>
              <w:rPr>
                <w:i/>
                <w:sz w:val="18"/>
                <w:szCs w:val="18"/>
              </w:rPr>
            </w:pPr>
            <w:r w:rsidRPr="003D707C">
              <w:rPr>
                <w:sz w:val="18"/>
                <w:szCs w:val="18"/>
              </w:rPr>
              <w:t>25 mL/m</w:t>
            </w:r>
            <w:r w:rsidRPr="003D707C">
              <w:rPr>
                <w:sz w:val="18"/>
                <w:szCs w:val="18"/>
                <w:vertAlign w:val="superscript"/>
              </w:rPr>
              <w:t>2</w:t>
            </w:r>
            <w:r w:rsidRPr="003D707C">
              <w:rPr>
                <w:sz w:val="18"/>
                <w:szCs w:val="18"/>
              </w:rPr>
              <w:t xml:space="preserve"> (porous surface)</w:t>
            </w:r>
          </w:p>
        </w:tc>
        <w:tc>
          <w:tcPr>
            <w:tcW w:w="1285" w:type="pct"/>
          </w:tcPr>
          <w:p w14:paraId="35B7218B" w14:textId="77777777" w:rsidR="000D7378" w:rsidRPr="003D707C" w:rsidRDefault="000D7378" w:rsidP="000D7378">
            <w:pPr>
              <w:rPr>
                <w:sz w:val="18"/>
                <w:szCs w:val="18"/>
                <w:u w:val="single"/>
              </w:rPr>
            </w:pPr>
            <w:r w:rsidRPr="003D707C">
              <w:rPr>
                <w:sz w:val="18"/>
                <w:szCs w:val="18"/>
                <w:u w:val="single"/>
              </w:rPr>
              <w:lastRenderedPageBreak/>
              <w:t>Non-porous surfaces:</w:t>
            </w:r>
          </w:p>
          <w:p w14:paraId="4D8EADBB" w14:textId="77777777" w:rsidR="000D7378" w:rsidRPr="003D707C" w:rsidRDefault="000D7378" w:rsidP="000D7378">
            <w:pPr>
              <w:rPr>
                <w:sz w:val="18"/>
                <w:szCs w:val="18"/>
              </w:rPr>
            </w:pPr>
            <w:r w:rsidRPr="003D707C">
              <w:rPr>
                <w:sz w:val="18"/>
                <w:szCs w:val="18"/>
              </w:rPr>
              <w:t>T0:</w:t>
            </w:r>
            <w:r w:rsidRPr="003D707C">
              <w:t xml:space="preserve"> </w:t>
            </w:r>
            <w:r w:rsidRPr="003D707C">
              <w:rPr>
                <w:sz w:val="18"/>
                <w:szCs w:val="18"/>
              </w:rPr>
              <w:t>90% knockdown (7 minutes) and 100% knockdown (15 minutes)</w:t>
            </w:r>
          </w:p>
          <w:p w14:paraId="75ABCFC6" w14:textId="77777777" w:rsidR="000D7378" w:rsidRPr="003D707C" w:rsidRDefault="000D7378" w:rsidP="000D7378">
            <w:pPr>
              <w:rPr>
                <w:sz w:val="18"/>
                <w:szCs w:val="18"/>
              </w:rPr>
            </w:pPr>
            <w:r w:rsidRPr="003D707C">
              <w:rPr>
                <w:sz w:val="18"/>
                <w:szCs w:val="18"/>
              </w:rPr>
              <w:t>T1:</w:t>
            </w:r>
            <w:r w:rsidRPr="003D707C">
              <w:t xml:space="preserve"> </w:t>
            </w:r>
            <w:r w:rsidRPr="003D707C">
              <w:rPr>
                <w:sz w:val="18"/>
                <w:szCs w:val="18"/>
              </w:rPr>
              <w:t>100% knockdown (10 minutes)</w:t>
            </w:r>
          </w:p>
          <w:p w14:paraId="5B4ECDE6" w14:textId="77777777" w:rsidR="000D7378" w:rsidRPr="003D707C" w:rsidRDefault="000D7378" w:rsidP="000D7378">
            <w:pPr>
              <w:rPr>
                <w:sz w:val="18"/>
                <w:szCs w:val="18"/>
              </w:rPr>
            </w:pPr>
            <w:r w:rsidRPr="003D707C">
              <w:rPr>
                <w:sz w:val="18"/>
                <w:szCs w:val="18"/>
              </w:rPr>
              <w:t>T2:</w:t>
            </w:r>
            <w:r w:rsidRPr="003D707C">
              <w:t xml:space="preserve"> </w:t>
            </w:r>
            <w:r w:rsidRPr="003D707C">
              <w:rPr>
                <w:sz w:val="18"/>
                <w:szCs w:val="18"/>
              </w:rPr>
              <w:t>90% knockdown (10 minutes) and 100% knockdown (15 minutes)</w:t>
            </w:r>
          </w:p>
          <w:p w14:paraId="793DCAD7" w14:textId="77777777" w:rsidR="000D7378" w:rsidRPr="003D707C" w:rsidRDefault="000D7378" w:rsidP="000D7378">
            <w:pPr>
              <w:rPr>
                <w:sz w:val="18"/>
                <w:szCs w:val="18"/>
              </w:rPr>
            </w:pPr>
            <w:r w:rsidRPr="003D707C">
              <w:rPr>
                <w:sz w:val="18"/>
                <w:szCs w:val="18"/>
              </w:rPr>
              <w:t>T3:</w:t>
            </w:r>
            <w:r w:rsidRPr="003D707C">
              <w:t xml:space="preserve"> </w:t>
            </w:r>
            <w:r w:rsidRPr="003D707C">
              <w:rPr>
                <w:sz w:val="18"/>
                <w:szCs w:val="18"/>
              </w:rPr>
              <w:t>92% knockdown (10 minutes) and 100% knockdown (15 minutes)</w:t>
            </w:r>
          </w:p>
          <w:p w14:paraId="529B9596" w14:textId="77777777" w:rsidR="000D7378" w:rsidRPr="003D707C" w:rsidRDefault="000D7378" w:rsidP="000D7378">
            <w:pPr>
              <w:rPr>
                <w:sz w:val="18"/>
                <w:szCs w:val="18"/>
              </w:rPr>
            </w:pPr>
            <w:r w:rsidRPr="003D707C">
              <w:rPr>
                <w:sz w:val="18"/>
                <w:szCs w:val="18"/>
              </w:rPr>
              <w:t>Mortality (T0, T1, T2 and T3, after 24 hours): 100%</w:t>
            </w:r>
          </w:p>
          <w:p w14:paraId="35C68285" w14:textId="77777777" w:rsidR="000D7378" w:rsidRPr="003D707C" w:rsidRDefault="000D7378" w:rsidP="000D7378">
            <w:pPr>
              <w:rPr>
                <w:sz w:val="18"/>
                <w:szCs w:val="18"/>
              </w:rPr>
            </w:pPr>
            <w:r w:rsidRPr="003D707C">
              <w:rPr>
                <w:sz w:val="18"/>
                <w:szCs w:val="18"/>
              </w:rPr>
              <w:t>Controls: 0% knockdown, 0% mortality</w:t>
            </w:r>
          </w:p>
          <w:p w14:paraId="1B89F8CB" w14:textId="77777777" w:rsidR="000D7378" w:rsidRPr="003D707C" w:rsidRDefault="000D7378" w:rsidP="000D7378">
            <w:pPr>
              <w:rPr>
                <w:sz w:val="18"/>
                <w:szCs w:val="18"/>
              </w:rPr>
            </w:pPr>
          </w:p>
          <w:p w14:paraId="171A3A5F" w14:textId="77777777" w:rsidR="000D7378" w:rsidRPr="003D707C" w:rsidRDefault="000D7378" w:rsidP="000D7378">
            <w:pPr>
              <w:rPr>
                <w:sz w:val="18"/>
                <w:szCs w:val="18"/>
              </w:rPr>
            </w:pPr>
            <w:r w:rsidRPr="003D707C">
              <w:rPr>
                <w:sz w:val="18"/>
                <w:szCs w:val="18"/>
                <w:u w:val="single"/>
              </w:rPr>
              <w:t>Porous surfaces:</w:t>
            </w:r>
            <w:r w:rsidRPr="003D707C">
              <w:rPr>
                <w:sz w:val="18"/>
                <w:szCs w:val="18"/>
              </w:rPr>
              <w:t xml:space="preserve"> </w:t>
            </w:r>
          </w:p>
          <w:p w14:paraId="643E11F2" w14:textId="77777777" w:rsidR="000D7378" w:rsidRPr="003D707C" w:rsidRDefault="000D7378" w:rsidP="000D7378">
            <w:pPr>
              <w:rPr>
                <w:sz w:val="18"/>
                <w:szCs w:val="18"/>
              </w:rPr>
            </w:pPr>
            <w:r w:rsidRPr="003D707C">
              <w:rPr>
                <w:sz w:val="18"/>
                <w:szCs w:val="18"/>
              </w:rPr>
              <w:lastRenderedPageBreak/>
              <w:t>T0:</w:t>
            </w:r>
            <w:r w:rsidRPr="003D707C">
              <w:t xml:space="preserve"> </w:t>
            </w:r>
            <w:r w:rsidRPr="003D707C">
              <w:rPr>
                <w:sz w:val="18"/>
                <w:szCs w:val="18"/>
              </w:rPr>
              <w:t>98% knockdown (15 minutes) and 100% knockdown (20 minutes)</w:t>
            </w:r>
          </w:p>
          <w:p w14:paraId="3C435D09" w14:textId="77777777" w:rsidR="000D7378" w:rsidRPr="003D707C" w:rsidRDefault="000D7378" w:rsidP="000D7378">
            <w:pPr>
              <w:rPr>
                <w:sz w:val="18"/>
                <w:szCs w:val="18"/>
              </w:rPr>
            </w:pPr>
            <w:r w:rsidRPr="003D707C">
              <w:rPr>
                <w:sz w:val="18"/>
                <w:szCs w:val="18"/>
              </w:rPr>
              <w:t>T1: 100% knockdown (15 minutes)</w:t>
            </w:r>
          </w:p>
          <w:p w14:paraId="7F55003A" w14:textId="77777777" w:rsidR="000D7378" w:rsidRPr="003D707C" w:rsidRDefault="000D7378" w:rsidP="000D7378">
            <w:pPr>
              <w:rPr>
                <w:sz w:val="18"/>
                <w:szCs w:val="18"/>
              </w:rPr>
            </w:pPr>
            <w:r w:rsidRPr="003D707C">
              <w:rPr>
                <w:sz w:val="18"/>
                <w:szCs w:val="18"/>
              </w:rPr>
              <w:t>T2:</w:t>
            </w:r>
            <w:r w:rsidRPr="003D707C">
              <w:t xml:space="preserve"> </w:t>
            </w:r>
            <w:r w:rsidRPr="003D707C">
              <w:rPr>
                <w:sz w:val="18"/>
                <w:szCs w:val="18"/>
              </w:rPr>
              <w:t>92% knockdown (40 minutes) and 96% knockdown (60 minutes)</w:t>
            </w:r>
          </w:p>
          <w:p w14:paraId="7AF6A8BA" w14:textId="77777777" w:rsidR="000D7378" w:rsidRPr="003D707C" w:rsidRDefault="000D7378" w:rsidP="000D7378">
            <w:pPr>
              <w:rPr>
                <w:sz w:val="18"/>
                <w:szCs w:val="18"/>
              </w:rPr>
            </w:pPr>
            <w:r w:rsidRPr="003D707C">
              <w:rPr>
                <w:sz w:val="18"/>
                <w:szCs w:val="18"/>
              </w:rPr>
              <w:t>Mortality (T0 and T1, after 24 hours): 100%</w:t>
            </w:r>
          </w:p>
          <w:p w14:paraId="63B3EAEB" w14:textId="77777777" w:rsidR="000D7378" w:rsidRPr="003D707C" w:rsidRDefault="000D7378" w:rsidP="000D7378">
            <w:pPr>
              <w:rPr>
                <w:sz w:val="18"/>
                <w:szCs w:val="18"/>
              </w:rPr>
            </w:pPr>
            <w:r w:rsidRPr="003D707C">
              <w:rPr>
                <w:sz w:val="18"/>
                <w:szCs w:val="18"/>
              </w:rPr>
              <w:t>Mortality (T2, after 24 hours): 72%</w:t>
            </w:r>
          </w:p>
          <w:p w14:paraId="08482340" w14:textId="77777777" w:rsidR="000D7378" w:rsidRPr="003D707C" w:rsidRDefault="000D7378" w:rsidP="000D7378">
            <w:pPr>
              <w:rPr>
                <w:sz w:val="18"/>
                <w:szCs w:val="18"/>
              </w:rPr>
            </w:pPr>
            <w:r w:rsidRPr="003D707C">
              <w:rPr>
                <w:sz w:val="18"/>
                <w:szCs w:val="18"/>
              </w:rPr>
              <w:t>Controls: 0% knockdown, 0% mortality</w:t>
            </w:r>
          </w:p>
          <w:p w14:paraId="527CF49D" w14:textId="77777777" w:rsidR="000D7378" w:rsidRPr="003D707C" w:rsidRDefault="000D7378" w:rsidP="000D7378">
            <w:pPr>
              <w:rPr>
                <w:sz w:val="18"/>
                <w:szCs w:val="18"/>
              </w:rPr>
            </w:pPr>
          </w:p>
          <w:p w14:paraId="1EC104E0" w14:textId="77777777" w:rsidR="000D7378" w:rsidRPr="003D707C" w:rsidRDefault="000D7378" w:rsidP="000D7378">
            <w:pPr>
              <w:jc w:val="both"/>
              <w:rPr>
                <w:sz w:val="18"/>
                <w:szCs w:val="18"/>
              </w:rPr>
            </w:pPr>
            <w:r w:rsidRPr="003D707C">
              <w:rPr>
                <w:b/>
                <w:sz w:val="18"/>
                <w:szCs w:val="18"/>
              </w:rPr>
              <w:t xml:space="preserve">The efficacy is demonstrated against </w:t>
            </w:r>
            <w:r w:rsidRPr="003D707C">
              <w:rPr>
                <w:b/>
                <w:i/>
                <w:sz w:val="18"/>
                <w:szCs w:val="18"/>
              </w:rPr>
              <w:t xml:space="preserve">Blattella germanica </w:t>
            </w:r>
            <w:r w:rsidRPr="003D707C">
              <w:rPr>
                <w:b/>
                <w:sz w:val="18"/>
                <w:szCs w:val="18"/>
              </w:rPr>
              <w:t>(adults) until 3 weeks on porous and until 1 week on non-porous surfaces in laboratory conditions at the application rates of 20 mL/m</w:t>
            </w:r>
            <w:r w:rsidRPr="003D707C">
              <w:rPr>
                <w:b/>
                <w:sz w:val="18"/>
                <w:szCs w:val="18"/>
                <w:vertAlign w:val="superscript"/>
              </w:rPr>
              <w:t>2</w:t>
            </w:r>
            <w:r w:rsidRPr="003D707C">
              <w:rPr>
                <w:b/>
                <w:sz w:val="18"/>
                <w:szCs w:val="18"/>
              </w:rPr>
              <w:t xml:space="preserve"> (Non-porous surface) and 25 mL/m</w:t>
            </w:r>
            <w:r w:rsidRPr="003D707C">
              <w:rPr>
                <w:b/>
                <w:sz w:val="18"/>
                <w:szCs w:val="18"/>
                <w:vertAlign w:val="superscript"/>
              </w:rPr>
              <w:t>2</w:t>
            </w:r>
            <w:r w:rsidRPr="003D707C">
              <w:rPr>
                <w:b/>
                <w:sz w:val="18"/>
                <w:szCs w:val="18"/>
              </w:rPr>
              <w:t xml:space="preserve"> (porous surface).</w:t>
            </w:r>
          </w:p>
        </w:tc>
        <w:tc>
          <w:tcPr>
            <w:tcW w:w="434" w:type="pct"/>
          </w:tcPr>
          <w:p w14:paraId="6DE4D70B" w14:textId="77777777" w:rsidR="000D7378" w:rsidRPr="003D707C" w:rsidRDefault="000D7378" w:rsidP="000D7378">
            <w:pPr>
              <w:rPr>
                <w:sz w:val="18"/>
                <w:szCs w:val="18"/>
              </w:rPr>
            </w:pPr>
            <w:r w:rsidRPr="003D707C">
              <w:rPr>
                <w:sz w:val="18"/>
                <w:szCs w:val="18"/>
              </w:rPr>
              <w:lastRenderedPageBreak/>
              <w:t xml:space="preserve">Test report: </w:t>
            </w:r>
          </w:p>
          <w:p w14:paraId="7F1AC0BF" w14:textId="77777777" w:rsidR="000D7378" w:rsidRPr="003D707C" w:rsidRDefault="000D7378" w:rsidP="000D7378">
            <w:pPr>
              <w:rPr>
                <w:iCs/>
                <w:sz w:val="18"/>
                <w:szCs w:val="18"/>
              </w:rPr>
            </w:pPr>
            <w:r w:rsidRPr="003D707C">
              <w:rPr>
                <w:iCs/>
                <w:sz w:val="18"/>
                <w:szCs w:val="18"/>
              </w:rPr>
              <w:t>CHEPER071015 – 02</w:t>
            </w:r>
          </w:p>
          <w:p w14:paraId="4061540D" w14:textId="77777777" w:rsidR="000D7378" w:rsidRPr="003D707C" w:rsidRDefault="000D7378" w:rsidP="000D7378">
            <w:pPr>
              <w:rPr>
                <w:sz w:val="18"/>
                <w:szCs w:val="18"/>
                <w:highlight w:val="yellow"/>
              </w:rPr>
            </w:pPr>
          </w:p>
          <w:p w14:paraId="70E24984"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342B4224" w14:textId="77777777" w:rsidR="000D7378" w:rsidRPr="003D707C" w:rsidRDefault="000D7378" w:rsidP="000D7378">
            <w:pPr>
              <w:rPr>
                <w:i/>
                <w:sz w:val="18"/>
                <w:szCs w:val="18"/>
              </w:rPr>
            </w:pPr>
          </w:p>
          <w:p w14:paraId="7A953C36" w14:textId="77777777" w:rsidR="000D7378" w:rsidRPr="003D707C" w:rsidRDefault="000D7378" w:rsidP="000D7378">
            <w:pPr>
              <w:rPr>
                <w:i/>
                <w:sz w:val="18"/>
                <w:szCs w:val="18"/>
              </w:rPr>
            </w:pPr>
          </w:p>
        </w:tc>
      </w:tr>
      <w:tr w:rsidR="003D707C" w:rsidRPr="003D707C" w14:paraId="368DEBFD" w14:textId="77777777" w:rsidTr="002B27F9">
        <w:tc>
          <w:tcPr>
            <w:tcW w:w="415" w:type="pct"/>
          </w:tcPr>
          <w:p w14:paraId="4272EFBA" w14:textId="77777777" w:rsidR="000D7378" w:rsidRPr="003D707C" w:rsidRDefault="000D7378" w:rsidP="000D7378">
            <w:pPr>
              <w:rPr>
                <w:sz w:val="18"/>
                <w:szCs w:val="18"/>
              </w:rPr>
            </w:pPr>
            <w:r w:rsidRPr="003D707C">
              <w:rPr>
                <w:sz w:val="18"/>
                <w:szCs w:val="18"/>
              </w:rPr>
              <w:t>Insecticide</w:t>
            </w:r>
          </w:p>
        </w:tc>
        <w:tc>
          <w:tcPr>
            <w:tcW w:w="437" w:type="pct"/>
          </w:tcPr>
          <w:p w14:paraId="4E6378DA" w14:textId="77777777" w:rsidR="000D7378" w:rsidRPr="003D707C" w:rsidRDefault="000D7378" w:rsidP="000D7378">
            <w:pPr>
              <w:rPr>
                <w:sz w:val="18"/>
                <w:szCs w:val="18"/>
              </w:rPr>
            </w:pPr>
            <w:r w:rsidRPr="003D707C">
              <w:rPr>
                <w:sz w:val="18"/>
                <w:szCs w:val="18"/>
              </w:rPr>
              <w:t>Indoors</w:t>
            </w:r>
          </w:p>
        </w:tc>
        <w:tc>
          <w:tcPr>
            <w:tcW w:w="496" w:type="pct"/>
          </w:tcPr>
          <w:p w14:paraId="59202B92" w14:textId="77777777" w:rsidR="000D7378" w:rsidRPr="003D707C" w:rsidRDefault="000D7378" w:rsidP="000D7378">
            <w:pPr>
              <w:rPr>
                <w:sz w:val="18"/>
                <w:szCs w:val="18"/>
              </w:rPr>
            </w:pPr>
            <w:r w:rsidRPr="003D707C">
              <w:rPr>
                <w:sz w:val="18"/>
                <w:szCs w:val="18"/>
              </w:rPr>
              <w:t xml:space="preserve">PERMETRINA RTU 0.4%  </w:t>
            </w:r>
          </w:p>
        </w:tc>
        <w:tc>
          <w:tcPr>
            <w:tcW w:w="510" w:type="pct"/>
          </w:tcPr>
          <w:p w14:paraId="42345ADA" w14:textId="77777777" w:rsidR="000D7378" w:rsidRPr="003D707C" w:rsidRDefault="000D7378" w:rsidP="000D7378">
            <w:pPr>
              <w:rPr>
                <w:i/>
                <w:sz w:val="18"/>
                <w:szCs w:val="18"/>
              </w:rPr>
            </w:pPr>
            <w:r w:rsidRPr="003D707C">
              <w:rPr>
                <w:i/>
                <w:sz w:val="18"/>
                <w:szCs w:val="18"/>
              </w:rPr>
              <w:t>Lasius niger,</w:t>
            </w:r>
          </w:p>
          <w:p w14:paraId="6D8E3CBA" w14:textId="77777777" w:rsidR="000D7378" w:rsidRPr="003D707C" w:rsidRDefault="000D7378" w:rsidP="000D7378">
            <w:pPr>
              <w:rPr>
                <w:sz w:val="18"/>
                <w:szCs w:val="18"/>
              </w:rPr>
            </w:pPr>
            <w:r w:rsidRPr="003D707C">
              <w:rPr>
                <w:sz w:val="18"/>
                <w:szCs w:val="18"/>
              </w:rPr>
              <w:t>adults</w:t>
            </w:r>
          </w:p>
        </w:tc>
        <w:tc>
          <w:tcPr>
            <w:tcW w:w="531" w:type="pct"/>
          </w:tcPr>
          <w:p w14:paraId="04BC9C1E" w14:textId="77777777" w:rsidR="000D7378" w:rsidRPr="003D707C" w:rsidRDefault="000D7378" w:rsidP="000D7378">
            <w:pPr>
              <w:rPr>
                <w:sz w:val="18"/>
                <w:szCs w:val="18"/>
              </w:rPr>
            </w:pPr>
            <w:r w:rsidRPr="003D707C">
              <w:rPr>
                <w:sz w:val="18"/>
                <w:szCs w:val="18"/>
              </w:rPr>
              <w:t xml:space="preserve">Laboratory test: </w:t>
            </w:r>
          </w:p>
          <w:p w14:paraId="52BDD7C8" w14:textId="77777777" w:rsidR="000D7378" w:rsidRPr="003D707C" w:rsidRDefault="000D7378" w:rsidP="000D7378">
            <w:pPr>
              <w:rPr>
                <w:sz w:val="18"/>
                <w:szCs w:val="18"/>
              </w:rPr>
            </w:pPr>
            <w:r w:rsidRPr="003D707C">
              <w:rPr>
                <w:sz w:val="18"/>
                <w:szCs w:val="18"/>
              </w:rPr>
              <w:t>Residual efficacy</w:t>
            </w:r>
          </w:p>
          <w:p w14:paraId="580BE5ED" w14:textId="77777777" w:rsidR="000D7378" w:rsidRPr="003D707C" w:rsidRDefault="000D7378" w:rsidP="000D7378">
            <w:pPr>
              <w:rPr>
                <w:i/>
                <w:sz w:val="18"/>
                <w:szCs w:val="18"/>
              </w:rPr>
            </w:pPr>
            <w:r w:rsidRPr="003D707C">
              <w:rPr>
                <w:sz w:val="18"/>
                <w:szCs w:val="18"/>
              </w:rPr>
              <w:t>According to TNsG 18-19</w:t>
            </w:r>
          </w:p>
        </w:tc>
        <w:tc>
          <w:tcPr>
            <w:tcW w:w="893" w:type="pct"/>
          </w:tcPr>
          <w:p w14:paraId="5B809FDE" w14:textId="77777777" w:rsidR="000D7378" w:rsidRPr="003D707C" w:rsidRDefault="000D7378" w:rsidP="000D7378">
            <w:pPr>
              <w:jc w:val="both"/>
              <w:rPr>
                <w:sz w:val="18"/>
                <w:szCs w:val="18"/>
              </w:rPr>
            </w:pPr>
            <w:r w:rsidRPr="003D707C">
              <w:rPr>
                <w:sz w:val="18"/>
                <w:szCs w:val="18"/>
              </w:rPr>
              <w:t>Non- porous (ceramic side) and porous surfaces (marble) were treated with the product.</w:t>
            </w:r>
          </w:p>
          <w:p w14:paraId="708201A1" w14:textId="77777777" w:rsidR="000D7378" w:rsidRPr="003D707C" w:rsidRDefault="000D7378" w:rsidP="000D7378">
            <w:pPr>
              <w:jc w:val="both"/>
              <w:rPr>
                <w:sz w:val="18"/>
                <w:szCs w:val="18"/>
              </w:rPr>
            </w:pPr>
            <w:r w:rsidRPr="003D707C">
              <w:rPr>
                <w:sz w:val="18"/>
                <w:szCs w:val="18"/>
              </w:rPr>
              <w:t xml:space="preserve">Temperature: 25±1°C </w:t>
            </w:r>
          </w:p>
          <w:p w14:paraId="4685729A" w14:textId="77777777" w:rsidR="000D7378" w:rsidRPr="003D707C" w:rsidRDefault="000D7378" w:rsidP="000D7378">
            <w:pPr>
              <w:spacing w:afterLines="60" w:after="144"/>
              <w:jc w:val="both"/>
              <w:rPr>
                <w:sz w:val="18"/>
                <w:szCs w:val="18"/>
              </w:rPr>
            </w:pPr>
            <w:r w:rsidRPr="003D707C">
              <w:rPr>
                <w:sz w:val="18"/>
                <w:szCs w:val="18"/>
              </w:rPr>
              <w:t>Relative humidity: 60±5%.</w:t>
            </w:r>
          </w:p>
          <w:p w14:paraId="088A5431" w14:textId="77777777" w:rsidR="000D7378" w:rsidRPr="003D707C" w:rsidRDefault="000D7378" w:rsidP="000D7378">
            <w:pPr>
              <w:spacing w:afterLines="60" w:after="144"/>
              <w:jc w:val="both"/>
              <w:rPr>
                <w:sz w:val="18"/>
                <w:szCs w:val="18"/>
              </w:rPr>
            </w:pPr>
            <w:r w:rsidRPr="003D707C">
              <w:rPr>
                <w:sz w:val="18"/>
                <w:szCs w:val="18"/>
              </w:rPr>
              <w:t xml:space="preserve">Knockdown (2, 5, 7, 10, 15 and 30 minutes) and mortality (24 hours) were assessed after treatment and tile drying (T0), one week after the treatment (T1), two weeks after the treatment (T2) and three </w:t>
            </w:r>
            <w:r w:rsidRPr="003D707C">
              <w:rPr>
                <w:sz w:val="18"/>
                <w:szCs w:val="18"/>
              </w:rPr>
              <w:lastRenderedPageBreak/>
              <w:t>weeks after treatment (T3).</w:t>
            </w:r>
          </w:p>
          <w:p w14:paraId="3DCC91E6" w14:textId="77777777" w:rsidR="000D7378" w:rsidRPr="003D707C" w:rsidRDefault="000D7378" w:rsidP="000D7378">
            <w:pPr>
              <w:spacing w:after="60"/>
              <w:jc w:val="both"/>
              <w:rPr>
                <w:sz w:val="18"/>
                <w:szCs w:val="18"/>
              </w:rPr>
            </w:pPr>
            <w:r w:rsidRPr="003D707C">
              <w:rPr>
                <w:sz w:val="18"/>
                <w:szCs w:val="18"/>
              </w:rPr>
              <w:t>5 replicates (20 insects per both treated and control group).</w:t>
            </w:r>
          </w:p>
          <w:p w14:paraId="6C0603F0" w14:textId="77777777" w:rsidR="000D7378" w:rsidRPr="003D707C" w:rsidRDefault="000D7378" w:rsidP="000D7378">
            <w:pPr>
              <w:jc w:val="both"/>
              <w:rPr>
                <w:sz w:val="18"/>
                <w:szCs w:val="18"/>
              </w:rPr>
            </w:pPr>
            <w:r w:rsidRPr="003D707C">
              <w:rPr>
                <w:sz w:val="18"/>
                <w:szCs w:val="18"/>
              </w:rPr>
              <w:t xml:space="preserve">Application rates: </w:t>
            </w:r>
          </w:p>
          <w:p w14:paraId="3DD1F0CB" w14:textId="77777777" w:rsidR="000D7378" w:rsidRPr="003D707C" w:rsidRDefault="000D7378" w:rsidP="000D7378">
            <w:pPr>
              <w:jc w:val="both"/>
              <w:rPr>
                <w:sz w:val="18"/>
                <w:szCs w:val="18"/>
              </w:rPr>
            </w:pPr>
            <w:r w:rsidRPr="003D707C">
              <w:rPr>
                <w:sz w:val="18"/>
                <w:szCs w:val="18"/>
              </w:rPr>
              <w:t>14 mL/m</w:t>
            </w:r>
            <w:r w:rsidRPr="003D707C">
              <w:rPr>
                <w:sz w:val="18"/>
                <w:szCs w:val="18"/>
                <w:vertAlign w:val="superscript"/>
              </w:rPr>
              <w:t>2</w:t>
            </w:r>
            <w:r w:rsidRPr="003D707C">
              <w:rPr>
                <w:sz w:val="18"/>
                <w:szCs w:val="18"/>
              </w:rPr>
              <w:t xml:space="preserve"> (Non-porous surface) </w:t>
            </w:r>
          </w:p>
          <w:p w14:paraId="3A0F7716" w14:textId="77777777" w:rsidR="000D7378" w:rsidRPr="003D707C" w:rsidRDefault="000D7378" w:rsidP="000D7378">
            <w:pPr>
              <w:spacing w:after="60"/>
              <w:jc w:val="both"/>
              <w:rPr>
                <w:i/>
                <w:sz w:val="18"/>
                <w:szCs w:val="18"/>
              </w:rPr>
            </w:pPr>
            <w:r w:rsidRPr="003D707C">
              <w:rPr>
                <w:sz w:val="18"/>
                <w:szCs w:val="18"/>
              </w:rPr>
              <w:t>16 mL/m</w:t>
            </w:r>
            <w:r w:rsidRPr="003D707C">
              <w:rPr>
                <w:sz w:val="18"/>
                <w:szCs w:val="18"/>
                <w:vertAlign w:val="superscript"/>
              </w:rPr>
              <w:t>2</w:t>
            </w:r>
            <w:r w:rsidRPr="003D707C">
              <w:rPr>
                <w:sz w:val="18"/>
                <w:szCs w:val="18"/>
              </w:rPr>
              <w:t xml:space="preserve"> (porous surface)</w:t>
            </w:r>
          </w:p>
        </w:tc>
        <w:tc>
          <w:tcPr>
            <w:tcW w:w="1285" w:type="pct"/>
          </w:tcPr>
          <w:p w14:paraId="7E584A93" w14:textId="77777777" w:rsidR="000D7378" w:rsidRPr="003D707C" w:rsidRDefault="000D7378" w:rsidP="000D7378">
            <w:pPr>
              <w:rPr>
                <w:sz w:val="18"/>
                <w:szCs w:val="18"/>
                <w:u w:val="single"/>
              </w:rPr>
            </w:pPr>
            <w:r w:rsidRPr="003D707C">
              <w:rPr>
                <w:sz w:val="18"/>
                <w:szCs w:val="18"/>
                <w:u w:val="single"/>
              </w:rPr>
              <w:lastRenderedPageBreak/>
              <w:t>Non-porous surfaces:</w:t>
            </w:r>
          </w:p>
          <w:p w14:paraId="1C31E377" w14:textId="77777777" w:rsidR="000D7378" w:rsidRPr="003D707C" w:rsidRDefault="000D7378" w:rsidP="000D7378">
            <w:pPr>
              <w:rPr>
                <w:sz w:val="18"/>
                <w:szCs w:val="18"/>
              </w:rPr>
            </w:pPr>
            <w:r w:rsidRPr="003D707C">
              <w:rPr>
                <w:sz w:val="18"/>
                <w:szCs w:val="18"/>
              </w:rPr>
              <w:t>T0 and T1: 100% knockdown (7 minutes)</w:t>
            </w:r>
          </w:p>
          <w:p w14:paraId="40EFFBA9" w14:textId="77777777" w:rsidR="000D7378" w:rsidRPr="003D707C" w:rsidRDefault="000D7378" w:rsidP="000D7378">
            <w:pPr>
              <w:rPr>
                <w:sz w:val="18"/>
                <w:szCs w:val="18"/>
              </w:rPr>
            </w:pPr>
            <w:r w:rsidRPr="003D707C">
              <w:rPr>
                <w:sz w:val="18"/>
                <w:szCs w:val="18"/>
              </w:rPr>
              <w:t>T2: 92% knockdown (7 minutes) and 100% knockdown (10 minutes)</w:t>
            </w:r>
          </w:p>
          <w:p w14:paraId="51965B69" w14:textId="77777777" w:rsidR="000D7378" w:rsidRPr="003D707C" w:rsidRDefault="000D7378" w:rsidP="000D7378">
            <w:pPr>
              <w:rPr>
                <w:sz w:val="18"/>
                <w:szCs w:val="18"/>
              </w:rPr>
            </w:pPr>
            <w:r w:rsidRPr="003D707C">
              <w:rPr>
                <w:sz w:val="18"/>
                <w:szCs w:val="18"/>
              </w:rPr>
              <w:t>T3: 94% knockdown (10 minutes) and 100% knockdown (15 minutes)</w:t>
            </w:r>
          </w:p>
          <w:p w14:paraId="103D9CE5" w14:textId="77777777" w:rsidR="000D7378" w:rsidRPr="003D707C" w:rsidRDefault="000D7378" w:rsidP="000D7378">
            <w:pPr>
              <w:rPr>
                <w:sz w:val="18"/>
                <w:szCs w:val="18"/>
              </w:rPr>
            </w:pPr>
            <w:r w:rsidRPr="003D707C">
              <w:rPr>
                <w:sz w:val="18"/>
                <w:szCs w:val="18"/>
              </w:rPr>
              <w:t>Mortality (T0, T1, T2 and T3, after 24 hours): 100%</w:t>
            </w:r>
          </w:p>
          <w:p w14:paraId="26B8B730" w14:textId="77777777" w:rsidR="000D7378" w:rsidRPr="003D707C" w:rsidRDefault="000D7378" w:rsidP="000D7378">
            <w:pPr>
              <w:rPr>
                <w:sz w:val="18"/>
                <w:szCs w:val="18"/>
              </w:rPr>
            </w:pPr>
            <w:r w:rsidRPr="003D707C">
              <w:rPr>
                <w:sz w:val="18"/>
                <w:szCs w:val="18"/>
              </w:rPr>
              <w:t>Controls: 0% knockdown, 0% mortality</w:t>
            </w:r>
          </w:p>
          <w:p w14:paraId="1758768B" w14:textId="77777777" w:rsidR="000D7378" w:rsidRPr="003D707C" w:rsidRDefault="000D7378" w:rsidP="000D7378">
            <w:pPr>
              <w:rPr>
                <w:sz w:val="18"/>
                <w:szCs w:val="18"/>
                <w:u w:val="single"/>
              </w:rPr>
            </w:pPr>
          </w:p>
          <w:p w14:paraId="37C87EA0" w14:textId="77777777" w:rsidR="000D7378" w:rsidRPr="003D707C" w:rsidRDefault="000D7378" w:rsidP="000D7378">
            <w:pPr>
              <w:rPr>
                <w:sz w:val="18"/>
                <w:szCs w:val="18"/>
              </w:rPr>
            </w:pPr>
            <w:r w:rsidRPr="003D707C">
              <w:rPr>
                <w:sz w:val="18"/>
                <w:szCs w:val="18"/>
                <w:u w:val="single"/>
              </w:rPr>
              <w:t>Porous surfaces:</w:t>
            </w:r>
            <w:r w:rsidRPr="003D707C">
              <w:rPr>
                <w:sz w:val="18"/>
                <w:szCs w:val="18"/>
              </w:rPr>
              <w:t xml:space="preserve"> </w:t>
            </w:r>
          </w:p>
          <w:p w14:paraId="21AE8895" w14:textId="77777777" w:rsidR="000D7378" w:rsidRPr="003D707C" w:rsidRDefault="000D7378" w:rsidP="000D7378">
            <w:pPr>
              <w:rPr>
                <w:sz w:val="18"/>
                <w:szCs w:val="18"/>
              </w:rPr>
            </w:pPr>
            <w:r w:rsidRPr="003D707C">
              <w:rPr>
                <w:sz w:val="18"/>
                <w:szCs w:val="18"/>
              </w:rPr>
              <w:t>T0: 98% knockdown (20 minutes) and 100% knockdown (25 minutes)</w:t>
            </w:r>
          </w:p>
          <w:p w14:paraId="3FBA8868" w14:textId="77777777" w:rsidR="000D7378" w:rsidRPr="003D707C" w:rsidRDefault="000D7378" w:rsidP="000D7378">
            <w:pPr>
              <w:rPr>
                <w:sz w:val="18"/>
                <w:szCs w:val="18"/>
              </w:rPr>
            </w:pPr>
            <w:r w:rsidRPr="003D707C">
              <w:rPr>
                <w:sz w:val="18"/>
                <w:szCs w:val="18"/>
              </w:rPr>
              <w:t>T1: 94% knockdown (20 minutes) and 100% knockdown (30 minutes)</w:t>
            </w:r>
          </w:p>
          <w:p w14:paraId="720FD42C" w14:textId="77777777" w:rsidR="000D7378" w:rsidRPr="003D707C" w:rsidRDefault="000D7378" w:rsidP="000D7378">
            <w:pPr>
              <w:rPr>
                <w:sz w:val="18"/>
                <w:szCs w:val="18"/>
              </w:rPr>
            </w:pPr>
            <w:r w:rsidRPr="003D707C">
              <w:rPr>
                <w:sz w:val="18"/>
                <w:szCs w:val="18"/>
              </w:rPr>
              <w:lastRenderedPageBreak/>
              <w:t>T2: 94% knockdown (30 minutes)</w:t>
            </w:r>
          </w:p>
          <w:p w14:paraId="644B8661" w14:textId="77777777" w:rsidR="000D7378" w:rsidRPr="003D707C" w:rsidRDefault="000D7378" w:rsidP="000D7378">
            <w:pPr>
              <w:rPr>
                <w:sz w:val="18"/>
                <w:szCs w:val="18"/>
              </w:rPr>
            </w:pPr>
            <w:r w:rsidRPr="003D707C">
              <w:rPr>
                <w:sz w:val="18"/>
                <w:szCs w:val="18"/>
              </w:rPr>
              <w:t>T3: 93% knockdown (25 minutes) and 100% knockdown (30 minutes)</w:t>
            </w:r>
          </w:p>
          <w:p w14:paraId="406F34BE" w14:textId="77777777" w:rsidR="000D7378" w:rsidRPr="003D707C" w:rsidRDefault="000D7378" w:rsidP="000D7378">
            <w:pPr>
              <w:rPr>
                <w:sz w:val="18"/>
                <w:szCs w:val="18"/>
              </w:rPr>
            </w:pPr>
            <w:r w:rsidRPr="003D707C">
              <w:rPr>
                <w:sz w:val="18"/>
                <w:szCs w:val="18"/>
              </w:rPr>
              <w:t>Mortality (T0, T1, T2 and T3, after 24 hours): 100%</w:t>
            </w:r>
          </w:p>
          <w:p w14:paraId="05474062" w14:textId="77777777" w:rsidR="000D7378" w:rsidRPr="003D707C" w:rsidRDefault="000D7378" w:rsidP="000D7378">
            <w:pPr>
              <w:rPr>
                <w:sz w:val="18"/>
                <w:szCs w:val="18"/>
              </w:rPr>
            </w:pPr>
            <w:r w:rsidRPr="003D707C">
              <w:rPr>
                <w:sz w:val="18"/>
                <w:szCs w:val="18"/>
              </w:rPr>
              <w:t>Controls: 0% knockdown, 0% mortality</w:t>
            </w:r>
          </w:p>
          <w:p w14:paraId="197D9D89" w14:textId="77777777" w:rsidR="000D7378" w:rsidRPr="003D707C" w:rsidRDefault="000D7378" w:rsidP="000D7378">
            <w:pPr>
              <w:rPr>
                <w:sz w:val="18"/>
                <w:szCs w:val="18"/>
              </w:rPr>
            </w:pPr>
          </w:p>
          <w:p w14:paraId="03115183" w14:textId="77777777" w:rsidR="000D7378" w:rsidRPr="003D707C" w:rsidRDefault="000D7378" w:rsidP="000D7378">
            <w:pPr>
              <w:jc w:val="both"/>
              <w:rPr>
                <w:sz w:val="18"/>
                <w:szCs w:val="18"/>
              </w:rPr>
            </w:pPr>
            <w:r w:rsidRPr="003D707C">
              <w:rPr>
                <w:b/>
                <w:sz w:val="18"/>
                <w:szCs w:val="18"/>
              </w:rPr>
              <w:t xml:space="preserve">The efficacy is demonstrated against </w:t>
            </w:r>
            <w:r w:rsidRPr="003D707C">
              <w:rPr>
                <w:b/>
                <w:i/>
                <w:sz w:val="18"/>
                <w:szCs w:val="18"/>
              </w:rPr>
              <w:t>Lasius niger</w:t>
            </w:r>
            <w:r w:rsidRPr="003D707C">
              <w:rPr>
                <w:b/>
                <w:sz w:val="18"/>
                <w:szCs w:val="18"/>
              </w:rPr>
              <w:t xml:space="preserve"> (adults) until 3 weeks on porous and non-porous surfaces in laboratory conditions at the application rates of 14 mL/m</w:t>
            </w:r>
            <w:r w:rsidRPr="003D707C">
              <w:rPr>
                <w:b/>
                <w:sz w:val="18"/>
                <w:szCs w:val="18"/>
                <w:vertAlign w:val="superscript"/>
              </w:rPr>
              <w:t>2</w:t>
            </w:r>
            <w:r w:rsidRPr="003D707C">
              <w:rPr>
                <w:b/>
                <w:sz w:val="18"/>
                <w:szCs w:val="18"/>
              </w:rPr>
              <w:t xml:space="preserve"> (Non-porous surface) and 16 mL/m</w:t>
            </w:r>
            <w:r w:rsidRPr="003D707C">
              <w:rPr>
                <w:b/>
                <w:sz w:val="18"/>
                <w:szCs w:val="18"/>
                <w:vertAlign w:val="superscript"/>
              </w:rPr>
              <w:t>2</w:t>
            </w:r>
            <w:r w:rsidRPr="003D707C">
              <w:rPr>
                <w:b/>
                <w:sz w:val="18"/>
                <w:szCs w:val="18"/>
              </w:rPr>
              <w:t xml:space="preserve"> (porous surface).</w:t>
            </w:r>
          </w:p>
        </w:tc>
        <w:tc>
          <w:tcPr>
            <w:tcW w:w="434" w:type="pct"/>
          </w:tcPr>
          <w:p w14:paraId="4A70BFAB" w14:textId="77777777" w:rsidR="000D7378" w:rsidRPr="003D707C" w:rsidRDefault="000D7378" w:rsidP="000D7378">
            <w:pPr>
              <w:rPr>
                <w:sz w:val="18"/>
                <w:szCs w:val="18"/>
              </w:rPr>
            </w:pPr>
            <w:r w:rsidRPr="003D707C">
              <w:rPr>
                <w:sz w:val="18"/>
                <w:szCs w:val="18"/>
              </w:rPr>
              <w:lastRenderedPageBreak/>
              <w:t xml:space="preserve">Test report: </w:t>
            </w:r>
          </w:p>
          <w:p w14:paraId="6275DBFD" w14:textId="77777777" w:rsidR="000D7378" w:rsidRPr="003D707C" w:rsidRDefault="000D7378" w:rsidP="000D7378">
            <w:pPr>
              <w:rPr>
                <w:iCs/>
                <w:sz w:val="18"/>
                <w:szCs w:val="18"/>
              </w:rPr>
            </w:pPr>
            <w:r w:rsidRPr="003D707C">
              <w:rPr>
                <w:iCs/>
                <w:sz w:val="18"/>
                <w:szCs w:val="18"/>
              </w:rPr>
              <w:t>CHEPER071015 – 10</w:t>
            </w:r>
          </w:p>
          <w:p w14:paraId="5E8553B9" w14:textId="77777777" w:rsidR="000D7378" w:rsidRPr="003D707C" w:rsidRDefault="000D7378" w:rsidP="000D7378">
            <w:pPr>
              <w:rPr>
                <w:sz w:val="18"/>
                <w:szCs w:val="18"/>
                <w:highlight w:val="yellow"/>
              </w:rPr>
            </w:pPr>
          </w:p>
          <w:p w14:paraId="3BE9BFBE"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116DA635" w14:textId="77777777" w:rsidR="000D7378" w:rsidRPr="003D707C" w:rsidRDefault="000D7378" w:rsidP="000D7378">
            <w:pPr>
              <w:rPr>
                <w:i/>
                <w:sz w:val="18"/>
                <w:szCs w:val="18"/>
              </w:rPr>
            </w:pPr>
          </w:p>
        </w:tc>
      </w:tr>
      <w:tr w:rsidR="003D707C" w:rsidRPr="003D707C" w14:paraId="7BA78C14" w14:textId="77777777" w:rsidTr="002B27F9">
        <w:tc>
          <w:tcPr>
            <w:tcW w:w="415" w:type="pct"/>
            <w:shd w:val="clear" w:color="auto" w:fill="auto"/>
          </w:tcPr>
          <w:p w14:paraId="7DA30D3E" w14:textId="77777777" w:rsidR="000D7378" w:rsidRPr="003D707C" w:rsidRDefault="000D7378" w:rsidP="000D7378">
            <w:pPr>
              <w:rPr>
                <w:sz w:val="18"/>
                <w:szCs w:val="18"/>
              </w:rPr>
            </w:pPr>
            <w:r w:rsidRPr="003D707C">
              <w:rPr>
                <w:sz w:val="18"/>
                <w:szCs w:val="18"/>
              </w:rPr>
              <w:t>Insecticide</w:t>
            </w:r>
          </w:p>
        </w:tc>
        <w:tc>
          <w:tcPr>
            <w:tcW w:w="437" w:type="pct"/>
            <w:shd w:val="clear" w:color="auto" w:fill="auto"/>
          </w:tcPr>
          <w:p w14:paraId="733FF689" w14:textId="77777777" w:rsidR="000D7378" w:rsidRPr="003D707C" w:rsidRDefault="000D7378" w:rsidP="000D7378">
            <w:pPr>
              <w:rPr>
                <w:sz w:val="18"/>
                <w:szCs w:val="18"/>
              </w:rPr>
            </w:pPr>
            <w:r w:rsidRPr="003D707C">
              <w:rPr>
                <w:sz w:val="18"/>
                <w:szCs w:val="18"/>
              </w:rPr>
              <w:t>Indoors</w:t>
            </w:r>
          </w:p>
        </w:tc>
        <w:tc>
          <w:tcPr>
            <w:tcW w:w="496" w:type="pct"/>
            <w:shd w:val="clear" w:color="auto" w:fill="auto"/>
          </w:tcPr>
          <w:p w14:paraId="77E1DF13" w14:textId="77777777" w:rsidR="000D7378" w:rsidRPr="003D707C" w:rsidRDefault="000D7378" w:rsidP="000D7378">
            <w:pPr>
              <w:rPr>
                <w:sz w:val="18"/>
                <w:szCs w:val="18"/>
              </w:rPr>
            </w:pPr>
            <w:r w:rsidRPr="003D707C">
              <w:rPr>
                <w:sz w:val="18"/>
                <w:szCs w:val="18"/>
              </w:rPr>
              <w:t>PERMETRINA RTU 0.4%</w:t>
            </w:r>
          </w:p>
        </w:tc>
        <w:tc>
          <w:tcPr>
            <w:tcW w:w="510" w:type="pct"/>
            <w:shd w:val="clear" w:color="auto" w:fill="auto"/>
          </w:tcPr>
          <w:p w14:paraId="2F37DF1A" w14:textId="77777777" w:rsidR="000D7378" w:rsidRPr="003D707C" w:rsidRDefault="000D7378" w:rsidP="000D7378">
            <w:pPr>
              <w:rPr>
                <w:i/>
                <w:sz w:val="18"/>
                <w:szCs w:val="18"/>
              </w:rPr>
            </w:pPr>
            <w:r w:rsidRPr="003D707C">
              <w:rPr>
                <w:i/>
                <w:sz w:val="18"/>
                <w:szCs w:val="18"/>
              </w:rPr>
              <w:t>Ctenocephalides felis,</w:t>
            </w:r>
          </w:p>
          <w:p w14:paraId="0D76C463" w14:textId="77777777" w:rsidR="000D7378" w:rsidRPr="003D707C" w:rsidRDefault="000D7378" w:rsidP="000D7378">
            <w:pPr>
              <w:rPr>
                <w:sz w:val="18"/>
                <w:szCs w:val="18"/>
              </w:rPr>
            </w:pPr>
            <w:r w:rsidRPr="003D707C">
              <w:rPr>
                <w:sz w:val="18"/>
                <w:szCs w:val="18"/>
              </w:rPr>
              <w:t>adults</w:t>
            </w:r>
          </w:p>
        </w:tc>
        <w:tc>
          <w:tcPr>
            <w:tcW w:w="531" w:type="pct"/>
          </w:tcPr>
          <w:p w14:paraId="2058B893" w14:textId="77777777" w:rsidR="000D7378" w:rsidRPr="003D707C" w:rsidRDefault="000D7378" w:rsidP="000D7378">
            <w:pPr>
              <w:rPr>
                <w:sz w:val="18"/>
                <w:szCs w:val="18"/>
              </w:rPr>
            </w:pPr>
            <w:r w:rsidRPr="003D707C">
              <w:rPr>
                <w:sz w:val="18"/>
                <w:szCs w:val="18"/>
              </w:rPr>
              <w:t xml:space="preserve">Laboratory test: </w:t>
            </w:r>
          </w:p>
          <w:p w14:paraId="06AD9222" w14:textId="77777777" w:rsidR="000D7378" w:rsidRPr="003D707C" w:rsidRDefault="000D7378" w:rsidP="000D7378">
            <w:pPr>
              <w:rPr>
                <w:sz w:val="18"/>
                <w:szCs w:val="18"/>
              </w:rPr>
            </w:pPr>
            <w:r w:rsidRPr="003D707C">
              <w:rPr>
                <w:sz w:val="18"/>
                <w:szCs w:val="18"/>
              </w:rPr>
              <w:t>Residual efficacy</w:t>
            </w:r>
          </w:p>
          <w:p w14:paraId="4BCBD4B4" w14:textId="77777777" w:rsidR="000D7378" w:rsidRPr="003D707C" w:rsidRDefault="000D7378" w:rsidP="000D7378">
            <w:pPr>
              <w:rPr>
                <w:i/>
                <w:sz w:val="18"/>
                <w:szCs w:val="18"/>
              </w:rPr>
            </w:pPr>
            <w:r w:rsidRPr="003D707C">
              <w:rPr>
                <w:sz w:val="18"/>
                <w:szCs w:val="18"/>
              </w:rPr>
              <w:t>According to TNsG 18-19</w:t>
            </w:r>
          </w:p>
        </w:tc>
        <w:tc>
          <w:tcPr>
            <w:tcW w:w="893" w:type="pct"/>
          </w:tcPr>
          <w:p w14:paraId="65ABD9A0" w14:textId="77777777" w:rsidR="000D7378" w:rsidRPr="003D707C" w:rsidRDefault="000D7378" w:rsidP="000D7378">
            <w:pPr>
              <w:jc w:val="both"/>
              <w:rPr>
                <w:sz w:val="18"/>
                <w:szCs w:val="18"/>
              </w:rPr>
            </w:pPr>
            <w:r w:rsidRPr="003D707C">
              <w:rPr>
                <w:sz w:val="18"/>
                <w:szCs w:val="18"/>
              </w:rPr>
              <w:t>Non- porous (ceramic side) and porous surfaces (marble) were treated with the product.</w:t>
            </w:r>
          </w:p>
          <w:p w14:paraId="0CC8BFF8" w14:textId="77777777" w:rsidR="000D7378" w:rsidRPr="003D707C" w:rsidRDefault="000D7378" w:rsidP="000D7378">
            <w:pPr>
              <w:jc w:val="both"/>
              <w:rPr>
                <w:sz w:val="18"/>
                <w:szCs w:val="18"/>
              </w:rPr>
            </w:pPr>
            <w:r w:rsidRPr="003D707C">
              <w:rPr>
                <w:sz w:val="18"/>
                <w:szCs w:val="18"/>
              </w:rPr>
              <w:t xml:space="preserve">Temperature:25±1°C </w:t>
            </w:r>
          </w:p>
          <w:p w14:paraId="0C7955B4" w14:textId="77777777" w:rsidR="000D7378" w:rsidRPr="003D707C" w:rsidRDefault="000D7378" w:rsidP="000D7378">
            <w:pPr>
              <w:spacing w:afterLines="60" w:after="144"/>
              <w:jc w:val="both"/>
              <w:rPr>
                <w:sz w:val="18"/>
                <w:szCs w:val="18"/>
              </w:rPr>
            </w:pPr>
            <w:r w:rsidRPr="003D707C">
              <w:rPr>
                <w:sz w:val="18"/>
                <w:szCs w:val="18"/>
              </w:rPr>
              <w:t>Relative humidity: 60±5%.</w:t>
            </w:r>
          </w:p>
          <w:p w14:paraId="25D98E3E" w14:textId="77777777" w:rsidR="000D7378" w:rsidRPr="003D707C" w:rsidRDefault="000D7378" w:rsidP="000D7378">
            <w:pPr>
              <w:spacing w:afterLines="60" w:after="144"/>
              <w:jc w:val="both"/>
              <w:rPr>
                <w:sz w:val="18"/>
                <w:szCs w:val="18"/>
              </w:rPr>
            </w:pPr>
            <w:r w:rsidRPr="003D707C">
              <w:rPr>
                <w:sz w:val="18"/>
                <w:szCs w:val="18"/>
              </w:rPr>
              <w:t>Knockdown (2, 5, 10, 15, 20, 25, 30, 40, 50 and 60 minutes) and mortality (24 hours) were assessed after treatment and tile drying (T0) and one week after the treatment (T1).</w:t>
            </w:r>
          </w:p>
          <w:p w14:paraId="2632AEAD"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0163E7A3" w14:textId="77777777" w:rsidR="000D7378" w:rsidRPr="003D707C" w:rsidRDefault="000D7378" w:rsidP="000D7378">
            <w:pPr>
              <w:jc w:val="both"/>
              <w:rPr>
                <w:sz w:val="18"/>
                <w:szCs w:val="18"/>
              </w:rPr>
            </w:pPr>
            <w:r w:rsidRPr="003D707C">
              <w:rPr>
                <w:sz w:val="18"/>
                <w:szCs w:val="18"/>
              </w:rPr>
              <w:lastRenderedPageBreak/>
              <w:t xml:space="preserve">Application rates: </w:t>
            </w:r>
          </w:p>
          <w:p w14:paraId="70BA01F2" w14:textId="77777777" w:rsidR="000D7378" w:rsidRPr="003D707C" w:rsidRDefault="000D7378" w:rsidP="000D7378">
            <w:pPr>
              <w:jc w:val="both"/>
              <w:rPr>
                <w:sz w:val="18"/>
                <w:szCs w:val="18"/>
              </w:rPr>
            </w:pPr>
            <w:r w:rsidRPr="003D707C">
              <w:rPr>
                <w:sz w:val="18"/>
                <w:szCs w:val="18"/>
              </w:rPr>
              <w:t>18 mL/m</w:t>
            </w:r>
            <w:r w:rsidRPr="003D707C">
              <w:rPr>
                <w:sz w:val="18"/>
                <w:szCs w:val="18"/>
                <w:vertAlign w:val="superscript"/>
              </w:rPr>
              <w:t>2</w:t>
            </w:r>
            <w:r w:rsidRPr="003D707C">
              <w:rPr>
                <w:sz w:val="18"/>
                <w:szCs w:val="18"/>
              </w:rPr>
              <w:t xml:space="preserve"> (Non-porous surface) </w:t>
            </w:r>
          </w:p>
          <w:p w14:paraId="2AE9A7CA" w14:textId="77777777" w:rsidR="000D7378" w:rsidRPr="003D707C" w:rsidRDefault="000D7378" w:rsidP="000D7378">
            <w:pPr>
              <w:spacing w:after="60"/>
              <w:jc w:val="both"/>
              <w:rPr>
                <w:i/>
                <w:sz w:val="18"/>
                <w:szCs w:val="18"/>
              </w:rPr>
            </w:pPr>
            <w:r w:rsidRPr="003D707C">
              <w:rPr>
                <w:sz w:val="18"/>
                <w:szCs w:val="18"/>
              </w:rPr>
              <w:t>20 mL/m</w:t>
            </w:r>
            <w:r w:rsidRPr="003D707C">
              <w:rPr>
                <w:sz w:val="18"/>
                <w:szCs w:val="18"/>
                <w:vertAlign w:val="superscript"/>
              </w:rPr>
              <w:t>2</w:t>
            </w:r>
            <w:r w:rsidRPr="003D707C">
              <w:rPr>
                <w:sz w:val="18"/>
                <w:szCs w:val="18"/>
              </w:rPr>
              <w:t xml:space="preserve"> (porous surface)</w:t>
            </w:r>
            <w:r w:rsidRPr="003D707C">
              <w:rPr>
                <w:i/>
                <w:sz w:val="18"/>
                <w:szCs w:val="18"/>
              </w:rPr>
              <w:t xml:space="preserve"> </w:t>
            </w:r>
          </w:p>
        </w:tc>
        <w:tc>
          <w:tcPr>
            <w:tcW w:w="1285" w:type="pct"/>
          </w:tcPr>
          <w:p w14:paraId="60D6AD99" w14:textId="77777777" w:rsidR="000D7378" w:rsidRPr="003D707C" w:rsidRDefault="000D7378" w:rsidP="000D7378">
            <w:pPr>
              <w:rPr>
                <w:sz w:val="18"/>
                <w:szCs w:val="18"/>
                <w:u w:val="single"/>
              </w:rPr>
            </w:pPr>
            <w:r w:rsidRPr="003D707C">
              <w:rPr>
                <w:sz w:val="18"/>
                <w:szCs w:val="18"/>
                <w:u w:val="single"/>
              </w:rPr>
              <w:lastRenderedPageBreak/>
              <w:t>Non-porous surfaces:</w:t>
            </w:r>
          </w:p>
          <w:p w14:paraId="26CEAFC9" w14:textId="77777777" w:rsidR="000D7378" w:rsidRPr="003D707C" w:rsidRDefault="000D7378" w:rsidP="000D7378">
            <w:pPr>
              <w:rPr>
                <w:sz w:val="18"/>
                <w:szCs w:val="18"/>
              </w:rPr>
            </w:pPr>
            <w:r w:rsidRPr="003D707C">
              <w:rPr>
                <w:sz w:val="18"/>
                <w:szCs w:val="18"/>
              </w:rPr>
              <w:t>T0: 100% knockdown (10 minutes)</w:t>
            </w:r>
          </w:p>
          <w:p w14:paraId="623A6665" w14:textId="77777777" w:rsidR="000D7378" w:rsidRPr="003D707C" w:rsidRDefault="000D7378" w:rsidP="000D7378">
            <w:pPr>
              <w:rPr>
                <w:sz w:val="18"/>
                <w:szCs w:val="18"/>
              </w:rPr>
            </w:pPr>
            <w:r w:rsidRPr="003D707C">
              <w:rPr>
                <w:sz w:val="18"/>
                <w:szCs w:val="18"/>
              </w:rPr>
              <w:t>T1: 100% knockdown (15 minutes)</w:t>
            </w:r>
          </w:p>
          <w:p w14:paraId="75770941" w14:textId="77777777" w:rsidR="000D7378" w:rsidRPr="003D707C" w:rsidRDefault="000D7378" w:rsidP="000D7378">
            <w:pPr>
              <w:rPr>
                <w:sz w:val="18"/>
                <w:szCs w:val="18"/>
              </w:rPr>
            </w:pPr>
            <w:r w:rsidRPr="003D707C">
              <w:rPr>
                <w:sz w:val="18"/>
                <w:szCs w:val="18"/>
              </w:rPr>
              <w:t>Mortality (after 24 hours): 100% (T0) and 98% (T1)</w:t>
            </w:r>
          </w:p>
          <w:p w14:paraId="72AAF746" w14:textId="77777777" w:rsidR="000D7378" w:rsidRPr="003D707C" w:rsidRDefault="000D7378" w:rsidP="000D7378">
            <w:pPr>
              <w:rPr>
                <w:sz w:val="18"/>
                <w:szCs w:val="18"/>
              </w:rPr>
            </w:pPr>
            <w:r w:rsidRPr="003D707C">
              <w:rPr>
                <w:sz w:val="18"/>
                <w:szCs w:val="18"/>
              </w:rPr>
              <w:t xml:space="preserve">Controls: 0% knockdown, ≤2% mortality </w:t>
            </w:r>
          </w:p>
          <w:p w14:paraId="23DD3197" w14:textId="77777777" w:rsidR="000D7378" w:rsidRPr="003D707C" w:rsidRDefault="000D7378" w:rsidP="000D7378">
            <w:pPr>
              <w:rPr>
                <w:sz w:val="18"/>
                <w:szCs w:val="18"/>
                <w:u w:val="single"/>
              </w:rPr>
            </w:pPr>
          </w:p>
          <w:p w14:paraId="77C43CC0" w14:textId="77777777" w:rsidR="000D7378" w:rsidRPr="003D707C" w:rsidRDefault="000D7378" w:rsidP="000D7378">
            <w:pPr>
              <w:rPr>
                <w:sz w:val="18"/>
                <w:szCs w:val="18"/>
              </w:rPr>
            </w:pPr>
            <w:r w:rsidRPr="003D707C">
              <w:rPr>
                <w:sz w:val="18"/>
                <w:szCs w:val="18"/>
                <w:u w:val="single"/>
              </w:rPr>
              <w:t>Porous surfaces:</w:t>
            </w:r>
            <w:r w:rsidRPr="003D707C">
              <w:rPr>
                <w:sz w:val="18"/>
                <w:szCs w:val="18"/>
              </w:rPr>
              <w:t xml:space="preserve"> </w:t>
            </w:r>
          </w:p>
          <w:p w14:paraId="3E5B9C38" w14:textId="77777777" w:rsidR="000D7378" w:rsidRPr="003D707C" w:rsidRDefault="000D7378" w:rsidP="000D7378">
            <w:pPr>
              <w:rPr>
                <w:sz w:val="18"/>
                <w:szCs w:val="18"/>
              </w:rPr>
            </w:pPr>
            <w:r w:rsidRPr="003D707C">
              <w:rPr>
                <w:sz w:val="18"/>
                <w:szCs w:val="18"/>
              </w:rPr>
              <w:t>T0: 98% knockdown (60 minutes)</w:t>
            </w:r>
          </w:p>
          <w:p w14:paraId="5B84DD98" w14:textId="77777777" w:rsidR="000D7378" w:rsidRPr="003D707C" w:rsidRDefault="000D7378" w:rsidP="000D7378">
            <w:pPr>
              <w:rPr>
                <w:sz w:val="18"/>
                <w:szCs w:val="18"/>
              </w:rPr>
            </w:pPr>
            <w:r w:rsidRPr="003D707C">
              <w:rPr>
                <w:sz w:val="18"/>
                <w:szCs w:val="18"/>
              </w:rPr>
              <w:t>T1: 94% knockdown (50 minutes)</w:t>
            </w:r>
          </w:p>
          <w:p w14:paraId="1335F47A" w14:textId="77777777" w:rsidR="000D7378" w:rsidRPr="003D707C" w:rsidRDefault="000D7378" w:rsidP="000D7378">
            <w:pPr>
              <w:rPr>
                <w:sz w:val="18"/>
                <w:szCs w:val="18"/>
              </w:rPr>
            </w:pPr>
            <w:r w:rsidRPr="003D707C">
              <w:rPr>
                <w:sz w:val="18"/>
                <w:szCs w:val="18"/>
              </w:rPr>
              <w:t>Mortality (after 24 hours): 92% (T0) and 100% (T1)</w:t>
            </w:r>
          </w:p>
          <w:p w14:paraId="17F0A126" w14:textId="77777777" w:rsidR="000D7378" w:rsidRPr="003D707C" w:rsidRDefault="000D7378" w:rsidP="000D7378">
            <w:pPr>
              <w:rPr>
                <w:i/>
                <w:sz w:val="18"/>
                <w:szCs w:val="18"/>
              </w:rPr>
            </w:pPr>
            <w:r w:rsidRPr="003D707C">
              <w:rPr>
                <w:sz w:val="18"/>
                <w:szCs w:val="18"/>
              </w:rPr>
              <w:t>Controls: 0% knockdown, ≤6% mortality</w:t>
            </w:r>
            <w:r w:rsidRPr="003D707C">
              <w:rPr>
                <w:i/>
                <w:sz w:val="18"/>
                <w:szCs w:val="18"/>
              </w:rPr>
              <w:t xml:space="preserve"> </w:t>
            </w:r>
          </w:p>
          <w:p w14:paraId="0562E475" w14:textId="77777777" w:rsidR="000D7378" w:rsidRPr="003D707C" w:rsidRDefault="000D7378" w:rsidP="000D7378">
            <w:pPr>
              <w:rPr>
                <w:i/>
                <w:sz w:val="18"/>
                <w:szCs w:val="18"/>
              </w:rPr>
            </w:pPr>
          </w:p>
          <w:p w14:paraId="3DE31214" w14:textId="77777777" w:rsidR="000D7378" w:rsidRPr="003D707C" w:rsidRDefault="000D7378" w:rsidP="000D7378">
            <w:pPr>
              <w:rPr>
                <w:i/>
                <w:sz w:val="18"/>
                <w:szCs w:val="18"/>
              </w:rPr>
            </w:pPr>
            <w:r w:rsidRPr="003D707C">
              <w:rPr>
                <w:b/>
                <w:sz w:val="18"/>
                <w:szCs w:val="18"/>
              </w:rPr>
              <w:t xml:space="preserve">The efficacy is demonstrated against </w:t>
            </w:r>
            <w:r w:rsidRPr="003D707C">
              <w:rPr>
                <w:b/>
                <w:i/>
                <w:sz w:val="18"/>
                <w:szCs w:val="18"/>
              </w:rPr>
              <w:t>Ctenocephalides felis</w:t>
            </w:r>
            <w:r w:rsidRPr="003D707C">
              <w:rPr>
                <w:b/>
                <w:sz w:val="18"/>
                <w:szCs w:val="18"/>
              </w:rPr>
              <w:t xml:space="preserve"> (adults) until 1 week on non-porous surfaces in laboratory </w:t>
            </w:r>
            <w:r w:rsidRPr="003D707C">
              <w:rPr>
                <w:b/>
                <w:sz w:val="18"/>
                <w:szCs w:val="18"/>
              </w:rPr>
              <w:lastRenderedPageBreak/>
              <w:t>conditions at the application rate of 18 mL/m</w:t>
            </w:r>
            <w:r w:rsidRPr="003D707C">
              <w:rPr>
                <w:b/>
                <w:sz w:val="18"/>
                <w:szCs w:val="18"/>
                <w:vertAlign w:val="superscript"/>
              </w:rPr>
              <w:t>2</w:t>
            </w:r>
            <w:r w:rsidRPr="003D707C">
              <w:rPr>
                <w:b/>
                <w:sz w:val="18"/>
                <w:szCs w:val="18"/>
              </w:rPr>
              <w:t>.</w:t>
            </w:r>
          </w:p>
        </w:tc>
        <w:tc>
          <w:tcPr>
            <w:tcW w:w="434" w:type="pct"/>
          </w:tcPr>
          <w:p w14:paraId="4B395E3C" w14:textId="77777777" w:rsidR="000D7378" w:rsidRPr="003D707C" w:rsidRDefault="000D7378" w:rsidP="000D7378">
            <w:pPr>
              <w:rPr>
                <w:sz w:val="18"/>
                <w:szCs w:val="18"/>
              </w:rPr>
            </w:pPr>
            <w:r w:rsidRPr="003D707C">
              <w:rPr>
                <w:sz w:val="18"/>
                <w:szCs w:val="18"/>
              </w:rPr>
              <w:lastRenderedPageBreak/>
              <w:t xml:space="preserve">Test report: </w:t>
            </w:r>
          </w:p>
          <w:p w14:paraId="72E0FCE2" w14:textId="77777777" w:rsidR="000D7378" w:rsidRPr="003D707C" w:rsidRDefault="000D7378" w:rsidP="000D7378">
            <w:pPr>
              <w:rPr>
                <w:iCs/>
                <w:sz w:val="18"/>
                <w:szCs w:val="18"/>
              </w:rPr>
            </w:pPr>
            <w:r w:rsidRPr="003D707C">
              <w:rPr>
                <w:iCs/>
                <w:sz w:val="18"/>
                <w:szCs w:val="18"/>
              </w:rPr>
              <w:t>CHEPER071015 - 04</w:t>
            </w:r>
          </w:p>
          <w:p w14:paraId="3C52692E" w14:textId="77777777" w:rsidR="000D7378" w:rsidRPr="003D707C" w:rsidRDefault="000D7378" w:rsidP="000D7378">
            <w:pPr>
              <w:rPr>
                <w:sz w:val="18"/>
                <w:szCs w:val="18"/>
                <w:highlight w:val="yellow"/>
              </w:rPr>
            </w:pPr>
          </w:p>
          <w:p w14:paraId="4099E5F3"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6B1765C1" w14:textId="77777777" w:rsidR="000D7378" w:rsidRPr="003D707C" w:rsidRDefault="000D7378" w:rsidP="000D7378">
            <w:pPr>
              <w:rPr>
                <w:i/>
                <w:sz w:val="18"/>
                <w:szCs w:val="18"/>
              </w:rPr>
            </w:pPr>
          </w:p>
        </w:tc>
      </w:tr>
      <w:tr w:rsidR="003D707C" w:rsidRPr="003D707C" w14:paraId="76350748" w14:textId="77777777" w:rsidTr="002B27F9">
        <w:tc>
          <w:tcPr>
            <w:tcW w:w="415" w:type="pct"/>
          </w:tcPr>
          <w:p w14:paraId="65B5DBEA" w14:textId="77777777" w:rsidR="000D7378" w:rsidRPr="003D707C" w:rsidRDefault="000D7378" w:rsidP="000D7378">
            <w:pPr>
              <w:rPr>
                <w:sz w:val="18"/>
                <w:szCs w:val="18"/>
              </w:rPr>
            </w:pPr>
            <w:r w:rsidRPr="003D707C">
              <w:rPr>
                <w:sz w:val="18"/>
                <w:szCs w:val="18"/>
              </w:rPr>
              <w:t>Insecticide</w:t>
            </w:r>
          </w:p>
        </w:tc>
        <w:tc>
          <w:tcPr>
            <w:tcW w:w="437" w:type="pct"/>
          </w:tcPr>
          <w:p w14:paraId="0CC29B91" w14:textId="77777777" w:rsidR="000D7378" w:rsidRPr="003D707C" w:rsidRDefault="000D7378" w:rsidP="000D7378">
            <w:pPr>
              <w:rPr>
                <w:sz w:val="18"/>
                <w:szCs w:val="18"/>
              </w:rPr>
            </w:pPr>
            <w:r w:rsidRPr="003D707C">
              <w:rPr>
                <w:sz w:val="18"/>
                <w:szCs w:val="18"/>
              </w:rPr>
              <w:t>Indoors</w:t>
            </w:r>
          </w:p>
        </w:tc>
        <w:tc>
          <w:tcPr>
            <w:tcW w:w="496" w:type="pct"/>
          </w:tcPr>
          <w:p w14:paraId="20D6D14F" w14:textId="77777777" w:rsidR="000D7378" w:rsidRPr="003D707C" w:rsidRDefault="000D7378" w:rsidP="000D7378">
            <w:pPr>
              <w:rPr>
                <w:sz w:val="18"/>
                <w:szCs w:val="18"/>
              </w:rPr>
            </w:pPr>
            <w:r w:rsidRPr="003D707C">
              <w:rPr>
                <w:sz w:val="18"/>
                <w:szCs w:val="18"/>
              </w:rPr>
              <w:t>PERMETRINA RTU 0.4%</w:t>
            </w:r>
          </w:p>
        </w:tc>
        <w:tc>
          <w:tcPr>
            <w:tcW w:w="510" w:type="pct"/>
          </w:tcPr>
          <w:p w14:paraId="6C28900C" w14:textId="77777777" w:rsidR="000D7378" w:rsidRPr="003D707C" w:rsidRDefault="000D7378" w:rsidP="000D7378">
            <w:pPr>
              <w:rPr>
                <w:i/>
                <w:sz w:val="18"/>
                <w:szCs w:val="18"/>
              </w:rPr>
            </w:pPr>
            <w:r w:rsidRPr="003D707C">
              <w:rPr>
                <w:i/>
                <w:sz w:val="18"/>
                <w:szCs w:val="18"/>
              </w:rPr>
              <w:t>Lepisma saccharina,</w:t>
            </w:r>
          </w:p>
          <w:p w14:paraId="6B2B2015" w14:textId="77777777" w:rsidR="000D7378" w:rsidRPr="003D707C" w:rsidRDefault="000D7378" w:rsidP="000D7378">
            <w:pPr>
              <w:rPr>
                <w:sz w:val="18"/>
                <w:szCs w:val="18"/>
              </w:rPr>
            </w:pPr>
            <w:r w:rsidRPr="003D707C">
              <w:rPr>
                <w:sz w:val="18"/>
                <w:szCs w:val="18"/>
              </w:rPr>
              <w:t>adults</w:t>
            </w:r>
          </w:p>
        </w:tc>
        <w:tc>
          <w:tcPr>
            <w:tcW w:w="531" w:type="pct"/>
          </w:tcPr>
          <w:p w14:paraId="707AAC0E" w14:textId="77777777" w:rsidR="000D7378" w:rsidRPr="003D707C" w:rsidRDefault="000D7378" w:rsidP="000D7378">
            <w:pPr>
              <w:rPr>
                <w:sz w:val="18"/>
                <w:szCs w:val="18"/>
              </w:rPr>
            </w:pPr>
            <w:r w:rsidRPr="003D707C">
              <w:rPr>
                <w:sz w:val="18"/>
                <w:szCs w:val="18"/>
              </w:rPr>
              <w:t xml:space="preserve">Laboratory test: </w:t>
            </w:r>
          </w:p>
          <w:p w14:paraId="2D277A9E" w14:textId="77777777" w:rsidR="000D7378" w:rsidRPr="003D707C" w:rsidRDefault="000D7378" w:rsidP="000D7378">
            <w:pPr>
              <w:rPr>
                <w:sz w:val="18"/>
                <w:szCs w:val="18"/>
              </w:rPr>
            </w:pPr>
            <w:r w:rsidRPr="003D707C">
              <w:rPr>
                <w:sz w:val="18"/>
                <w:szCs w:val="18"/>
              </w:rPr>
              <w:t>Residual efficacy</w:t>
            </w:r>
          </w:p>
          <w:p w14:paraId="5E97B7AB" w14:textId="77777777" w:rsidR="000D7378" w:rsidRPr="003D707C" w:rsidRDefault="000D7378" w:rsidP="000D7378">
            <w:pPr>
              <w:rPr>
                <w:i/>
                <w:sz w:val="18"/>
                <w:szCs w:val="18"/>
              </w:rPr>
            </w:pPr>
            <w:r w:rsidRPr="003D707C">
              <w:rPr>
                <w:sz w:val="18"/>
                <w:szCs w:val="18"/>
              </w:rPr>
              <w:t>According to TNsG 18-19</w:t>
            </w:r>
          </w:p>
        </w:tc>
        <w:tc>
          <w:tcPr>
            <w:tcW w:w="893" w:type="pct"/>
          </w:tcPr>
          <w:p w14:paraId="7D6E04C4" w14:textId="77777777" w:rsidR="000D7378" w:rsidRPr="003D707C" w:rsidRDefault="000D7378" w:rsidP="000D7378">
            <w:pPr>
              <w:jc w:val="both"/>
              <w:rPr>
                <w:sz w:val="18"/>
                <w:szCs w:val="18"/>
              </w:rPr>
            </w:pPr>
            <w:r w:rsidRPr="003D707C">
              <w:rPr>
                <w:sz w:val="18"/>
                <w:szCs w:val="18"/>
              </w:rPr>
              <w:t>Non- porous surfaces (ceramic side) were treated with the product.</w:t>
            </w:r>
          </w:p>
          <w:p w14:paraId="00B9D7C1" w14:textId="77777777" w:rsidR="000D7378" w:rsidRPr="003D707C" w:rsidRDefault="000D7378" w:rsidP="000D7378">
            <w:pPr>
              <w:jc w:val="both"/>
              <w:rPr>
                <w:sz w:val="18"/>
                <w:szCs w:val="18"/>
              </w:rPr>
            </w:pPr>
          </w:p>
          <w:p w14:paraId="7496C706" w14:textId="77777777" w:rsidR="000D7378" w:rsidRPr="003D707C" w:rsidRDefault="000D7378" w:rsidP="000D7378">
            <w:pPr>
              <w:jc w:val="both"/>
              <w:rPr>
                <w:sz w:val="18"/>
                <w:szCs w:val="18"/>
              </w:rPr>
            </w:pPr>
            <w:r w:rsidRPr="003D707C">
              <w:rPr>
                <w:sz w:val="18"/>
                <w:szCs w:val="18"/>
              </w:rPr>
              <w:t xml:space="preserve">Temperature: 25±1°C </w:t>
            </w:r>
          </w:p>
          <w:p w14:paraId="575E2F0F" w14:textId="77777777" w:rsidR="000D7378" w:rsidRPr="003D707C" w:rsidRDefault="000D7378" w:rsidP="000D7378">
            <w:pPr>
              <w:spacing w:afterLines="60" w:after="144"/>
              <w:jc w:val="both"/>
              <w:rPr>
                <w:sz w:val="18"/>
                <w:szCs w:val="18"/>
              </w:rPr>
            </w:pPr>
            <w:r w:rsidRPr="003D707C">
              <w:rPr>
                <w:sz w:val="18"/>
                <w:szCs w:val="18"/>
              </w:rPr>
              <w:t>Relative humidity: 60±5%.</w:t>
            </w:r>
          </w:p>
          <w:p w14:paraId="53403DD2" w14:textId="77777777" w:rsidR="000D7378" w:rsidRPr="003D707C" w:rsidRDefault="000D7378" w:rsidP="000D7378">
            <w:pPr>
              <w:spacing w:afterLines="60" w:after="144"/>
              <w:jc w:val="both"/>
              <w:rPr>
                <w:sz w:val="18"/>
                <w:szCs w:val="18"/>
              </w:rPr>
            </w:pPr>
            <w:r w:rsidRPr="003D707C">
              <w:rPr>
                <w:sz w:val="18"/>
                <w:szCs w:val="18"/>
              </w:rPr>
              <w:t>Knockdown (2, 5, 7, 10, 15, 20, 25 and 30 minutes) and mortality (24 hours) were assessed after treatment and tile drying (T0), one week after the treatment (T1), two weeks after the treatment (T2) and three weeks after treatment (T3).</w:t>
            </w:r>
          </w:p>
          <w:p w14:paraId="6290864A"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5D7CBF64" w14:textId="77777777" w:rsidR="000D7378" w:rsidRPr="003D707C" w:rsidRDefault="000D7378" w:rsidP="000D7378">
            <w:pPr>
              <w:jc w:val="both"/>
              <w:rPr>
                <w:sz w:val="18"/>
                <w:szCs w:val="18"/>
              </w:rPr>
            </w:pPr>
            <w:r w:rsidRPr="003D707C">
              <w:rPr>
                <w:sz w:val="18"/>
                <w:szCs w:val="18"/>
              </w:rPr>
              <w:t>Application rate: 18 mL/m</w:t>
            </w:r>
            <w:r w:rsidRPr="003D707C">
              <w:rPr>
                <w:sz w:val="18"/>
                <w:szCs w:val="18"/>
                <w:vertAlign w:val="superscript"/>
              </w:rPr>
              <w:t>2</w:t>
            </w:r>
            <w:r w:rsidRPr="003D707C">
              <w:rPr>
                <w:sz w:val="18"/>
                <w:szCs w:val="18"/>
              </w:rPr>
              <w:t xml:space="preserve"> </w:t>
            </w:r>
          </w:p>
        </w:tc>
        <w:tc>
          <w:tcPr>
            <w:tcW w:w="1285" w:type="pct"/>
          </w:tcPr>
          <w:p w14:paraId="15C7387F" w14:textId="77777777" w:rsidR="000D7378" w:rsidRPr="003D707C" w:rsidRDefault="000D7378" w:rsidP="000D7378">
            <w:pPr>
              <w:rPr>
                <w:sz w:val="18"/>
                <w:szCs w:val="18"/>
                <w:u w:val="single"/>
              </w:rPr>
            </w:pPr>
            <w:r w:rsidRPr="003D707C">
              <w:rPr>
                <w:sz w:val="18"/>
                <w:szCs w:val="18"/>
                <w:u w:val="single"/>
              </w:rPr>
              <w:t>Non-porous surfaces:</w:t>
            </w:r>
          </w:p>
          <w:p w14:paraId="16CF1976" w14:textId="77777777" w:rsidR="000D7378" w:rsidRPr="003D707C" w:rsidRDefault="000D7378" w:rsidP="000D7378">
            <w:pPr>
              <w:rPr>
                <w:sz w:val="18"/>
                <w:szCs w:val="18"/>
                <w:u w:val="single"/>
              </w:rPr>
            </w:pPr>
            <w:r w:rsidRPr="003D707C">
              <w:rPr>
                <w:sz w:val="18"/>
                <w:szCs w:val="18"/>
              </w:rPr>
              <w:t>T0: 100% knockdown (10 minutes)</w:t>
            </w:r>
          </w:p>
          <w:p w14:paraId="2210759F" w14:textId="77777777" w:rsidR="000D7378" w:rsidRPr="003D707C" w:rsidRDefault="000D7378" w:rsidP="000D7378">
            <w:pPr>
              <w:rPr>
                <w:sz w:val="18"/>
                <w:szCs w:val="18"/>
                <w:u w:val="single"/>
              </w:rPr>
            </w:pPr>
            <w:r w:rsidRPr="003D707C">
              <w:rPr>
                <w:sz w:val="18"/>
                <w:szCs w:val="18"/>
              </w:rPr>
              <w:t>T1: 100% knockdown (15 minutes)</w:t>
            </w:r>
          </w:p>
          <w:p w14:paraId="6C7D1F9D" w14:textId="77777777" w:rsidR="000D7378" w:rsidRPr="003D707C" w:rsidRDefault="000D7378" w:rsidP="000D7378">
            <w:pPr>
              <w:rPr>
                <w:sz w:val="18"/>
                <w:szCs w:val="18"/>
              </w:rPr>
            </w:pPr>
            <w:r w:rsidRPr="003D707C">
              <w:rPr>
                <w:sz w:val="18"/>
                <w:szCs w:val="18"/>
              </w:rPr>
              <w:t>T2: 90% knockdown (15 minutes) and 100% knockdown (20 minutes)</w:t>
            </w:r>
          </w:p>
          <w:p w14:paraId="1732B57C" w14:textId="77777777" w:rsidR="000D7378" w:rsidRPr="003D707C" w:rsidRDefault="000D7378" w:rsidP="000D7378">
            <w:pPr>
              <w:rPr>
                <w:sz w:val="18"/>
                <w:szCs w:val="18"/>
                <w:u w:val="single"/>
              </w:rPr>
            </w:pPr>
            <w:r w:rsidRPr="003D707C">
              <w:rPr>
                <w:sz w:val="18"/>
                <w:szCs w:val="18"/>
              </w:rPr>
              <w:t>T3: 100% knockdown (20 minutes)</w:t>
            </w:r>
          </w:p>
          <w:p w14:paraId="0F691BCF" w14:textId="77777777" w:rsidR="000D7378" w:rsidRPr="003D707C" w:rsidRDefault="000D7378" w:rsidP="000D7378">
            <w:pPr>
              <w:rPr>
                <w:sz w:val="18"/>
                <w:szCs w:val="18"/>
              </w:rPr>
            </w:pPr>
            <w:r w:rsidRPr="003D707C">
              <w:rPr>
                <w:sz w:val="18"/>
                <w:szCs w:val="18"/>
              </w:rPr>
              <w:t>Mortality (T0, T1, T2 and T3, after 24 hours): 100%</w:t>
            </w:r>
          </w:p>
          <w:p w14:paraId="4E5C8BCC" w14:textId="77777777" w:rsidR="000D7378" w:rsidRPr="003D707C" w:rsidRDefault="000D7378" w:rsidP="000D7378">
            <w:pPr>
              <w:rPr>
                <w:sz w:val="18"/>
                <w:szCs w:val="18"/>
              </w:rPr>
            </w:pPr>
            <w:r w:rsidRPr="003D707C">
              <w:rPr>
                <w:sz w:val="18"/>
                <w:szCs w:val="18"/>
              </w:rPr>
              <w:t>Controls: 0% knockdown, 0% mortality</w:t>
            </w:r>
          </w:p>
          <w:p w14:paraId="4F6BE268" w14:textId="77777777" w:rsidR="000D7378" w:rsidRPr="003D707C" w:rsidRDefault="000D7378" w:rsidP="000D7378">
            <w:pPr>
              <w:rPr>
                <w:sz w:val="18"/>
                <w:szCs w:val="18"/>
              </w:rPr>
            </w:pPr>
          </w:p>
          <w:p w14:paraId="78D98CB0" w14:textId="77777777" w:rsidR="000D7378" w:rsidRPr="003D707C" w:rsidRDefault="000D7378" w:rsidP="000D7378">
            <w:pPr>
              <w:rPr>
                <w:sz w:val="18"/>
                <w:szCs w:val="18"/>
              </w:rPr>
            </w:pPr>
          </w:p>
          <w:p w14:paraId="4CF74521" w14:textId="77777777" w:rsidR="000D7378" w:rsidRPr="003D707C" w:rsidRDefault="000D7378" w:rsidP="000D7378">
            <w:pPr>
              <w:rPr>
                <w:i/>
                <w:sz w:val="18"/>
                <w:szCs w:val="18"/>
              </w:rPr>
            </w:pPr>
          </w:p>
          <w:p w14:paraId="4523F34E" w14:textId="77777777" w:rsidR="000D7378" w:rsidRPr="003D707C" w:rsidRDefault="000D7378" w:rsidP="000D7378">
            <w:pPr>
              <w:spacing w:afterLines="40" w:after="96"/>
              <w:rPr>
                <w:i/>
                <w:sz w:val="18"/>
                <w:szCs w:val="18"/>
              </w:rPr>
            </w:pPr>
            <w:r w:rsidRPr="003D707C">
              <w:rPr>
                <w:b/>
                <w:sz w:val="18"/>
                <w:szCs w:val="18"/>
              </w:rPr>
              <w:t xml:space="preserve">The efficacy is demonstrated against </w:t>
            </w:r>
            <w:r w:rsidRPr="003D707C">
              <w:rPr>
                <w:b/>
                <w:i/>
                <w:sz w:val="18"/>
                <w:szCs w:val="18"/>
              </w:rPr>
              <w:t xml:space="preserve">Lepisma saccharina </w:t>
            </w:r>
            <w:r w:rsidRPr="003D707C">
              <w:rPr>
                <w:b/>
                <w:sz w:val="18"/>
                <w:szCs w:val="18"/>
              </w:rPr>
              <w:t>(adults) until 3 weeks on non-porous surfaces in laboratory conditions at the application rate of 18 mL/m</w:t>
            </w:r>
            <w:r w:rsidRPr="003D707C">
              <w:rPr>
                <w:b/>
                <w:sz w:val="18"/>
                <w:szCs w:val="18"/>
                <w:vertAlign w:val="superscript"/>
              </w:rPr>
              <w:t>2</w:t>
            </w:r>
          </w:p>
        </w:tc>
        <w:tc>
          <w:tcPr>
            <w:tcW w:w="434" w:type="pct"/>
          </w:tcPr>
          <w:p w14:paraId="0F39DBE5" w14:textId="77777777" w:rsidR="000D7378" w:rsidRPr="003D707C" w:rsidRDefault="000D7378" w:rsidP="000D7378">
            <w:pPr>
              <w:rPr>
                <w:sz w:val="18"/>
                <w:szCs w:val="18"/>
              </w:rPr>
            </w:pPr>
            <w:r w:rsidRPr="003D707C">
              <w:rPr>
                <w:sz w:val="18"/>
                <w:szCs w:val="18"/>
              </w:rPr>
              <w:t xml:space="preserve">Test report: </w:t>
            </w:r>
          </w:p>
          <w:p w14:paraId="39B58A87" w14:textId="77777777" w:rsidR="000D7378" w:rsidRPr="003D707C" w:rsidRDefault="000D7378" w:rsidP="000D7378">
            <w:pPr>
              <w:rPr>
                <w:iCs/>
                <w:sz w:val="18"/>
                <w:szCs w:val="18"/>
              </w:rPr>
            </w:pPr>
            <w:r w:rsidRPr="003D707C">
              <w:rPr>
                <w:iCs/>
                <w:sz w:val="18"/>
                <w:szCs w:val="18"/>
              </w:rPr>
              <w:t>CHEPER071015 – 05a</w:t>
            </w:r>
          </w:p>
          <w:p w14:paraId="04902893" w14:textId="77777777" w:rsidR="000D7378" w:rsidRPr="003D707C" w:rsidRDefault="000D7378" w:rsidP="000D7378">
            <w:pPr>
              <w:rPr>
                <w:sz w:val="18"/>
                <w:szCs w:val="18"/>
                <w:highlight w:val="yellow"/>
              </w:rPr>
            </w:pPr>
          </w:p>
          <w:p w14:paraId="2971467A"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79A97D33" w14:textId="77777777" w:rsidR="000D7378" w:rsidRPr="003D707C" w:rsidRDefault="000D7378" w:rsidP="000D7378">
            <w:pPr>
              <w:rPr>
                <w:i/>
                <w:sz w:val="18"/>
                <w:szCs w:val="18"/>
                <w:highlight w:val="yellow"/>
              </w:rPr>
            </w:pPr>
          </w:p>
        </w:tc>
      </w:tr>
      <w:tr w:rsidR="003D707C" w:rsidRPr="003D707C" w14:paraId="28A38DDC" w14:textId="77777777" w:rsidTr="002B27F9">
        <w:tc>
          <w:tcPr>
            <w:tcW w:w="415" w:type="pct"/>
          </w:tcPr>
          <w:p w14:paraId="6B655BCD" w14:textId="77777777" w:rsidR="000D7378" w:rsidRPr="003D707C" w:rsidRDefault="000D7378" w:rsidP="000D7378">
            <w:pPr>
              <w:rPr>
                <w:sz w:val="18"/>
                <w:szCs w:val="18"/>
              </w:rPr>
            </w:pPr>
            <w:r w:rsidRPr="003D707C">
              <w:rPr>
                <w:sz w:val="18"/>
                <w:szCs w:val="18"/>
              </w:rPr>
              <w:t>Insecticide</w:t>
            </w:r>
          </w:p>
        </w:tc>
        <w:tc>
          <w:tcPr>
            <w:tcW w:w="437" w:type="pct"/>
          </w:tcPr>
          <w:p w14:paraId="2A7FB10C" w14:textId="77777777" w:rsidR="000D7378" w:rsidRPr="003D707C" w:rsidRDefault="000D7378" w:rsidP="000D7378">
            <w:pPr>
              <w:rPr>
                <w:sz w:val="18"/>
                <w:szCs w:val="18"/>
              </w:rPr>
            </w:pPr>
            <w:r w:rsidRPr="003D707C">
              <w:rPr>
                <w:sz w:val="18"/>
                <w:szCs w:val="18"/>
              </w:rPr>
              <w:t>Indoors</w:t>
            </w:r>
          </w:p>
        </w:tc>
        <w:tc>
          <w:tcPr>
            <w:tcW w:w="496" w:type="pct"/>
          </w:tcPr>
          <w:p w14:paraId="7FB7F0A6" w14:textId="77777777" w:rsidR="000D7378" w:rsidRPr="003D707C" w:rsidRDefault="000D7378" w:rsidP="000D7378">
            <w:pPr>
              <w:rPr>
                <w:sz w:val="18"/>
                <w:szCs w:val="18"/>
              </w:rPr>
            </w:pPr>
            <w:r w:rsidRPr="003D707C">
              <w:rPr>
                <w:sz w:val="18"/>
                <w:szCs w:val="18"/>
              </w:rPr>
              <w:t>PERMETRINA RTU 0.4%</w:t>
            </w:r>
          </w:p>
        </w:tc>
        <w:tc>
          <w:tcPr>
            <w:tcW w:w="510" w:type="pct"/>
          </w:tcPr>
          <w:p w14:paraId="4E980198" w14:textId="77777777" w:rsidR="000D7378" w:rsidRPr="003D707C" w:rsidRDefault="000D7378" w:rsidP="000D7378">
            <w:pPr>
              <w:rPr>
                <w:i/>
                <w:sz w:val="18"/>
                <w:szCs w:val="18"/>
              </w:rPr>
            </w:pPr>
            <w:r w:rsidRPr="003D707C">
              <w:rPr>
                <w:i/>
                <w:sz w:val="18"/>
                <w:szCs w:val="18"/>
              </w:rPr>
              <w:t>Lepisma saccharina,</w:t>
            </w:r>
          </w:p>
          <w:p w14:paraId="388216A3" w14:textId="77777777" w:rsidR="000D7378" w:rsidRPr="003D707C" w:rsidRDefault="000D7378" w:rsidP="000D7378">
            <w:pPr>
              <w:rPr>
                <w:sz w:val="18"/>
                <w:szCs w:val="18"/>
              </w:rPr>
            </w:pPr>
            <w:r w:rsidRPr="003D707C">
              <w:rPr>
                <w:sz w:val="18"/>
                <w:szCs w:val="18"/>
              </w:rPr>
              <w:t>adults</w:t>
            </w:r>
          </w:p>
        </w:tc>
        <w:tc>
          <w:tcPr>
            <w:tcW w:w="531" w:type="pct"/>
          </w:tcPr>
          <w:p w14:paraId="71AB2CB3" w14:textId="77777777" w:rsidR="000D7378" w:rsidRPr="003D707C" w:rsidRDefault="000D7378" w:rsidP="000D7378">
            <w:pPr>
              <w:rPr>
                <w:sz w:val="18"/>
                <w:szCs w:val="18"/>
              </w:rPr>
            </w:pPr>
            <w:r w:rsidRPr="003D707C">
              <w:rPr>
                <w:sz w:val="18"/>
                <w:szCs w:val="18"/>
              </w:rPr>
              <w:t xml:space="preserve">Laboratory test: </w:t>
            </w:r>
          </w:p>
          <w:p w14:paraId="4EDEC5CA" w14:textId="77777777" w:rsidR="000D7378" w:rsidRPr="003D707C" w:rsidRDefault="000D7378" w:rsidP="000D7378">
            <w:pPr>
              <w:rPr>
                <w:sz w:val="18"/>
                <w:szCs w:val="18"/>
              </w:rPr>
            </w:pPr>
            <w:r w:rsidRPr="003D707C">
              <w:rPr>
                <w:sz w:val="18"/>
                <w:szCs w:val="18"/>
              </w:rPr>
              <w:t>Residual efficacy</w:t>
            </w:r>
          </w:p>
          <w:p w14:paraId="5356AC79" w14:textId="77777777" w:rsidR="000D7378" w:rsidRPr="003D707C" w:rsidRDefault="000D7378" w:rsidP="000D7378">
            <w:pPr>
              <w:rPr>
                <w:i/>
                <w:sz w:val="18"/>
                <w:szCs w:val="18"/>
              </w:rPr>
            </w:pPr>
            <w:r w:rsidRPr="003D707C">
              <w:rPr>
                <w:sz w:val="18"/>
                <w:szCs w:val="18"/>
              </w:rPr>
              <w:t>According to TNsG 18-19</w:t>
            </w:r>
          </w:p>
        </w:tc>
        <w:tc>
          <w:tcPr>
            <w:tcW w:w="893" w:type="pct"/>
          </w:tcPr>
          <w:p w14:paraId="3F2392D8" w14:textId="77777777" w:rsidR="000D7378" w:rsidRPr="003D707C" w:rsidRDefault="000D7378" w:rsidP="000D7378">
            <w:pPr>
              <w:jc w:val="both"/>
              <w:rPr>
                <w:sz w:val="18"/>
                <w:szCs w:val="18"/>
              </w:rPr>
            </w:pPr>
            <w:r w:rsidRPr="003D707C">
              <w:rPr>
                <w:sz w:val="18"/>
                <w:szCs w:val="18"/>
              </w:rPr>
              <w:t>Porous surfaces (marble) were treated with the product.</w:t>
            </w:r>
          </w:p>
          <w:p w14:paraId="52C55018" w14:textId="77777777" w:rsidR="000D7378" w:rsidRPr="003D707C" w:rsidRDefault="000D7378" w:rsidP="000D7378">
            <w:pPr>
              <w:jc w:val="both"/>
              <w:rPr>
                <w:sz w:val="18"/>
                <w:szCs w:val="18"/>
              </w:rPr>
            </w:pPr>
          </w:p>
          <w:p w14:paraId="769E8A92" w14:textId="77777777" w:rsidR="000D7378" w:rsidRPr="003D707C" w:rsidRDefault="000D7378" w:rsidP="000D7378">
            <w:pPr>
              <w:jc w:val="both"/>
              <w:rPr>
                <w:sz w:val="18"/>
                <w:szCs w:val="18"/>
              </w:rPr>
            </w:pPr>
            <w:r w:rsidRPr="003D707C">
              <w:rPr>
                <w:sz w:val="18"/>
                <w:szCs w:val="18"/>
              </w:rPr>
              <w:t xml:space="preserve">Temperature:25±1°C </w:t>
            </w:r>
          </w:p>
          <w:p w14:paraId="3B370BC9" w14:textId="77777777" w:rsidR="000D7378" w:rsidRPr="003D707C" w:rsidRDefault="000D7378" w:rsidP="000D7378">
            <w:pPr>
              <w:spacing w:afterLines="60" w:after="144"/>
              <w:jc w:val="both"/>
              <w:rPr>
                <w:sz w:val="18"/>
                <w:szCs w:val="18"/>
              </w:rPr>
            </w:pPr>
            <w:r w:rsidRPr="003D707C">
              <w:rPr>
                <w:sz w:val="18"/>
                <w:szCs w:val="18"/>
              </w:rPr>
              <w:lastRenderedPageBreak/>
              <w:t>Relative humidity: 60±5%.</w:t>
            </w:r>
          </w:p>
          <w:p w14:paraId="49CBE487" w14:textId="77777777" w:rsidR="000D7378" w:rsidRPr="003D707C" w:rsidRDefault="000D7378" w:rsidP="000D7378">
            <w:pPr>
              <w:spacing w:afterLines="60" w:after="144"/>
              <w:jc w:val="both"/>
              <w:rPr>
                <w:sz w:val="18"/>
                <w:szCs w:val="18"/>
              </w:rPr>
            </w:pPr>
            <w:r w:rsidRPr="003D707C">
              <w:rPr>
                <w:sz w:val="18"/>
                <w:szCs w:val="18"/>
              </w:rPr>
              <w:t>Knockdown (2, 5, 7, 10, 15, 20, 25, 30, 40, 50 and 60 minutes) and mortality (24 hours) were assessed after treatment and tile drying (T0) and one week after the treatment (T1).</w:t>
            </w:r>
          </w:p>
          <w:p w14:paraId="2E0AE5F6"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7324DCD0" w14:textId="77777777" w:rsidR="000D7378" w:rsidRPr="003D707C" w:rsidRDefault="000D7378" w:rsidP="000D7378">
            <w:pPr>
              <w:spacing w:after="60"/>
              <w:jc w:val="both"/>
              <w:rPr>
                <w:i/>
                <w:sz w:val="18"/>
                <w:szCs w:val="18"/>
              </w:rPr>
            </w:pPr>
            <w:r w:rsidRPr="003D707C">
              <w:rPr>
                <w:sz w:val="18"/>
                <w:szCs w:val="18"/>
              </w:rPr>
              <w:t>Application rate: 25 mL/m</w:t>
            </w:r>
            <w:r w:rsidRPr="003D707C">
              <w:rPr>
                <w:sz w:val="18"/>
                <w:szCs w:val="18"/>
                <w:vertAlign w:val="superscript"/>
              </w:rPr>
              <w:t>2</w:t>
            </w:r>
          </w:p>
        </w:tc>
        <w:tc>
          <w:tcPr>
            <w:tcW w:w="1285" w:type="pct"/>
          </w:tcPr>
          <w:p w14:paraId="68381E95" w14:textId="77777777" w:rsidR="000D7378" w:rsidRPr="003D707C" w:rsidRDefault="000D7378" w:rsidP="000D7378">
            <w:pPr>
              <w:rPr>
                <w:sz w:val="18"/>
                <w:szCs w:val="18"/>
                <w:u w:val="single"/>
              </w:rPr>
            </w:pPr>
            <w:r w:rsidRPr="003D707C">
              <w:rPr>
                <w:sz w:val="18"/>
                <w:szCs w:val="18"/>
                <w:u w:val="single"/>
              </w:rPr>
              <w:lastRenderedPageBreak/>
              <w:t>Porous surfaces:</w:t>
            </w:r>
          </w:p>
          <w:p w14:paraId="4BFA2041" w14:textId="77777777" w:rsidR="000D7378" w:rsidRPr="003D707C" w:rsidRDefault="000D7378" w:rsidP="000D7378">
            <w:pPr>
              <w:rPr>
                <w:sz w:val="18"/>
                <w:szCs w:val="18"/>
              </w:rPr>
            </w:pPr>
            <w:r w:rsidRPr="003D707C">
              <w:rPr>
                <w:sz w:val="18"/>
                <w:szCs w:val="18"/>
              </w:rPr>
              <w:t>T0: 92% knockdown (20 minutes) and 100% knockdown (25 minutes)</w:t>
            </w:r>
          </w:p>
          <w:p w14:paraId="55B44D8E" w14:textId="77777777" w:rsidR="000D7378" w:rsidRPr="003D707C" w:rsidRDefault="000D7378" w:rsidP="000D7378">
            <w:pPr>
              <w:rPr>
                <w:sz w:val="18"/>
                <w:szCs w:val="18"/>
                <w:u w:val="single"/>
              </w:rPr>
            </w:pPr>
            <w:r w:rsidRPr="003D707C">
              <w:rPr>
                <w:sz w:val="18"/>
                <w:szCs w:val="18"/>
              </w:rPr>
              <w:t>T1: 100% knockdown (25 minutes)</w:t>
            </w:r>
          </w:p>
          <w:p w14:paraId="011028AA" w14:textId="77777777" w:rsidR="000D7378" w:rsidRPr="003D707C" w:rsidRDefault="000D7378" w:rsidP="000D7378">
            <w:pPr>
              <w:rPr>
                <w:sz w:val="18"/>
                <w:szCs w:val="18"/>
              </w:rPr>
            </w:pPr>
            <w:r w:rsidRPr="003D707C">
              <w:rPr>
                <w:sz w:val="18"/>
                <w:szCs w:val="18"/>
              </w:rPr>
              <w:t>Mortality (after 24 hours): 100% (T0) and 90% (T1)</w:t>
            </w:r>
          </w:p>
          <w:p w14:paraId="63F4C0B2" w14:textId="77777777" w:rsidR="000D7378" w:rsidRPr="003D707C" w:rsidRDefault="000D7378" w:rsidP="000D7378">
            <w:pPr>
              <w:rPr>
                <w:sz w:val="18"/>
                <w:szCs w:val="18"/>
              </w:rPr>
            </w:pPr>
            <w:r w:rsidRPr="003D707C">
              <w:rPr>
                <w:sz w:val="18"/>
                <w:szCs w:val="18"/>
              </w:rPr>
              <w:lastRenderedPageBreak/>
              <w:t>Controls: 0% knockdown, 0% mortality</w:t>
            </w:r>
          </w:p>
          <w:p w14:paraId="3F915CAF" w14:textId="77777777" w:rsidR="000D7378" w:rsidRPr="003D707C" w:rsidRDefault="000D7378" w:rsidP="000D7378">
            <w:pPr>
              <w:spacing w:afterLines="40" w:after="96"/>
              <w:rPr>
                <w:i/>
                <w:sz w:val="18"/>
                <w:szCs w:val="18"/>
              </w:rPr>
            </w:pPr>
          </w:p>
          <w:p w14:paraId="469D79B8" w14:textId="77777777" w:rsidR="000D7378" w:rsidRPr="003D707C" w:rsidRDefault="000D7378" w:rsidP="000D7378">
            <w:pPr>
              <w:spacing w:afterLines="40" w:after="96"/>
              <w:rPr>
                <w:i/>
                <w:sz w:val="18"/>
                <w:szCs w:val="18"/>
              </w:rPr>
            </w:pPr>
            <w:r w:rsidRPr="003D707C">
              <w:rPr>
                <w:b/>
                <w:sz w:val="18"/>
                <w:szCs w:val="18"/>
              </w:rPr>
              <w:t xml:space="preserve">The efficacy is demonstrated against </w:t>
            </w:r>
            <w:r w:rsidRPr="003D707C">
              <w:rPr>
                <w:b/>
                <w:i/>
                <w:sz w:val="18"/>
                <w:szCs w:val="18"/>
              </w:rPr>
              <w:t xml:space="preserve">Lepisma saccharina </w:t>
            </w:r>
            <w:r w:rsidRPr="003D707C">
              <w:rPr>
                <w:b/>
                <w:sz w:val="18"/>
                <w:szCs w:val="18"/>
              </w:rPr>
              <w:t>(adults) until 1 week on porous surfaces in laboratory conditions at the application rate of 25 mL/m</w:t>
            </w:r>
            <w:r w:rsidRPr="003D707C">
              <w:rPr>
                <w:b/>
                <w:sz w:val="18"/>
                <w:szCs w:val="18"/>
                <w:vertAlign w:val="superscript"/>
              </w:rPr>
              <w:t>2</w:t>
            </w:r>
          </w:p>
        </w:tc>
        <w:tc>
          <w:tcPr>
            <w:tcW w:w="434" w:type="pct"/>
          </w:tcPr>
          <w:p w14:paraId="22536103" w14:textId="77777777" w:rsidR="000D7378" w:rsidRPr="003D707C" w:rsidRDefault="000D7378" w:rsidP="000D7378">
            <w:pPr>
              <w:rPr>
                <w:sz w:val="18"/>
                <w:szCs w:val="18"/>
              </w:rPr>
            </w:pPr>
            <w:r w:rsidRPr="003D707C">
              <w:rPr>
                <w:sz w:val="18"/>
                <w:szCs w:val="18"/>
              </w:rPr>
              <w:lastRenderedPageBreak/>
              <w:t xml:space="preserve">Test report: </w:t>
            </w:r>
          </w:p>
          <w:p w14:paraId="73BD6968" w14:textId="77777777" w:rsidR="000D7378" w:rsidRPr="003D707C" w:rsidRDefault="000D7378" w:rsidP="000D7378">
            <w:pPr>
              <w:rPr>
                <w:iCs/>
                <w:sz w:val="18"/>
                <w:szCs w:val="18"/>
              </w:rPr>
            </w:pPr>
            <w:r w:rsidRPr="003D707C">
              <w:rPr>
                <w:iCs/>
                <w:sz w:val="18"/>
                <w:szCs w:val="18"/>
              </w:rPr>
              <w:t>CHEPER071015 – 05c</w:t>
            </w:r>
          </w:p>
          <w:p w14:paraId="4481B943" w14:textId="77777777" w:rsidR="000D7378" w:rsidRPr="003D707C" w:rsidRDefault="000D7378" w:rsidP="000D7378">
            <w:pPr>
              <w:rPr>
                <w:sz w:val="18"/>
                <w:szCs w:val="18"/>
                <w:highlight w:val="yellow"/>
              </w:rPr>
            </w:pPr>
          </w:p>
          <w:p w14:paraId="3FAD0A32" w14:textId="77777777" w:rsidR="000D7378" w:rsidRPr="003D707C" w:rsidRDefault="000D7378" w:rsidP="000D7378">
            <w:pPr>
              <w:rPr>
                <w:i/>
                <w:sz w:val="18"/>
                <w:szCs w:val="18"/>
              </w:rPr>
            </w:pPr>
            <w:r w:rsidRPr="003D707C">
              <w:rPr>
                <w:sz w:val="18"/>
                <w:szCs w:val="18"/>
              </w:rPr>
              <w:lastRenderedPageBreak/>
              <w:t>See confidential annex</w:t>
            </w:r>
            <w:r w:rsidRPr="003D707C">
              <w:rPr>
                <w:i/>
                <w:sz w:val="18"/>
                <w:szCs w:val="18"/>
              </w:rPr>
              <w:t xml:space="preserve"> </w:t>
            </w:r>
          </w:p>
          <w:p w14:paraId="6C6CE53F" w14:textId="77777777" w:rsidR="000D7378" w:rsidRPr="003D707C" w:rsidRDefault="000D7378" w:rsidP="000D7378">
            <w:pPr>
              <w:rPr>
                <w:i/>
                <w:sz w:val="18"/>
                <w:szCs w:val="18"/>
                <w:highlight w:val="yellow"/>
              </w:rPr>
            </w:pPr>
          </w:p>
        </w:tc>
      </w:tr>
      <w:tr w:rsidR="003D707C" w:rsidRPr="003D707C" w14:paraId="7F2CEE9A" w14:textId="77777777" w:rsidTr="002B27F9">
        <w:tc>
          <w:tcPr>
            <w:tcW w:w="415" w:type="pct"/>
          </w:tcPr>
          <w:p w14:paraId="25860106" w14:textId="77777777" w:rsidR="000D7378" w:rsidRPr="003D707C" w:rsidRDefault="000D7378" w:rsidP="000D7378">
            <w:pPr>
              <w:rPr>
                <w:sz w:val="18"/>
                <w:szCs w:val="18"/>
              </w:rPr>
            </w:pPr>
            <w:r w:rsidRPr="003D707C">
              <w:rPr>
                <w:sz w:val="18"/>
                <w:szCs w:val="18"/>
              </w:rPr>
              <w:lastRenderedPageBreak/>
              <w:t>Insecticide</w:t>
            </w:r>
          </w:p>
        </w:tc>
        <w:tc>
          <w:tcPr>
            <w:tcW w:w="437" w:type="pct"/>
          </w:tcPr>
          <w:p w14:paraId="20E1FD54" w14:textId="77777777" w:rsidR="000D7378" w:rsidRPr="003D707C" w:rsidRDefault="000D7378" w:rsidP="000D7378">
            <w:pPr>
              <w:rPr>
                <w:sz w:val="18"/>
                <w:szCs w:val="18"/>
              </w:rPr>
            </w:pPr>
            <w:r w:rsidRPr="003D707C">
              <w:rPr>
                <w:sz w:val="18"/>
                <w:szCs w:val="18"/>
              </w:rPr>
              <w:t>Indoors</w:t>
            </w:r>
          </w:p>
          <w:p w14:paraId="18C03132" w14:textId="77777777" w:rsidR="000D7378" w:rsidRPr="003D707C" w:rsidRDefault="000D7378" w:rsidP="000D7378">
            <w:pPr>
              <w:rPr>
                <w:sz w:val="18"/>
                <w:szCs w:val="18"/>
              </w:rPr>
            </w:pPr>
          </w:p>
          <w:p w14:paraId="202C0F0D" w14:textId="77777777" w:rsidR="000D7378" w:rsidRPr="003D707C" w:rsidRDefault="000D7378" w:rsidP="000D7378">
            <w:pPr>
              <w:rPr>
                <w:sz w:val="18"/>
                <w:szCs w:val="18"/>
              </w:rPr>
            </w:pPr>
            <w:r w:rsidRPr="003D707C">
              <w:rPr>
                <w:sz w:val="18"/>
                <w:szCs w:val="18"/>
              </w:rPr>
              <w:t>Flies</w:t>
            </w:r>
          </w:p>
        </w:tc>
        <w:tc>
          <w:tcPr>
            <w:tcW w:w="496" w:type="pct"/>
          </w:tcPr>
          <w:p w14:paraId="554A2EED" w14:textId="77777777" w:rsidR="000D7378" w:rsidRPr="003D707C" w:rsidRDefault="000D7378" w:rsidP="000D7378">
            <w:pPr>
              <w:rPr>
                <w:sz w:val="18"/>
                <w:szCs w:val="18"/>
              </w:rPr>
            </w:pPr>
            <w:r w:rsidRPr="003D707C">
              <w:rPr>
                <w:sz w:val="18"/>
                <w:szCs w:val="18"/>
              </w:rPr>
              <w:t>PERMETRINA RTU 0.4%</w:t>
            </w:r>
          </w:p>
        </w:tc>
        <w:tc>
          <w:tcPr>
            <w:tcW w:w="510" w:type="pct"/>
          </w:tcPr>
          <w:p w14:paraId="19F725B3" w14:textId="77777777" w:rsidR="000D7378" w:rsidRPr="003D707C" w:rsidRDefault="000D7378" w:rsidP="000D7378">
            <w:pPr>
              <w:rPr>
                <w:i/>
                <w:sz w:val="18"/>
                <w:szCs w:val="18"/>
              </w:rPr>
            </w:pPr>
            <w:r w:rsidRPr="003D707C">
              <w:rPr>
                <w:i/>
                <w:sz w:val="18"/>
                <w:szCs w:val="18"/>
              </w:rPr>
              <w:t>Musca domestica,</w:t>
            </w:r>
          </w:p>
          <w:p w14:paraId="396DF136" w14:textId="77777777" w:rsidR="000D7378" w:rsidRPr="003D707C" w:rsidRDefault="000D7378" w:rsidP="000D7378">
            <w:pPr>
              <w:rPr>
                <w:sz w:val="18"/>
                <w:szCs w:val="18"/>
              </w:rPr>
            </w:pPr>
            <w:r w:rsidRPr="003D707C">
              <w:rPr>
                <w:sz w:val="18"/>
                <w:szCs w:val="18"/>
              </w:rPr>
              <w:t>adults</w:t>
            </w:r>
          </w:p>
        </w:tc>
        <w:tc>
          <w:tcPr>
            <w:tcW w:w="531" w:type="pct"/>
          </w:tcPr>
          <w:p w14:paraId="49CB6C66" w14:textId="77777777" w:rsidR="000D7378" w:rsidRPr="003D707C" w:rsidRDefault="000D7378" w:rsidP="000D7378">
            <w:pPr>
              <w:rPr>
                <w:sz w:val="18"/>
                <w:szCs w:val="18"/>
              </w:rPr>
            </w:pPr>
            <w:r w:rsidRPr="003D707C">
              <w:rPr>
                <w:sz w:val="18"/>
                <w:szCs w:val="18"/>
              </w:rPr>
              <w:t xml:space="preserve">Laboratory test: </w:t>
            </w:r>
          </w:p>
          <w:p w14:paraId="1C0A5F59" w14:textId="77777777" w:rsidR="000D7378" w:rsidRPr="003D707C" w:rsidRDefault="000D7378" w:rsidP="000D7378">
            <w:pPr>
              <w:rPr>
                <w:sz w:val="18"/>
                <w:szCs w:val="18"/>
              </w:rPr>
            </w:pPr>
            <w:r w:rsidRPr="003D707C">
              <w:rPr>
                <w:sz w:val="18"/>
                <w:szCs w:val="18"/>
              </w:rPr>
              <w:t>Residual efficacy</w:t>
            </w:r>
          </w:p>
          <w:p w14:paraId="54F88816" w14:textId="77777777" w:rsidR="000D7378" w:rsidRPr="003D707C" w:rsidRDefault="000D7378" w:rsidP="000D7378">
            <w:pPr>
              <w:rPr>
                <w:i/>
                <w:sz w:val="18"/>
                <w:szCs w:val="18"/>
              </w:rPr>
            </w:pPr>
            <w:r w:rsidRPr="003D707C">
              <w:rPr>
                <w:sz w:val="18"/>
                <w:szCs w:val="18"/>
              </w:rPr>
              <w:t>According to TNsG 18-19</w:t>
            </w:r>
          </w:p>
        </w:tc>
        <w:tc>
          <w:tcPr>
            <w:tcW w:w="893" w:type="pct"/>
          </w:tcPr>
          <w:p w14:paraId="5D899B04" w14:textId="77777777" w:rsidR="000D7378" w:rsidRPr="003D707C" w:rsidRDefault="000D7378" w:rsidP="000D7378">
            <w:pPr>
              <w:jc w:val="both"/>
              <w:rPr>
                <w:sz w:val="18"/>
                <w:szCs w:val="18"/>
              </w:rPr>
            </w:pPr>
            <w:r w:rsidRPr="003D707C">
              <w:rPr>
                <w:sz w:val="18"/>
                <w:szCs w:val="18"/>
              </w:rPr>
              <w:t>Non- porous (ceramic side) and porous surfaces (marble) were treated with the product.</w:t>
            </w:r>
          </w:p>
          <w:p w14:paraId="030CDF4B" w14:textId="77777777" w:rsidR="000D7378" w:rsidRPr="003D707C" w:rsidRDefault="000D7378" w:rsidP="000D7378">
            <w:pPr>
              <w:jc w:val="both"/>
              <w:rPr>
                <w:sz w:val="18"/>
                <w:szCs w:val="18"/>
              </w:rPr>
            </w:pPr>
            <w:r w:rsidRPr="003D707C">
              <w:rPr>
                <w:sz w:val="18"/>
                <w:szCs w:val="18"/>
              </w:rPr>
              <w:t xml:space="preserve">Temperature: 25±1°C </w:t>
            </w:r>
          </w:p>
          <w:p w14:paraId="1FDEF6DF" w14:textId="77777777" w:rsidR="000D7378" w:rsidRPr="003D707C" w:rsidRDefault="000D7378" w:rsidP="000D7378">
            <w:pPr>
              <w:spacing w:afterLines="60" w:after="144"/>
              <w:jc w:val="both"/>
              <w:rPr>
                <w:sz w:val="18"/>
                <w:szCs w:val="18"/>
              </w:rPr>
            </w:pPr>
            <w:r w:rsidRPr="003D707C">
              <w:rPr>
                <w:sz w:val="18"/>
                <w:szCs w:val="18"/>
              </w:rPr>
              <w:t>Relative humidity: 60±5%.</w:t>
            </w:r>
          </w:p>
          <w:p w14:paraId="47B18C73" w14:textId="77777777" w:rsidR="000D7378" w:rsidRPr="003D707C" w:rsidRDefault="000D7378" w:rsidP="000D7378">
            <w:pPr>
              <w:spacing w:afterLines="60" w:after="144"/>
              <w:jc w:val="both"/>
              <w:rPr>
                <w:sz w:val="18"/>
                <w:szCs w:val="18"/>
              </w:rPr>
            </w:pPr>
            <w:r w:rsidRPr="003D707C">
              <w:rPr>
                <w:sz w:val="18"/>
                <w:szCs w:val="18"/>
              </w:rPr>
              <w:t xml:space="preserve">Knockdown (2, 5, 10, 15, 20, 25, 30, 40, 50 and 60 minutes) and mortality (24 hours) were assessed after treatment and tile drying (T0), one week after the treatment (T1), two weeks after the treatment (T2) and three </w:t>
            </w:r>
            <w:r w:rsidRPr="003D707C">
              <w:rPr>
                <w:sz w:val="18"/>
                <w:szCs w:val="18"/>
              </w:rPr>
              <w:lastRenderedPageBreak/>
              <w:t>weeks after treatment (T3).</w:t>
            </w:r>
          </w:p>
          <w:p w14:paraId="0165F48B" w14:textId="77777777" w:rsidR="000D7378" w:rsidRPr="003D707C" w:rsidRDefault="000D7378" w:rsidP="000D7378">
            <w:pPr>
              <w:spacing w:after="60"/>
              <w:jc w:val="both"/>
              <w:rPr>
                <w:sz w:val="18"/>
                <w:szCs w:val="18"/>
              </w:rPr>
            </w:pPr>
            <w:r w:rsidRPr="003D707C">
              <w:rPr>
                <w:sz w:val="18"/>
                <w:szCs w:val="18"/>
              </w:rPr>
              <w:t>5 replicates (10 insects per both treated and control group).</w:t>
            </w:r>
          </w:p>
          <w:p w14:paraId="3F632707" w14:textId="77777777" w:rsidR="000D7378" w:rsidRPr="003D707C" w:rsidRDefault="000D7378" w:rsidP="000D7378">
            <w:pPr>
              <w:jc w:val="both"/>
              <w:rPr>
                <w:sz w:val="18"/>
                <w:szCs w:val="18"/>
              </w:rPr>
            </w:pPr>
            <w:r w:rsidRPr="003D707C">
              <w:rPr>
                <w:sz w:val="18"/>
                <w:szCs w:val="18"/>
              </w:rPr>
              <w:t xml:space="preserve">Application rates: </w:t>
            </w:r>
          </w:p>
          <w:p w14:paraId="59DD09AA" w14:textId="77777777" w:rsidR="000D7378" w:rsidRPr="003D707C" w:rsidRDefault="000D7378" w:rsidP="000D7378">
            <w:pPr>
              <w:jc w:val="both"/>
              <w:rPr>
                <w:sz w:val="18"/>
                <w:szCs w:val="18"/>
              </w:rPr>
            </w:pPr>
            <w:r w:rsidRPr="003D707C">
              <w:rPr>
                <w:sz w:val="18"/>
                <w:szCs w:val="18"/>
              </w:rPr>
              <w:t>14 mL/m</w:t>
            </w:r>
            <w:r w:rsidRPr="003D707C">
              <w:rPr>
                <w:sz w:val="18"/>
                <w:szCs w:val="18"/>
                <w:vertAlign w:val="superscript"/>
              </w:rPr>
              <w:t>2</w:t>
            </w:r>
            <w:r w:rsidRPr="003D707C">
              <w:rPr>
                <w:sz w:val="18"/>
                <w:szCs w:val="18"/>
              </w:rPr>
              <w:t xml:space="preserve"> (Non-porous surface) </w:t>
            </w:r>
          </w:p>
          <w:p w14:paraId="0FC8A710" w14:textId="77777777" w:rsidR="000D7378" w:rsidRPr="003D707C" w:rsidRDefault="000D7378" w:rsidP="000D7378">
            <w:pPr>
              <w:spacing w:after="60"/>
              <w:jc w:val="both"/>
              <w:rPr>
                <w:i/>
                <w:sz w:val="18"/>
                <w:szCs w:val="18"/>
              </w:rPr>
            </w:pPr>
            <w:r w:rsidRPr="003D707C">
              <w:rPr>
                <w:sz w:val="18"/>
                <w:szCs w:val="18"/>
              </w:rPr>
              <w:t>16 mL/m</w:t>
            </w:r>
            <w:r w:rsidRPr="003D707C">
              <w:rPr>
                <w:sz w:val="18"/>
                <w:szCs w:val="18"/>
                <w:vertAlign w:val="superscript"/>
              </w:rPr>
              <w:t>2</w:t>
            </w:r>
            <w:r w:rsidRPr="003D707C">
              <w:rPr>
                <w:sz w:val="18"/>
                <w:szCs w:val="18"/>
              </w:rPr>
              <w:t xml:space="preserve"> (porous surface)</w:t>
            </w:r>
          </w:p>
        </w:tc>
        <w:tc>
          <w:tcPr>
            <w:tcW w:w="1285" w:type="pct"/>
          </w:tcPr>
          <w:p w14:paraId="1FBDBE4C" w14:textId="77777777" w:rsidR="000D7378" w:rsidRPr="003D707C" w:rsidRDefault="000D7378" w:rsidP="000D7378">
            <w:pPr>
              <w:rPr>
                <w:sz w:val="18"/>
                <w:szCs w:val="18"/>
                <w:u w:val="single"/>
              </w:rPr>
            </w:pPr>
            <w:r w:rsidRPr="003D707C">
              <w:rPr>
                <w:sz w:val="18"/>
                <w:szCs w:val="18"/>
                <w:u w:val="single"/>
              </w:rPr>
              <w:lastRenderedPageBreak/>
              <w:t>Non-porous surfaces:</w:t>
            </w:r>
          </w:p>
          <w:p w14:paraId="4D3A26E6" w14:textId="77777777" w:rsidR="000D7378" w:rsidRPr="003D707C" w:rsidRDefault="000D7378" w:rsidP="000D7378">
            <w:pPr>
              <w:rPr>
                <w:sz w:val="18"/>
                <w:szCs w:val="18"/>
              </w:rPr>
            </w:pPr>
            <w:r w:rsidRPr="003D707C">
              <w:rPr>
                <w:sz w:val="18"/>
                <w:szCs w:val="18"/>
              </w:rPr>
              <w:t>T0: 92% knockdown (20 minutes) and 100% knockdown (25 minutes)</w:t>
            </w:r>
          </w:p>
          <w:p w14:paraId="4AF335B9" w14:textId="77777777" w:rsidR="000D7378" w:rsidRPr="003D707C" w:rsidRDefault="000D7378" w:rsidP="000D7378">
            <w:pPr>
              <w:rPr>
                <w:sz w:val="18"/>
                <w:szCs w:val="18"/>
              </w:rPr>
            </w:pPr>
            <w:r w:rsidRPr="003D707C">
              <w:rPr>
                <w:sz w:val="18"/>
                <w:szCs w:val="18"/>
              </w:rPr>
              <w:t>T1: 94% knockdown (20 minutes) and 100% knockdown (25 minutes)</w:t>
            </w:r>
          </w:p>
          <w:p w14:paraId="6F60D0D2" w14:textId="77777777" w:rsidR="000D7378" w:rsidRPr="003D707C" w:rsidRDefault="000D7378" w:rsidP="000D7378">
            <w:pPr>
              <w:rPr>
                <w:sz w:val="18"/>
                <w:szCs w:val="18"/>
              </w:rPr>
            </w:pPr>
            <w:r w:rsidRPr="003D707C">
              <w:rPr>
                <w:sz w:val="18"/>
                <w:szCs w:val="18"/>
              </w:rPr>
              <w:t>T2: 88% knockdown (20 minutes) and 100% knockdown (50 minutes)</w:t>
            </w:r>
          </w:p>
          <w:p w14:paraId="70380797" w14:textId="77777777" w:rsidR="000D7378" w:rsidRPr="003D707C" w:rsidRDefault="000D7378" w:rsidP="000D7378">
            <w:pPr>
              <w:rPr>
                <w:sz w:val="18"/>
                <w:szCs w:val="18"/>
              </w:rPr>
            </w:pPr>
            <w:r w:rsidRPr="003D707C">
              <w:rPr>
                <w:sz w:val="18"/>
                <w:szCs w:val="18"/>
              </w:rPr>
              <w:t>T3: 84% knockdown (20 minutes) and 100% knockdown (25 minutes)</w:t>
            </w:r>
          </w:p>
          <w:p w14:paraId="30881D13" w14:textId="77777777" w:rsidR="000D7378" w:rsidRPr="003D707C" w:rsidRDefault="000D7378" w:rsidP="000D7378">
            <w:pPr>
              <w:rPr>
                <w:sz w:val="18"/>
                <w:szCs w:val="18"/>
              </w:rPr>
            </w:pPr>
            <w:r w:rsidRPr="003D707C">
              <w:rPr>
                <w:sz w:val="18"/>
                <w:szCs w:val="18"/>
              </w:rPr>
              <w:t>Mortality (T0, T1, T2 and T3, after 24 hours): 100%</w:t>
            </w:r>
          </w:p>
          <w:p w14:paraId="70D0270F" w14:textId="77777777" w:rsidR="000D7378" w:rsidRPr="003D707C" w:rsidRDefault="000D7378" w:rsidP="000D7378">
            <w:pPr>
              <w:rPr>
                <w:sz w:val="18"/>
                <w:szCs w:val="18"/>
              </w:rPr>
            </w:pPr>
            <w:r w:rsidRPr="003D707C">
              <w:rPr>
                <w:sz w:val="18"/>
                <w:szCs w:val="18"/>
              </w:rPr>
              <w:t>Controls: 0% knockdown, 0% mortality</w:t>
            </w:r>
          </w:p>
          <w:p w14:paraId="7C775D63" w14:textId="77777777" w:rsidR="000D7378" w:rsidRPr="003D707C" w:rsidRDefault="000D7378" w:rsidP="000D7378">
            <w:pPr>
              <w:rPr>
                <w:sz w:val="18"/>
                <w:szCs w:val="18"/>
                <w:u w:val="single"/>
              </w:rPr>
            </w:pPr>
          </w:p>
          <w:p w14:paraId="0A469162" w14:textId="77777777" w:rsidR="000D7378" w:rsidRPr="003D707C" w:rsidRDefault="000D7378" w:rsidP="000D7378">
            <w:pPr>
              <w:rPr>
                <w:sz w:val="18"/>
                <w:szCs w:val="18"/>
                <w:u w:val="single"/>
              </w:rPr>
            </w:pPr>
            <w:r w:rsidRPr="003D707C">
              <w:rPr>
                <w:sz w:val="18"/>
                <w:szCs w:val="18"/>
                <w:u w:val="single"/>
              </w:rPr>
              <w:t>Porous surfaces:</w:t>
            </w:r>
          </w:p>
          <w:p w14:paraId="50441E2A" w14:textId="77777777" w:rsidR="000D7378" w:rsidRPr="003D707C" w:rsidRDefault="000D7378" w:rsidP="000D7378">
            <w:pPr>
              <w:rPr>
                <w:sz w:val="18"/>
                <w:szCs w:val="18"/>
              </w:rPr>
            </w:pPr>
            <w:r w:rsidRPr="003D707C">
              <w:rPr>
                <w:sz w:val="18"/>
                <w:szCs w:val="18"/>
              </w:rPr>
              <w:t>T0: 84% knockdown (35 minutes) and 96% knockdown (60 minutes)</w:t>
            </w:r>
          </w:p>
          <w:p w14:paraId="6046089F" w14:textId="77777777" w:rsidR="000D7378" w:rsidRPr="003D707C" w:rsidRDefault="000D7378" w:rsidP="000D7378">
            <w:pPr>
              <w:rPr>
                <w:sz w:val="18"/>
                <w:szCs w:val="18"/>
              </w:rPr>
            </w:pPr>
            <w:r w:rsidRPr="003D707C">
              <w:rPr>
                <w:sz w:val="18"/>
                <w:szCs w:val="18"/>
              </w:rPr>
              <w:t>T1: 82% knockdown (50 minutes) and 90% knockdown (60 minutes)</w:t>
            </w:r>
          </w:p>
          <w:p w14:paraId="79C5B405" w14:textId="77777777" w:rsidR="000D7378" w:rsidRPr="003D707C" w:rsidRDefault="000D7378" w:rsidP="000D7378">
            <w:pPr>
              <w:rPr>
                <w:sz w:val="18"/>
                <w:szCs w:val="18"/>
              </w:rPr>
            </w:pPr>
            <w:r w:rsidRPr="003D707C">
              <w:rPr>
                <w:sz w:val="18"/>
                <w:szCs w:val="18"/>
              </w:rPr>
              <w:lastRenderedPageBreak/>
              <w:t>T2: 84% knockdown (40 minutes) and 96% knockdown (60 minutes)</w:t>
            </w:r>
          </w:p>
          <w:p w14:paraId="3098121D" w14:textId="77777777" w:rsidR="000D7378" w:rsidRPr="003D707C" w:rsidRDefault="000D7378" w:rsidP="000D7378">
            <w:pPr>
              <w:rPr>
                <w:sz w:val="18"/>
                <w:szCs w:val="18"/>
              </w:rPr>
            </w:pPr>
            <w:r w:rsidRPr="003D707C">
              <w:rPr>
                <w:sz w:val="18"/>
                <w:szCs w:val="18"/>
              </w:rPr>
              <w:t>T3: 86% knockdown (40 minutes) and 96% knockdown (60 minutes)</w:t>
            </w:r>
          </w:p>
          <w:p w14:paraId="54FBA465" w14:textId="77777777" w:rsidR="000D7378" w:rsidRPr="003D707C" w:rsidRDefault="000D7378" w:rsidP="000D7378">
            <w:pPr>
              <w:rPr>
                <w:sz w:val="18"/>
                <w:szCs w:val="18"/>
              </w:rPr>
            </w:pPr>
            <w:r w:rsidRPr="003D707C">
              <w:rPr>
                <w:sz w:val="18"/>
                <w:szCs w:val="18"/>
              </w:rPr>
              <w:t>Mortality (T0, T1 after 24 hours): &gt;90% and 90% (T2, T3)</w:t>
            </w:r>
          </w:p>
          <w:p w14:paraId="54DEA9EE" w14:textId="77777777" w:rsidR="000D7378" w:rsidRPr="003D707C" w:rsidRDefault="000D7378" w:rsidP="000D7378">
            <w:pPr>
              <w:rPr>
                <w:sz w:val="18"/>
                <w:szCs w:val="18"/>
              </w:rPr>
            </w:pPr>
            <w:r w:rsidRPr="003D707C">
              <w:rPr>
                <w:sz w:val="18"/>
                <w:szCs w:val="18"/>
              </w:rPr>
              <w:t>Controls: 0% knockdown, 0% mortality</w:t>
            </w:r>
          </w:p>
          <w:p w14:paraId="7D29F73C" w14:textId="77777777" w:rsidR="000D7378" w:rsidRPr="003D707C" w:rsidRDefault="000D7378" w:rsidP="000D7378">
            <w:pPr>
              <w:rPr>
                <w:sz w:val="18"/>
                <w:szCs w:val="18"/>
              </w:rPr>
            </w:pPr>
          </w:p>
          <w:p w14:paraId="3D9682FF" w14:textId="4A81C295" w:rsidR="000D7378" w:rsidRPr="003D707C" w:rsidRDefault="000D7378" w:rsidP="002B27F9">
            <w:pPr>
              <w:rPr>
                <w:sz w:val="18"/>
                <w:szCs w:val="18"/>
                <w:u w:val="single"/>
              </w:rPr>
            </w:pPr>
            <w:r w:rsidRPr="003D707C">
              <w:rPr>
                <w:b/>
                <w:sz w:val="18"/>
                <w:szCs w:val="18"/>
              </w:rPr>
              <w:t xml:space="preserve">The efficacy is demonstrated against </w:t>
            </w:r>
            <w:r w:rsidRPr="003D707C">
              <w:rPr>
                <w:b/>
                <w:i/>
                <w:sz w:val="18"/>
                <w:szCs w:val="18"/>
              </w:rPr>
              <w:t xml:space="preserve">Musca domestica </w:t>
            </w:r>
            <w:r w:rsidRPr="003D707C">
              <w:rPr>
                <w:b/>
                <w:sz w:val="18"/>
                <w:szCs w:val="18"/>
              </w:rPr>
              <w:t>(adults) until 3 weeks on porous surfaces and until 1 week on non-porous surfaces in laboratory conditions at the application rates of 14 mL/m</w:t>
            </w:r>
            <w:r w:rsidRPr="003D707C">
              <w:rPr>
                <w:b/>
                <w:sz w:val="18"/>
                <w:szCs w:val="18"/>
                <w:vertAlign w:val="superscript"/>
              </w:rPr>
              <w:t>2</w:t>
            </w:r>
            <w:r w:rsidRPr="003D707C">
              <w:rPr>
                <w:b/>
                <w:sz w:val="18"/>
                <w:szCs w:val="18"/>
              </w:rPr>
              <w:t xml:space="preserve"> (non-porous surface) and 16 mL/m</w:t>
            </w:r>
            <w:r w:rsidRPr="003D707C">
              <w:rPr>
                <w:b/>
                <w:sz w:val="18"/>
                <w:szCs w:val="18"/>
                <w:vertAlign w:val="superscript"/>
              </w:rPr>
              <w:t>2</w:t>
            </w:r>
            <w:r w:rsidRPr="003D707C">
              <w:rPr>
                <w:b/>
                <w:sz w:val="18"/>
                <w:szCs w:val="18"/>
              </w:rPr>
              <w:t xml:space="preserve"> (porous surface).</w:t>
            </w:r>
          </w:p>
        </w:tc>
        <w:tc>
          <w:tcPr>
            <w:tcW w:w="434" w:type="pct"/>
          </w:tcPr>
          <w:p w14:paraId="522C37D1" w14:textId="77777777" w:rsidR="000D7378" w:rsidRPr="003D707C" w:rsidRDefault="000D7378" w:rsidP="000D7378">
            <w:pPr>
              <w:rPr>
                <w:sz w:val="18"/>
                <w:szCs w:val="18"/>
              </w:rPr>
            </w:pPr>
            <w:r w:rsidRPr="003D707C">
              <w:rPr>
                <w:sz w:val="18"/>
                <w:szCs w:val="18"/>
              </w:rPr>
              <w:lastRenderedPageBreak/>
              <w:t xml:space="preserve">Test report: </w:t>
            </w:r>
          </w:p>
          <w:p w14:paraId="05663C33" w14:textId="77777777" w:rsidR="000D7378" w:rsidRPr="003D707C" w:rsidRDefault="000D7378" w:rsidP="000D7378">
            <w:pPr>
              <w:rPr>
                <w:iCs/>
                <w:sz w:val="18"/>
                <w:szCs w:val="18"/>
              </w:rPr>
            </w:pPr>
            <w:r w:rsidRPr="003D707C">
              <w:rPr>
                <w:iCs/>
                <w:sz w:val="18"/>
                <w:szCs w:val="18"/>
              </w:rPr>
              <w:t xml:space="preserve">CHEPER071015 - 03 </w:t>
            </w:r>
          </w:p>
          <w:p w14:paraId="3E2019E3" w14:textId="77777777" w:rsidR="000D7378" w:rsidRPr="003D707C" w:rsidRDefault="000D7378" w:rsidP="000D7378">
            <w:pPr>
              <w:rPr>
                <w:sz w:val="18"/>
                <w:szCs w:val="18"/>
                <w:highlight w:val="yellow"/>
              </w:rPr>
            </w:pPr>
          </w:p>
          <w:p w14:paraId="708DFD7E"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1242B76C" w14:textId="77777777" w:rsidR="000D7378" w:rsidRPr="003D707C" w:rsidRDefault="000D7378" w:rsidP="000D7378">
            <w:pPr>
              <w:rPr>
                <w:i/>
                <w:sz w:val="18"/>
                <w:szCs w:val="18"/>
                <w:highlight w:val="yellow"/>
              </w:rPr>
            </w:pPr>
          </w:p>
          <w:p w14:paraId="24836C66" w14:textId="77777777" w:rsidR="000D7378" w:rsidRPr="003D707C" w:rsidRDefault="000D7378" w:rsidP="000D7378">
            <w:pPr>
              <w:rPr>
                <w:i/>
                <w:sz w:val="18"/>
                <w:szCs w:val="18"/>
                <w:highlight w:val="yellow"/>
              </w:rPr>
            </w:pPr>
          </w:p>
          <w:p w14:paraId="60E24771" w14:textId="77777777" w:rsidR="000D7378" w:rsidRPr="003D707C" w:rsidRDefault="000D7378" w:rsidP="000D7378">
            <w:pPr>
              <w:rPr>
                <w:i/>
                <w:sz w:val="18"/>
                <w:szCs w:val="18"/>
                <w:highlight w:val="yellow"/>
              </w:rPr>
            </w:pPr>
          </w:p>
          <w:p w14:paraId="63DB9157" w14:textId="77777777" w:rsidR="000D7378" w:rsidRPr="003D707C" w:rsidRDefault="000D7378" w:rsidP="000D7378">
            <w:pPr>
              <w:rPr>
                <w:i/>
                <w:sz w:val="18"/>
                <w:szCs w:val="18"/>
                <w:highlight w:val="yellow"/>
              </w:rPr>
            </w:pPr>
          </w:p>
          <w:p w14:paraId="7963A7E5" w14:textId="77777777" w:rsidR="000D7378" w:rsidRPr="003D707C" w:rsidRDefault="000D7378" w:rsidP="000D7378">
            <w:pPr>
              <w:rPr>
                <w:i/>
                <w:sz w:val="18"/>
                <w:szCs w:val="18"/>
                <w:highlight w:val="yellow"/>
              </w:rPr>
            </w:pPr>
          </w:p>
        </w:tc>
      </w:tr>
      <w:tr w:rsidR="003D707C" w:rsidRPr="003D707C" w14:paraId="714878E9" w14:textId="77777777" w:rsidTr="002B27F9">
        <w:tc>
          <w:tcPr>
            <w:tcW w:w="415" w:type="pct"/>
          </w:tcPr>
          <w:p w14:paraId="79CA983B" w14:textId="77777777" w:rsidR="000D7378" w:rsidRPr="003D707C" w:rsidRDefault="000D7378" w:rsidP="000D7378">
            <w:pPr>
              <w:rPr>
                <w:sz w:val="18"/>
                <w:szCs w:val="18"/>
              </w:rPr>
            </w:pPr>
            <w:r w:rsidRPr="003D707C">
              <w:rPr>
                <w:sz w:val="18"/>
                <w:szCs w:val="18"/>
              </w:rPr>
              <w:t>Insecticide</w:t>
            </w:r>
          </w:p>
        </w:tc>
        <w:tc>
          <w:tcPr>
            <w:tcW w:w="437" w:type="pct"/>
          </w:tcPr>
          <w:p w14:paraId="6C3F0D3C" w14:textId="77777777" w:rsidR="000D7378" w:rsidRPr="003D707C" w:rsidRDefault="000D7378" w:rsidP="000D7378">
            <w:pPr>
              <w:rPr>
                <w:sz w:val="18"/>
                <w:szCs w:val="18"/>
              </w:rPr>
            </w:pPr>
            <w:r w:rsidRPr="003D707C">
              <w:rPr>
                <w:sz w:val="18"/>
                <w:szCs w:val="18"/>
              </w:rPr>
              <w:t>Indoor</w:t>
            </w:r>
          </w:p>
          <w:p w14:paraId="49EBB61A" w14:textId="77777777" w:rsidR="000D7378" w:rsidRPr="003D707C" w:rsidRDefault="000D7378" w:rsidP="000D7378">
            <w:pPr>
              <w:rPr>
                <w:sz w:val="18"/>
                <w:szCs w:val="18"/>
              </w:rPr>
            </w:pPr>
          </w:p>
          <w:p w14:paraId="72B5CE4C" w14:textId="77777777" w:rsidR="000D7378" w:rsidRPr="003D707C" w:rsidRDefault="000D7378" w:rsidP="000D7378">
            <w:pPr>
              <w:rPr>
                <w:sz w:val="18"/>
                <w:szCs w:val="18"/>
              </w:rPr>
            </w:pPr>
            <w:r w:rsidRPr="003D707C">
              <w:rPr>
                <w:sz w:val="18"/>
                <w:szCs w:val="18"/>
              </w:rPr>
              <w:t>Mosquitoes</w:t>
            </w:r>
          </w:p>
        </w:tc>
        <w:tc>
          <w:tcPr>
            <w:tcW w:w="496" w:type="pct"/>
          </w:tcPr>
          <w:p w14:paraId="43B8250F" w14:textId="77777777" w:rsidR="000D7378" w:rsidRPr="003D707C" w:rsidRDefault="000D7378" w:rsidP="000D7378">
            <w:pPr>
              <w:rPr>
                <w:sz w:val="18"/>
                <w:szCs w:val="18"/>
              </w:rPr>
            </w:pPr>
            <w:r w:rsidRPr="003D707C">
              <w:rPr>
                <w:sz w:val="18"/>
                <w:szCs w:val="18"/>
              </w:rPr>
              <w:t>PERMETRINA RTU 0.4%</w:t>
            </w:r>
          </w:p>
        </w:tc>
        <w:tc>
          <w:tcPr>
            <w:tcW w:w="510" w:type="pct"/>
          </w:tcPr>
          <w:p w14:paraId="0A727636" w14:textId="77777777" w:rsidR="000D7378" w:rsidRPr="003D707C" w:rsidRDefault="000D7378" w:rsidP="000D7378">
            <w:pPr>
              <w:rPr>
                <w:i/>
                <w:sz w:val="18"/>
                <w:szCs w:val="18"/>
              </w:rPr>
            </w:pPr>
            <w:r w:rsidRPr="003D707C">
              <w:rPr>
                <w:i/>
                <w:sz w:val="18"/>
                <w:szCs w:val="18"/>
              </w:rPr>
              <w:t>Culex pipiens,</w:t>
            </w:r>
          </w:p>
          <w:p w14:paraId="642DAD36" w14:textId="77777777" w:rsidR="000D7378" w:rsidRPr="003D707C" w:rsidRDefault="000D7378" w:rsidP="000D7378">
            <w:pPr>
              <w:rPr>
                <w:sz w:val="18"/>
                <w:szCs w:val="18"/>
              </w:rPr>
            </w:pPr>
            <w:r w:rsidRPr="003D707C">
              <w:rPr>
                <w:sz w:val="18"/>
                <w:szCs w:val="18"/>
              </w:rPr>
              <w:t>adults</w:t>
            </w:r>
          </w:p>
        </w:tc>
        <w:tc>
          <w:tcPr>
            <w:tcW w:w="531" w:type="pct"/>
          </w:tcPr>
          <w:p w14:paraId="475AE847" w14:textId="77777777" w:rsidR="000D7378" w:rsidRPr="003D707C" w:rsidRDefault="000D7378" w:rsidP="000D7378">
            <w:pPr>
              <w:rPr>
                <w:sz w:val="18"/>
                <w:szCs w:val="18"/>
              </w:rPr>
            </w:pPr>
            <w:r w:rsidRPr="003D707C">
              <w:rPr>
                <w:sz w:val="18"/>
                <w:szCs w:val="18"/>
              </w:rPr>
              <w:t xml:space="preserve">Laboratory test: </w:t>
            </w:r>
          </w:p>
          <w:p w14:paraId="058DC8B5" w14:textId="77777777" w:rsidR="000D7378" w:rsidRPr="003D707C" w:rsidRDefault="000D7378" w:rsidP="000D7378">
            <w:pPr>
              <w:rPr>
                <w:sz w:val="18"/>
                <w:szCs w:val="18"/>
              </w:rPr>
            </w:pPr>
            <w:r w:rsidRPr="003D707C">
              <w:rPr>
                <w:sz w:val="18"/>
                <w:szCs w:val="18"/>
              </w:rPr>
              <w:t>Residual efficacy</w:t>
            </w:r>
          </w:p>
          <w:p w14:paraId="2B598439" w14:textId="77777777" w:rsidR="000D7378" w:rsidRPr="003D707C" w:rsidRDefault="000D7378" w:rsidP="000D7378">
            <w:pPr>
              <w:rPr>
                <w:sz w:val="18"/>
                <w:szCs w:val="18"/>
              </w:rPr>
            </w:pPr>
            <w:r w:rsidRPr="003D707C">
              <w:rPr>
                <w:sz w:val="18"/>
                <w:szCs w:val="18"/>
              </w:rPr>
              <w:t>According to TNsG 18-19</w:t>
            </w:r>
          </w:p>
        </w:tc>
        <w:tc>
          <w:tcPr>
            <w:tcW w:w="893" w:type="pct"/>
          </w:tcPr>
          <w:p w14:paraId="24324897" w14:textId="77777777" w:rsidR="000D7378" w:rsidRPr="003D707C" w:rsidRDefault="000D7378" w:rsidP="000D7378">
            <w:pPr>
              <w:spacing w:after="60"/>
              <w:jc w:val="both"/>
              <w:rPr>
                <w:sz w:val="18"/>
                <w:szCs w:val="18"/>
              </w:rPr>
            </w:pPr>
            <w:r w:rsidRPr="003D707C">
              <w:rPr>
                <w:sz w:val="18"/>
                <w:szCs w:val="18"/>
              </w:rPr>
              <w:t>Non- porous (ceramic side) and porous surfaces (marble) were treated with the product.</w:t>
            </w:r>
          </w:p>
          <w:p w14:paraId="38178014" w14:textId="77777777" w:rsidR="000D7378" w:rsidRPr="003D707C" w:rsidRDefault="000D7378" w:rsidP="000D7378">
            <w:pPr>
              <w:spacing w:after="60"/>
              <w:jc w:val="both"/>
              <w:rPr>
                <w:sz w:val="18"/>
                <w:szCs w:val="18"/>
              </w:rPr>
            </w:pPr>
            <w:r w:rsidRPr="003D707C">
              <w:rPr>
                <w:sz w:val="18"/>
                <w:szCs w:val="18"/>
              </w:rPr>
              <w:t xml:space="preserve">Temperature: 25±1°C </w:t>
            </w:r>
          </w:p>
          <w:p w14:paraId="78995415" w14:textId="77777777" w:rsidR="000D7378" w:rsidRPr="003D707C" w:rsidRDefault="000D7378" w:rsidP="000D7378">
            <w:pPr>
              <w:spacing w:after="60"/>
              <w:jc w:val="both"/>
              <w:rPr>
                <w:sz w:val="18"/>
                <w:szCs w:val="18"/>
              </w:rPr>
            </w:pPr>
            <w:r w:rsidRPr="003D707C">
              <w:rPr>
                <w:sz w:val="18"/>
                <w:szCs w:val="18"/>
              </w:rPr>
              <w:t>Relative humidity: 60±5%.</w:t>
            </w:r>
          </w:p>
          <w:p w14:paraId="2D3B9B26" w14:textId="77777777" w:rsidR="000D7378" w:rsidRPr="003D707C" w:rsidRDefault="000D7378" w:rsidP="000D7378">
            <w:pPr>
              <w:spacing w:after="60"/>
              <w:jc w:val="both"/>
              <w:rPr>
                <w:sz w:val="18"/>
                <w:szCs w:val="18"/>
              </w:rPr>
            </w:pPr>
            <w:r w:rsidRPr="003D707C">
              <w:rPr>
                <w:sz w:val="18"/>
                <w:szCs w:val="18"/>
              </w:rPr>
              <w:t xml:space="preserve">Knockdown (2, 5, 7, 10, 15, 20 (only porous surfaces), 25 (only porous surfaces) and 30 minutes) and mortality (24 hours) were assessed after treatment and tile drying (T0), one week after the treatment (T1), two weeks after </w:t>
            </w:r>
            <w:r w:rsidRPr="003D707C">
              <w:rPr>
                <w:sz w:val="18"/>
                <w:szCs w:val="18"/>
              </w:rPr>
              <w:lastRenderedPageBreak/>
              <w:t>the treatment (T2) and three weeks after treatment (T3).</w:t>
            </w:r>
          </w:p>
          <w:p w14:paraId="62BBBB79" w14:textId="77777777" w:rsidR="000D7378" w:rsidRPr="003D707C" w:rsidRDefault="000D7378" w:rsidP="000D7378">
            <w:pPr>
              <w:spacing w:after="60"/>
              <w:jc w:val="both"/>
              <w:rPr>
                <w:sz w:val="18"/>
                <w:szCs w:val="18"/>
              </w:rPr>
            </w:pPr>
            <w:r w:rsidRPr="003D707C">
              <w:rPr>
                <w:sz w:val="18"/>
                <w:szCs w:val="18"/>
              </w:rPr>
              <w:t>5 replicates (20 females per both treated and control group).</w:t>
            </w:r>
          </w:p>
          <w:p w14:paraId="5713F369" w14:textId="77777777" w:rsidR="000D7378" w:rsidRPr="003D707C" w:rsidRDefault="000D7378" w:rsidP="000D7378">
            <w:pPr>
              <w:spacing w:after="60"/>
              <w:jc w:val="both"/>
              <w:rPr>
                <w:sz w:val="18"/>
                <w:szCs w:val="18"/>
              </w:rPr>
            </w:pPr>
            <w:r w:rsidRPr="003D707C">
              <w:rPr>
                <w:sz w:val="18"/>
                <w:szCs w:val="18"/>
              </w:rPr>
              <w:t xml:space="preserve">Application rates: </w:t>
            </w:r>
          </w:p>
          <w:p w14:paraId="336DF6E9" w14:textId="77777777" w:rsidR="000D7378" w:rsidRPr="003D707C" w:rsidRDefault="000D7378" w:rsidP="000D7378">
            <w:pPr>
              <w:spacing w:after="60"/>
              <w:jc w:val="both"/>
              <w:rPr>
                <w:sz w:val="18"/>
                <w:szCs w:val="18"/>
              </w:rPr>
            </w:pPr>
            <w:r w:rsidRPr="003D707C">
              <w:rPr>
                <w:sz w:val="18"/>
                <w:szCs w:val="18"/>
              </w:rPr>
              <w:t>18 mL/m</w:t>
            </w:r>
            <w:r w:rsidRPr="003D707C">
              <w:rPr>
                <w:sz w:val="18"/>
                <w:szCs w:val="18"/>
                <w:vertAlign w:val="superscript"/>
              </w:rPr>
              <w:t>2</w:t>
            </w:r>
            <w:r w:rsidRPr="003D707C">
              <w:rPr>
                <w:sz w:val="18"/>
                <w:szCs w:val="18"/>
              </w:rPr>
              <w:t xml:space="preserve"> (Non-porous surface) </w:t>
            </w:r>
          </w:p>
          <w:p w14:paraId="1CA61479" w14:textId="77777777" w:rsidR="000D7378" w:rsidRPr="003D707C" w:rsidRDefault="000D7378" w:rsidP="000D7378">
            <w:pPr>
              <w:spacing w:after="60"/>
              <w:jc w:val="both"/>
              <w:rPr>
                <w:sz w:val="18"/>
                <w:szCs w:val="18"/>
              </w:rPr>
            </w:pPr>
            <w:r w:rsidRPr="003D707C">
              <w:rPr>
                <w:sz w:val="18"/>
                <w:szCs w:val="18"/>
              </w:rPr>
              <w:t>20 mL/m</w:t>
            </w:r>
            <w:r w:rsidRPr="003D707C">
              <w:rPr>
                <w:sz w:val="18"/>
                <w:szCs w:val="18"/>
                <w:vertAlign w:val="superscript"/>
              </w:rPr>
              <w:t>2</w:t>
            </w:r>
            <w:r w:rsidRPr="003D707C">
              <w:rPr>
                <w:sz w:val="18"/>
                <w:szCs w:val="18"/>
              </w:rPr>
              <w:t xml:space="preserve"> (porous surface) </w:t>
            </w:r>
          </w:p>
        </w:tc>
        <w:tc>
          <w:tcPr>
            <w:tcW w:w="1285" w:type="pct"/>
          </w:tcPr>
          <w:p w14:paraId="2A6C38E7" w14:textId="77777777" w:rsidR="000D7378" w:rsidRPr="003D707C" w:rsidRDefault="000D7378" w:rsidP="000D7378">
            <w:pPr>
              <w:rPr>
                <w:sz w:val="18"/>
                <w:szCs w:val="18"/>
                <w:u w:val="single"/>
              </w:rPr>
            </w:pPr>
            <w:r w:rsidRPr="003D707C">
              <w:rPr>
                <w:sz w:val="18"/>
                <w:szCs w:val="18"/>
                <w:u w:val="single"/>
              </w:rPr>
              <w:lastRenderedPageBreak/>
              <w:t>Non-porous surfaces:</w:t>
            </w:r>
          </w:p>
          <w:p w14:paraId="14CFD2AF" w14:textId="77777777" w:rsidR="000D7378" w:rsidRPr="003D707C" w:rsidRDefault="000D7378" w:rsidP="000D7378">
            <w:pPr>
              <w:rPr>
                <w:sz w:val="18"/>
                <w:szCs w:val="18"/>
              </w:rPr>
            </w:pPr>
            <w:r w:rsidRPr="003D707C">
              <w:rPr>
                <w:sz w:val="18"/>
                <w:szCs w:val="18"/>
              </w:rPr>
              <w:t>T0: 100% knockdown (7 minutes)</w:t>
            </w:r>
          </w:p>
          <w:p w14:paraId="03D2321C" w14:textId="77777777" w:rsidR="000D7378" w:rsidRPr="003D707C" w:rsidRDefault="000D7378" w:rsidP="000D7378">
            <w:pPr>
              <w:rPr>
                <w:sz w:val="18"/>
                <w:szCs w:val="18"/>
              </w:rPr>
            </w:pPr>
            <w:r w:rsidRPr="003D707C">
              <w:rPr>
                <w:sz w:val="18"/>
                <w:szCs w:val="18"/>
              </w:rPr>
              <w:t>T1: 87% knockdown (7 minutes) and 100% knockdown (10 minutes)</w:t>
            </w:r>
          </w:p>
          <w:p w14:paraId="31D907EE" w14:textId="77777777" w:rsidR="000D7378" w:rsidRPr="003D707C" w:rsidRDefault="000D7378" w:rsidP="000D7378">
            <w:pPr>
              <w:rPr>
                <w:sz w:val="18"/>
                <w:szCs w:val="18"/>
              </w:rPr>
            </w:pPr>
            <w:r w:rsidRPr="003D707C">
              <w:rPr>
                <w:sz w:val="18"/>
                <w:szCs w:val="18"/>
              </w:rPr>
              <w:t>T2: 82% knockdown (7 minutes) and 100% knockdown (10 minutes)</w:t>
            </w:r>
          </w:p>
          <w:p w14:paraId="6E12124B" w14:textId="77777777" w:rsidR="000D7378" w:rsidRPr="003D707C" w:rsidRDefault="000D7378" w:rsidP="000D7378">
            <w:pPr>
              <w:rPr>
                <w:sz w:val="18"/>
                <w:szCs w:val="18"/>
              </w:rPr>
            </w:pPr>
            <w:r w:rsidRPr="003D707C">
              <w:rPr>
                <w:sz w:val="18"/>
                <w:szCs w:val="18"/>
              </w:rPr>
              <w:t>T3: 88% knockdown (7 minutes) and 100% knockdown (10 minutes)</w:t>
            </w:r>
          </w:p>
          <w:p w14:paraId="4654C979" w14:textId="77777777" w:rsidR="000D7378" w:rsidRPr="003D707C" w:rsidRDefault="000D7378" w:rsidP="000D7378">
            <w:pPr>
              <w:rPr>
                <w:sz w:val="18"/>
                <w:szCs w:val="18"/>
              </w:rPr>
            </w:pPr>
            <w:r w:rsidRPr="003D707C">
              <w:rPr>
                <w:sz w:val="18"/>
                <w:szCs w:val="18"/>
              </w:rPr>
              <w:t>Mortality (T0, T1, T2 and T3, after 24 hours): 100%</w:t>
            </w:r>
          </w:p>
          <w:p w14:paraId="3DC1F51C" w14:textId="77777777" w:rsidR="000D7378" w:rsidRPr="003D707C" w:rsidRDefault="000D7378" w:rsidP="000D7378">
            <w:pPr>
              <w:rPr>
                <w:sz w:val="18"/>
                <w:szCs w:val="18"/>
              </w:rPr>
            </w:pPr>
            <w:r w:rsidRPr="003D707C">
              <w:rPr>
                <w:sz w:val="18"/>
                <w:szCs w:val="18"/>
              </w:rPr>
              <w:t>Controls: 0% knockdown, 0% mortality</w:t>
            </w:r>
          </w:p>
          <w:p w14:paraId="54E4F7F5" w14:textId="77777777" w:rsidR="000D7378" w:rsidRPr="003D707C" w:rsidRDefault="000D7378" w:rsidP="000D7378">
            <w:pPr>
              <w:rPr>
                <w:sz w:val="18"/>
                <w:szCs w:val="18"/>
                <w:u w:val="single"/>
              </w:rPr>
            </w:pPr>
          </w:p>
          <w:p w14:paraId="6F09421A" w14:textId="77777777" w:rsidR="000D7378" w:rsidRPr="003D707C" w:rsidRDefault="000D7378" w:rsidP="000D7378">
            <w:pPr>
              <w:rPr>
                <w:sz w:val="18"/>
                <w:szCs w:val="18"/>
                <w:u w:val="single"/>
              </w:rPr>
            </w:pPr>
            <w:r w:rsidRPr="003D707C">
              <w:rPr>
                <w:sz w:val="18"/>
                <w:szCs w:val="18"/>
                <w:u w:val="single"/>
              </w:rPr>
              <w:t>Porous surfaces:</w:t>
            </w:r>
          </w:p>
          <w:p w14:paraId="5139BFF4" w14:textId="77777777" w:rsidR="000D7378" w:rsidRPr="003D707C" w:rsidRDefault="000D7378" w:rsidP="000D7378">
            <w:pPr>
              <w:rPr>
                <w:sz w:val="18"/>
                <w:szCs w:val="18"/>
              </w:rPr>
            </w:pPr>
            <w:r w:rsidRPr="003D707C">
              <w:rPr>
                <w:sz w:val="18"/>
                <w:szCs w:val="18"/>
              </w:rPr>
              <w:t>T0: 92% knockdown (15 minutes) and 100% knockdown (20 minutes)</w:t>
            </w:r>
          </w:p>
          <w:p w14:paraId="2F85CBAF" w14:textId="77777777" w:rsidR="000D7378" w:rsidRPr="003D707C" w:rsidRDefault="000D7378" w:rsidP="000D7378">
            <w:pPr>
              <w:rPr>
                <w:sz w:val="18"/>
                <w:szCs w:val="18"/>
              </w:rPr>
            </w:pPr>
            <w:r w:rsidRPr="003D707C">
              <w:rPr>
                <w:sz w:val="18"/>
                <w:szCs w:val="18"/>
              </w:rPr>
              <w:t>T1: 84% knockdown (15 minutes) and 100% knockdown (20 minutes)</w:t>
            </w:r>
          </w:p>
          <w:p w14:paraId="3AE3BC76" w14:textId="77777777" w:rsidR="000D7378" w:rsidRPr="003D707C" w:rsidRDefault="000D7378" w:rsidP="000D7378">
            <w:pPr>
              <w:rPr>
                <w:sz w:val="18"/>
                <w:szCs w:val="18"/>
              </w:rPr>
            </w:pPr>
            <w:r w:rsidRPr="003D707C">
              <w:rPr>
                <w:sz w:val="18"/>
                <w:szCs w:val="18"/>
              </w:rPr>
              <w:lastRenderedPageBreak/>
              <w:t>T2: 100% knockdown (20 minutes)</w:t>
            </w:r>
          </w:p>
          <w:p w14:paraId="4DC1C412" w14:textId="77777777" w:rsidR="000D7378" w:rsidRPr="003D707C" w:rsidRDefault="000D7378" w:rsidP="000D7378">
            <w:pPr>
              <w:rPr>
                <w:sz w:val="18"/>
                <w:szCs w:val="18"/>
              </w:rPr>
            </w:pPr>
            <w:r w:rsidRPr="003D707C">
              <w:rPr>
                <w:sz w:val="18"/>
                <w:szCs w:val="18"/>
              </w:rPr>
              <w:t>T3: 98% knockdown (20 minutes) and 100% knockdown (25 minutes)</w:t>
            </w:r>
          </w:p>
          <w:p w14:paraId="1D8BD223" w14:textId="77777777" w:rsidR="000D7378" w:rsidRPr="003D707C" w:rsidRDefault="000D7378" w:rsidP="000D7378">
            <w:pPr>
              <w:rPr>
                <w:sz w:val="18"/>
                <w:szCs w:val="18"/>
              </w:rPr>
            </w:pPr>
            <w:r w:rsidRPr="003D707C">
              <w:rPr>
                <w:sz w:val="18"/>
                <w:szCs w:val="18"/>
              </w:rPr>
              <w:t>Mortality (T0, T1, T2 and T3, after 24 hours): 100%</w:t>
            </w:r>
          </w:p>
          <w:p w14:paraId="18095C43" w14:textId="77777777" w:rsidR="000D7378" w:rsidRPr="003D707C" w:rsidRDefault="000D7378" w:rsidP="000D7378">
            <w:pPr>
              <w:rPr>
                <w:sz w:val="18"/>
                <w:szCs w:val="18"/>
              </w:rPr>
            </w:pPr>
            <w:r w:rsidRPr="003D707C">
              <w:rPr>
                <w:sz w:val="18"/>
                <w:szCs w:val="18"/>
              </w:rPr>
              <w:t>Controls: 0% knockdown, 0% mortality</w:t>
            </w:r>
          </w:p>
          <w:p w14:paraId="3A253E1F" w14:textId="77777777" w:rsidR="000D7378" w:rsidRPr="003D707C" w:rsidRDefault="000D7378" w:rsidP="000D7378">
            <w:pPr>
              <w:rPr>
                <w:sz w:val="18"/>
                <w:szCs w:val="18"/>
              </w:rPr>
            </w:pPr>
          </w:p>
          <w:p w14:paraId="41CD058D" w14:textId="77777777" w:rsidR="000D7378" w:rsidRPr="003D707C" w:rsidRDefault="000D7378" w:rsidP="000D7378">
            <w:pPr>
              <w:rPr>
                <w:sz w:val="18"/>
                <w:szCs w:val="18"/>
              </w:rPr>
            </w:pPr>
            <w:r w:rsidRPr="003D707C">
              <w:rPr>
                <w:b/>
                <w:sz w:val="18"/>
                <w:szCs w:val="18"/>
              </w:rPr>
              <w:t xml:space="preserve">The efficacy is demonstrated against </w:t>
            </w:r>
            <w:r w:rsidRPr="003D707C">
              <w:rPr>
                <w:b/>
                <w:i/>
                <w:sz w:val="18"/>
                <w:szCs w:val="18"/>
              </w:rPr>
              <w:t xml:space="preserve">Culex pipiens </w:t>
            </w:r>
            <w:r w:rsidRPr="003D707C">
              <w:rPr>
                <w:b/>
                <w:sz w:val="18"/>
                <w:szCs w:val="18"/>
              </w:rPr>
              <w:t>(adults) until 3 weeks on porous and non-porous surfaces in laboratory conditions at the application rates of 18 mL/m</w:t>
            </w:r>
            <w:r w:rsidRPr="003D707C">
              <w:rPr>
                <w:b/>
                <w:sz w:val="18"/>
                <w:szCs w:val="18"/>
                <w:vertAlign w:val="superscript"/>
              </w:rPr>
              <w:t>2</w:t>
            </w:r>
            <w:r w:rsidRPr="003D707C">
              <w:rPr>
                <w:b/>
                <w:sz w:val="18"/>
                <w:szCs w:val="18"/>
              </w:rPr>
              <w:t xml:space="preserve"> (non-porous surface) and 20 mL/m</w:t>
            </w:r>
            <w:r w:rsidRPr="003D707C">
              <w:rPr>
                <w:b/>
                <w:sz w:val="18"/>
                <w:szCs w:val="18"/>
                <w:vertAlign w:val="superscript"/>
              </w:rPr>
              <w:t>2</w:t>
            </w:r>
            <w:r w:rsidRPr="003D707C">
              <w:rPr>
                <w:b/>
                <w:sz w:val="18"/>
                <w:szCs w:val="18"/>
              </w:rPr>
              <w:t xml:space="preserve"> (porous surface).</w:t>
            </w:r>
          </w:p>
        </w:tc>
        <w:tc>
          <w:tcPr>
            <w:tcW w:w="434" w:type="pct"/>
          </w:tcPr>
          <w:p w14:paraId="715AC757" w14:textId="77777777" w:rsidR="000D7378" w:rsidRPr="003D707C" w:rsidRDefault="000D7378" w:rsidP="000D7378">
            <w:pPr>
              <w:rPr>
                <w:sz w:val="18"/>
                <w:szCs w:val="18"/>
              </w:rPr>
            </w:pPr>
            <w:r w:rsidRPr="003D707C">
              <w:rPr>
                <w:sz w:val="18"/>
                <w:szCs w:val="18"/>
              </w:rPr>
              <w:lastRenderedPageBreak/>
              <w:t xml:space="preserve">Test report: </w:t>
            </w:r>
          </w:p>
          <w:p w14:paraId="429E3BA2" w14:textId="77777777" w:rsidR="000D7378" w:rsidRPr="003D707C" w:rsidRDefault="000D7378" w:rsidP="000D7378">
            <w:pPr>
              <w:rPr>
                <w:iCs/>
                <w:sz w:val="18"/>
                <w:szCs w:val="18"/>
              </w:rPr>
            </w:pPr>
            <w:r w:rsidRPr="003D707C">
              <w:rPr>
                <w:iCs/>
                <w:sz w:val="18"/>
                <w:szCs w:val="18"/>
              </w:rPr>
              <w:t xml:space="preserve">CHEPER071015 - 09 </w:t>
            </w:r>
          </w:p>
          <w:p w14:paraId="4B628666" w14:textId="77777777" w:rsidR="000D7378" w:rsidRPr="003D707C" w:rsidRDefault="000D7378" w:rsidP="000D7378">
            <w:pPr>
              <w:rPr>
                <w:sz w:val="18"/>
                <w:szCs w:val="18"/>
                <w:highlight w:val="yellow"/>
              </w:rPr>
            </w:pPr>
          </w:p>
          <w:p w14:paraId="1DCADB03"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0A40C168" w14:textId="77777777" w:rsidR="000D7378" w:rsidRPr="003D707C" w:rsidRDefault="000D7378" w:rsidP="000D7378">
            <w:pPr>
              <w:rPr>
                <w:i/>
                <w:sz w:val="18"/>
                <w:szCs w:val="18"/>
                <w:highlight w:val="yellow"/>
              </w:rPr>
            </w:pPr>
          </w:p>
        </w:tc>
      </w:tr>
      <w:tr w:rsidR="003D707C" w:rsidRPr="003D707C" w14:paraId="1FB61F9E" w14:textId="77777777" w:rsidTr="002B27F9">
        <w:tc>
          <w:tcPr>
            <w:tcW w:w="415" w:type="pct"/>
          </w:tcPr>
          <w:p w14:paraId="04538373" w14:textId="77777777" w:rsidR="000D7378" w:rsidRPr="003D707C" w:rsidRDefault="000D7378" w:rsidP="000D7378">
            <w:pPr>
              <w:rPr>
                <w:sz w:val="18"/>
                <w:szCs w:val="18"/>
              </w:rPr>
            </w:pPr>
            <w:r w:rsidRPr="003D707C">
              <w:rPr>
                <w:sz w:val="18"/>
                <w:szCs w:val="18"/>
              </w:rPr>
              <w:t>Insecticide</w:t>
            </w:r>
          </w:p>
        </w:tc>
        <w:tc>
          <w:tcPr>
            <w:tcW w:w="437" w:type="pct"/>
          </w:tcPr>
          <w:p w14:paraId="12E68F8C" w14:textId="77777777" w:rsidR="000D7378" w:rsidRPr="003D707C" w:rsidRDefault="000D7378" w:rsidP="000D7378">
            <w:pPr>
              <w:rPr>
                <w:sz w:val="18"/>
                <w:szCs w:val="18"/>
              </w:rPr>
            </w:pPr>
            <w:r w:rsidRPr="003D707C">
              <w:rPr>
                <w:sz w:val="18"/>
                <w:szCs w:val="18"/>
              </w:rPr>
              <w:t>Indoor</w:t>
            </w:r>
          </w:p>
          <w:p w14:paraId="321DAD40" w14:textId="77777777" w:rsidR="000D7378" w:rsidRPr="003D707C" w:rsidRDefault="000D7378" w:rsidP="000D7378">
            <w:pPr>
              <w:rPr>
                <w:sz w:val="18"/>
                <w:szCs w:val="18"/>
              </w:rPr>
            </w:pPr>
          </w:p>
          <w:p w14:paraId="378C3D5A" w14:textId="77777777" w:rsidR="000D7378" w:rsidRPr="003D707C" w:rsidRDefault="000D7378" w:rsidP="000D7378">
            <w:pPr>
              <w:rPr>
                <w:sz w:val="18"/>
                <w:szCs w:val="18"/>
              </w:rPr>
            </w:pPr>
            <w:r w:rsidRPr="003D707C">
              <w:rPr>
                <w:sz w:val="18"/>
                <w:szCs w:val="18"/>
              </w:rPr>
              <w:t>Mosquitoes</w:t>
            </w:r>
          </w:p>
        </w:tc>
        <w:tc>
          <w:tcPr>
            <w:tcW w:w="496" w:type="pct"/>
          </w:tcPr>
          <w:p w14:paraId="1A1A7C04" w14:textId="77777777" w:rsidR="000D7378" w:rsidRPr="003D707C" w:rsidRDefault="000D7378" w:rsidP="000D7378">
            <w:pPr>
              <w:rPr>
                <w:sz w:val="18"/>
                <w:szCs w:val="18"/>
              </w:rPr>
            </w:pPr>
            <w:r w:rsidRPr="003D707C">
              <w:rPr>
                <w:sz w:val="18"/>
                <w:szCs w:val="18"/>
              </w:rPr>
              <w:t>PERMETRINA RTU 0.4%</w:t>
            </w:r>
          </w:p>
        </w:tc>
        <w:tc>
          <w:tcPr>
            <w:tcW w:w="510" w:type="pct"/>
          </w:tcPr>
          <w:p w14:paraId="05146286" w14:textId="77777777" w:rsidR="000D7378" w:rsidRPr="003D707C" w:rsidRDefault="000D7378" w:rsidP="000D7378">
            <w:pPr>
              <w:rPr>
                <w:i/>
                <w:sz w:val="18"/>
                <w:szCs w:val="18"/>
              </w:rPr>
            </w:pPr>
            <w:r w:rsidRPr="003D707C">
              <w:rPr>
                <w:i/>
                <w:sz w:val="18"/>
                <w:szCs w:val="18"/>
              </w:rPr>
              <w:t>Aedes albopictus,</w:t>
            </w:r>
          </w:p>
          <w:p w14:paraId="7A146393" w14:textId="77777777" w:rsidR="000D7378" w:rsidRPr="003D707C" w:rsidRDefault="000D7378" w:rsidP="000D7378">
            <w:pPr>
              <w:rPr>
                <w:sz w:val="18"/>
                <w:szCs w:val="18"/>
              </w:rPr>
            </w:pPr>
            <w:r w:rsidRPr="003D707C">
              <w:rPr>
                <w:sz w:val="18"/>
                <w:szCs w:val="18"/>
              </w:rPr>
              <w:t>adults</w:t>
            </w:r>
          </w:p>
        </w:tc>
        <w:tc>
          <w:tcPr>
            <w:tcW w:w="531" w:type="pct"/>
          </w:tcPr>
          <w:p w14:paraId="7B3D07BE" w14:textId="77777777" w:rsidR="000D7378" w:rsidRPr="003D707C" w:rsidRDefault="000D7378" w:rsidP="000D7378">
            <w:pPr>
              <w:rPr>
                <w:i/>
                <w:sz w:val="18"/>
                <w:szCs w:val="18"/>
              </w:rPr>
            </w:pPr>
            <w:r w:rsidRPr="003D707C">
              <w:rPr>
                <w:i/>
                <w:sz w:val="18"/>
                <w:szCs w:val="18"/>
              </w:rPr>
              <w:t xml:space="preserve">Laboratory test: </w:t>
            </w:r>
          </w:p>
          <w:p w14:paraId="6F5F0246" w14:textId="77777777" w:rsidR="000D7378" w:rsidRPr="003D707C" w:rsidRDefault="000D7378" w:rsidP="000D7378">
            <w:pPr>
              <w:rPr>
                <w:i/>
                <w:sz w:val="18"/>
                <w:szCs w:val="18"/>
              </w:rPr>
            </w:pPr>
            <w:r w:rsidRPr="003D707C">
              <w:rPr>
                <w:i/>
                <w:sz w:val="18"/>
                <w:szCs w:val="18"/>
              </w:rPr>
              <w:t>Residual efficacy</w:t>
            </w:r>
          </w:p>
          <w:p w14:paraId="2AE73A2E" w14:textId="77777777" w:rsidR="000D7378" w:rsidRPr="003D707C" w:rsidRDefault="000D7378" w:rsidP="000D7378">
            <w:pPr>
              <w:rPr>
                <w:i/>
                <w:sz w:val="18"/>
                <w:szCs w:val="18"/>
              </w:rPr>
            </w:pPr>
            <w:r w:rsidRPr="003D707C">
              <w:rPr>
                <w:i/>
                <w:sz w:val="18"/>
                <w:szCs w:val="18"/>
              </w:rPr>
              <w:t>According to TNsG 18-19</w:t>
            </w:r>
          </w:p>
        </w:tc>
        <w:tc>
          <w:tcPr>
            <w:tcW w:w="893" w:type="pct"/>
          </w:tcPr>
          <w:p w14:paraId="03AFCF35" w14:textId="77777777" w:rsidR="000D7378" w:rsidRPr="003D707C" w:rsidRDefault="000D7378" w:rsidP="000D7378">
            <w:pPr>
              <w:spacing w:after="60"/>
              <w:jc w:val="both"/>
              <w:rPr>
                <w:sz w:val="18"/>
                <w:szCs w:val="18"/>
              </w:rPr>
            </w:pPr>
            <w:r w:rsidRPr="003D707C">
              <w:rPr>
                <w:sz w:val="18"/>
                <w:szCs w:val="18"/>
              </w:rPr>
              <w:t>Non- porous (ceramic side) and porous surfaces (marble) were treated with the product.</w:t>
            </w:r>
          </w:p>
          <w:p w14:paraId="0AACC53A" w14:textId="77777777" w:rsidR="000D7378" w:rsidRPr="003D707C" w:rsidRDefault="000D7378" w:rsidP="000D7378">
            <w:pPr>
              <w:spacing w:after="60"/>
              <w:jc w:val="both"/>
              <w:rPr>
                <w:sz w:val="18"/>
                <w:szCs w:val="18"/>
              </w:rPr>
            </w:pPr>
            <w:r w:rsidRPr="003D707C">
              <w:rPr>
                <w:sz w:val="18"/>
                <w:szCs w:val="18"/>
              </w:rPr>
              <w:t xml:space="preserve">Temperature: 25±1°C </w:t>
            </w:r>
          </w:p>
          <w:p w14:paraId="2116F28D" w14:textId="77777777" w:rsidR="000D7378" w:rsidRPr="003D707C" w:rsidRDefault="000D7378" w:rsidP="000D7378">
            <w:pPr>
              <w:spacing w:after="60"/>
              <w:jc w:val="both"/>
              <w:rPr>
                <w:sz w:val="18"/>
                <w:szCs w:val="18"/>
              </w:rPr>
            </w:pPr>
            <w:r w:rsidRPr="003D707C">
              <w:rPr>
                <w:sz w:val="18"/>
                <w:szCs w:val="18"/>
              </w:rPr>
              <w:t>Relative humidity: 60±5%.</w:t>
            </w:r>
          </w:p>
          <w:p w14:paraId="0863D2B5" w14:textId="77777777" w:rsidR="000D7378" w:rsidRPr="003D707C" w:rsidRDefault="000D7378" w:rsidP="000D7378">
            <w:pPr>
              <w:spacing w:after="60"/>
              <w:jc w:val="both"/>
              <w:rPr>
                <w:sz w:val="18"/>
                <w:szCs w:val="18"/>
              </w:rPr>
            </w:pPr>
            <w:r w:rsidRPr="003D707C">
              <w:rPr>
                <w:sz w:val="18"/>
                <w:szCs w:val="18"/>
              </w:rPr>
              <w:t>Knockdown (2, 5, 7, 10, 15, 20 (only porous surfaces), 25 (only porous surfaces) and 30 minutes) and</w:t>
            </w:r>
            <w:r w:rsidRPr="003D707C">
              <w:rPr>
                <w:i/>
                <w:sz w:val="18"/>
                <w:szCs w:val="18"/>
              </w:rPr>
              <w:t xml:space="preserve"> </w:t>
            </w:r>
            <w:r w:rsidRPr="003D707C">
              <w:rPr>
                <w:sz w:val="18"/>
                <w:szCs w:val="18"/>
              </w:rPr>
              <w:t xml:space="preserve">mortality (24 hours) were assessed after treatment and tile drying (T0), one week after the treatment (T1), two weeks after the treatment (T2) and </w:t>
            </w:r>
            <w:r w:rsidRPr="003D707C">
              <w:rPr>
                <w:sz w:val="18"/>
                <w:szCs w:val="18"/>
              </w:rPr>
              <w:lastRenderedPageBreak/>
              <w:t>three weeks after treatment (T3).</w:t>
            </w:r>
          </w:p>
          <w:p w14:paraId="7897282B" w14:textId="77777777" w:rsidR="000D7378" w:rsidRPr="003D707C" w:rsidRDefault="000D7378" w:rsidP="000D7378">
            <w:pPr>
              <w:spacing w:after="60"/>
              <w:jc w:val="both"/>
              <w:rPr>
                <w:sz w:val="18"/>
                <w:szCs w:val="18"/>
              </w:rPr>
            </w:pPr>
            <w:r w:rsidRPr="003D707C">
              <w:rPr>
                <w:sz w:val="18"/>
                <w:szCs w:val="18"/>
              </w:rPr>
              <w:t>5 replicates (20 females per both treated and control group).</w:t>
            </w:r>
          </w:p>
          <w:p w14:paraId="59ECDF39" w14:textId="77777777" w:rsidR="000D7378" w:rsidRPr="003D707C" w:rsidRDefault="000D7378" w:rsidP="000D7378">
            <w:pPr>
              <w:spacing w:after="60"/>
              <w:jc w:val="both"/>
              <w:rPr>
                <w:sz w:val="18"/>
                <w:szCs w:val="18"/>
              </w:rPr>
            </w:pPr>
            <w:r w:rsidRPr="003D707C">
              <w:rPr>
                <w:sz w:val="18"/>
                <w:szCs w:val="18"/>
              </w:rPr>
              <w:t xml:space="preserve">Application rates: </w:t>
            </w:r>
          </w:p>
          <w:p w14:paraId="6F3C733B" w14:textId="77777777" w:rsidR="000D7378" w:rsidRPr="003D707C" w:rsidRDefault="000D7378" w:rsidP="000D7378">
            <w:pPr>
              <w:spacing w:after="60"/>
              <w:jc w:val="both"/>
              <w:rPr>
                <w:sz w:val="18"/>
                <w:szCs w:val="18"/>
              </w:rPr>
            </w:pPr>
            <w:r w:rsidRPr="003D707C">
              <w:rPr>
                <w:sz w:val="18"/>
                <w:szCs w:val="18"/>
              </w:rPr>
              <w:t>18 mL/m</w:t>
            </w:r>
            <w:r w:rsidRPr="003D707C">
              <w:rPr>
                <w:sz w:val="18"/>
                <w:szCs w:val="18"/>
                <w:vertAlign w:val="superscript"/>
              </w:rPr>
              <w:t>2</w:t>
            </w:r>
            <w:r w:rsidRPr="003D707C">
              <w:rPr>
                <w:sz w:val="18"/>
                <w:szCs w:val="18"/>
              </w:rPr>
              <w:t xml:space="preserve"> (Non-porous surface) </w:t>
            </w:r>
          </w:p>
          <w:p w14:paraId="7D1DA35A" w14:textId="77777777" w:rsidR="000D7378" w:rsidRPr="003D707C" w:rsidRDefault="000D7378" w:rsidP="000D7378">
            <w:pPr>
              <w:spacing w:after="60"/>
              <w:jc w:val="both"/>
              <w:rPr>
                <w:i/>
                <w:sz w:val="18"/>
                <w:szCs w:val="18"/>
              </w:rPr>
            </w:pPr>
            <w:r w:rsidRPr="003D707C">
              <w:rPr>
                <w:sz w:val="18"/>
                <w:szCs w:val="18"/>
              </w:rPr>
              <w:t>20 mL/m</w:t>
            </w:r>
            <w:r w:rsidRPr="003D707C">
              <w:rPr>
                <w:sz w:val="18"/>
                <w:szCs w:val="18"/>
                <w:vertAlign w:val="superscript"/>
              </w:rPr>
              <w:t>2</w:t>
            </w:r>
            <w:r w:rsidRPr="003D707C">
              <w:rPr>
                <w:sz w:val="18"/>
                <w:szCs w:val="18"/>
              </w:rPr>
              <w:t xml:space="preserve"> (porous surface)</w:t>
            </w:r>
            <w:r w:rsidRPr="003D707C">
              <w:rPr>
                <w:i/>
                <w:sz w:val="18"/>
                <w:szCs w:val="18"/>
              </w:rPr>
              <w:t xml:space="preserve"> </w:t>
            </w:r>
          </w:p>
        </w:tc>
        <w:tc>
          <w:tcPr>
            <w:tcW w:w="1285" w:type="pct"/>
          </w:tcPr>
          <w:p w14:paraId="7510BCE3" w14:textId="77777777" w:rsidR="000D7378" w:rsidRPr="003D707C" w:rsidRDefault="000D7378" w:rsidP="000D7378">
            <w:pPr>
              <w:rPr>
                <w:sz w:val="18"/>
                <w:szCs w:val="18"/>
                <w:u w:val="single"/>
              </w:rPr>
            </w:pPr>
            <w:r w:rsidRPr="003D707C">
              <w:rPr>
                <w:sz w:val="18"/>
                <w:szCs w:val="18"/>
                <w:u w:val="single"/>
              </w:rPr>
              <w:lastRenderedPageBreak/>
              <w:t>Non-porous surfaces:</w:t>
            </w:r>
          </w:p>
          <w:p w14:paraId="1E2B40C9" w14:textId="77777777" w:rsidR="000D7378" w:rsidRPr="003D707C" w:rsidRDefault="000D7378" w:rsidP="000D7378">
            <w:pPr>
              <w:rPr>
                <w:sz w:val="18"/>
                <w:szCs w:val="18"/>
              </w:rPr>
            </w:pPr>
            <w:r w:rsidRPr="003D707C">
              <w:rPr>
                <w:sz w:val="18"/>
                <w:szCs w:val="18"/>
              </w:rPr>
              <w:t>T0: 100% knockdown (7 minutes)</w:t>
            </w:r>
          </w:p>
          <w:p w14:paraId="7C611D48" w14:textId="77777777" w:rsidR="000D7378" w:rsidRPr="003D707C" w:rsidRDefault="000D7378" w:rsidP="000D7378">
            <w:pPr>
              <w:rPr>
                <w:sz w:val="18"/>
                <w:szCs w:val="18"/>
              </w:rPr>
            </w:pPr>
            <w:r w:rsidRPr="003D707C">
              <w:rPr>
                <w:sz w:val="18"/>
                <w:szCs w:val="18"/>
              </w:rPr>
              <w:t>T1: 100% knockdown (10 minutes)</w:t>
            </w:r>
          </w:p>
          <w:p w14:paraId="34AD5130" w14:textId="77777777" w:rsidR="000D7378" w:rsidRPr="003D707C" w:rsidRDefault="000D7378" w:rsidP="000D7378">
            <w:pPr>
              <w:rPr>
                <w:sz w:val="18"/>
                <w:szCs w:val="18"/>
              </w:rPr>
            </w:pPr>
            <w:r w:rsidRPr="003D707C">
              <w:rPr>
                <w:sz w:val="18"/>
                <w:szCs w:val="18"/>
              </w:rPr>
              <w:t>T2: 83% knockdown (7 minutes) and 100% knockdown (10 minutes)</w:t>
            </w:r>
          </w:p>
          <w:p w14:paraId="781065FE" w14:textId="77777777" w:rsidR="000D7378" w:rsidRPr="003D707C" w:rsidRDefault="000D7378" w:rsidP="000D7378">
            <w:pPr>
              <w:rPr>
                <w:sz w:val="18"/>
                <w:szCs w:val="18"/>
              </w:rPr>
            </w:pPr>
            <w:r w:rsidRPr="003D707C">
              <w:rPr>
                <w:sz w:val="18"/>
                <w:szCs w:val="18"/>
              </w:rPr>
              <w:t>T3: 87% knockdown (7 minutes) and 100% knockdown (15 minutes)</w:t>
            </w:r>
          </w:p>
          <w:p w14:paraId="2825AD06" w14:textId="77777777" w:rsidR="000D7378" w:rsidRPr="003D707C" w:rsidRDefault="000D7378" w:rsidP="000D7378">
            <w:pPr>
              <w:rPr>
                <w:sz w:val="18"/>
                <w:szCs w:val="18"/>
              </w:rPr>
            </w:pPr>
            <w:r w:rsidRPr="003D707C">
              <w:rPr>
                <w:sz w:val="18"/>
                <w:szCs w:val="18"/>
              </w:rPr>
              <w:t>Mortality (T0, T1, T2 and T3, after 24 hours): 100%</w:t>
            </w:r>
          </w:p>
          <w:p w14:paraId="486B7A73" w14:textId="77777777" w:rsidR="000D7378" w:rsidRPr="003D707C" w:rsidRDefault="000D7378" w:rsidP="000D7378">
            <w:pPr>
              <w:rPr>
                <w:sz w:val="18"/>
                <w:szCs w:val="18"/>
              </w:rPr>
            </w:pPr>
            <w:r w:rsidRPr="003D707C">
              <w:rPr>
                <w:sz w:val="18"/>
                <w:szCs w:val="18"/>
              </w:rPr>
              <w:t>Controls: 0% knockdown, 0% mortality</w:t>
            </w:r>
          </w:p>
          <w:p w14:paraId="5E455B40" w14:textId="77777777" w:rsidR="000D7378" w:rsidRPr="003D707C" w:rsidRDefault="000D7378" w:rsidP="000D7378">
            <w:pPr>
              <w:rPr>
                <w:sz w:val="18"/>
                <w:szCs w:val="18"/>
                <w:u w:val="single"/>
              </w:rPr>
            </w:pPr>
          </w:p>
          <w:p w14:paraId="25CA9F69" w14:textId="77777777" w:rsidR="000D7378" w:rsidRPr="003D707C" w:rsidRDefault="000D7378" w:rsidP="000D7378">
            <w:pPr>
              <w:rPr>
                <w:sz w:val="18"/>
                <w:szCs w:val="18"/>
                <w:u w:val="single"/>
              </w:rPr>
            </w:pPr>
            <w:r w:rsidRPr="003D707C">
              <w:rPr>
                <w:sz w:val="18"/>
                <w:szCs w:val="18"/>
                <w:u w:val="single"/>
              </w:rPr>
              <w:t>Porous surfaces:</w:t>
            </w:r>
          </w:p>
          <w:p w14:paraId="69524DF8" w14:textId="77777777" w:rsidR="000D7378" w:rsidRPr="003D707C" w:rsidRDefault="000D7378" w:rsidP="000D7378">
            <w:pPr>
              <w:rPr>
                <w:sz w:val="18"/>
                <w:szCs w:val="18"/>
              </w:rPr>
            </w:pPr>
            <w:r w:rsidRPr="003D707C">
              <w:rPr>
                <w:sz w:val="18"/>
                <w:szCs w:val="18"/>
              </w:rPr>
              <w:t>T0: 83% knockdown (15 minutes) and 100% knockdown (25 minutes)</w:t>
            </w:r>
          </w:p>
          <w:p w14:paraId="1586003C" w14:textId="77777777" w:rsidR="000D7378" w:rsidRPr="003D707C" w:rsidRDefault="000D7378" w:rsidP="000D7378">
            <w:pPr>
              <w:rPr>
                <w:sz w:val="18"/>
                <w:szCs w:val="18"/>
                <w:highlight w:val="green"/>
              </w:rPr>
            </w:pPr>
            <w:r w:rsidRPr="003D707C">
              <w:rPr>
                <w:sz w:val="18"/>
                <w:szCs w:val="18"/>
              </w:rPr>
              <w:t>T1: 97% knockdown (20 minutes) and 100% knockdown (25 minutes)</w:t>
            </w:r>
          </w:p>
          <w:p w14:paraId="50C3A8CE" w14:textId="77777777" w:rsidR="000D7378" w:rsidRPr="003D707C" w:rsidRDefault="000D7378" w:rsidP="000D7378">
            <w:pPr>
              <w:rPr>
                <w:sz w:val="18"/>
                <w:szCs w:val="18"/>
              </w:rPr>
            </w:pPr>
            <w:r w:rsidRPr="003D707C">
              <w:rPr>
                <w:sz w:val="18"/>
                <w:szCs w:val="18"/>
              </w:rPr>
              <w:t>T2: 100% knockdown (20 minutes)</w:t>
            </w:r>
          </w:p>
          <w:p w14:paraId="7D2FCAB6" w14:textId="77777777" w:rsidR="000D7378" w:rsidRPr="003D707C" w:rsidRDefault="000D7378" w:rsidP="000D7378">
            <w:pPr>
              <w:rPr>
                <w:sz w:val="18"/>
                <w:szCs w:val="18"/>
              </w:rPr>
            </w:pPr>
            <w:r w:rsidRPr="003D707C">
              <w:rPr>
                <w:sz w:val="18"/>
                <w:szCs w:val="18"/>
              </w:rPr>
              <w:t>T3: 90% knockdown (20 minutes) and 98% knockdown (30 minutes)</w:t>
            </w:r>
          </w:p>
          <w:p w14:paraId="2D80AD31" w14:textId="77777777" w:rsidR="000D7378" w:rsidRPr="003D707C" w:rsidRDefault="000D7378" w:rsidP="000D7378">
            <w:pPr>
              <w:rPr>
                <w:sz w:val="18"/>
                <w:szCs w:val="18"/>
              </w:rPr>
            </w:pPr>
            <w:r w:rsidRPr="003D707C">
              <w:rPr>
                <w:sz w:val="18"/>
                <w:szCs w:val="18"/>
              </w:rPr>
              <w:lastRenderedPageBreak/>
              <w:t>Mortality (T0, T1, T2 and T3, after 24 hours): 100%</w:t>
            </w:r>
          </w:p>
          <w:p w14:paraId="3C80FB0E" w14:textId="77777777" w:rsidR="000D7378" w:rsidRPr="003D707C" w:rsidRDefault="000D7378" w:rsidP="000D7378">
            <w:pPr>
              <w:rPr>
                <w:sz w:val="18"/>
                <w:szCs w:val="18"/>
              </w:rPr>
            </w:pPr>
            <w:r w:rsidRPr="003D707C">
              <w:rPr>
                <w:sz w:val="18"/>
                <w:szCs w:val="18"/>
              </w:rPr>
              <w:t>Controls: 0% knockdown, 0% mortality</w:t>
            </w:r>
          </w:p>
          <w:p w14:paraId="3B2C2226" w14:textId="77777777" w:rsidR="000D7378" w:rsidRPr="003D707C" w:rsidRDefault="000D7378" w:rsidP="000D7378">
            <w:pPr>
              <w:spacing w:afterLines="40" w:after="96"/>
              <w:rPr>
                <w:i/>
                <w:sz w:val="18"/>
                <w:szCs w:val="18"/>
                <w:u w:val="single"/>
              </w:rPr>
            </w:pPr>
          </w:p>
          <w:p w14:paraId="2726F262" w14:textId="77777777" w:rsidR="000D7378" w:rsidRPr="003D707C" w:rsidRDefault="000D7378" w:rsidP="000D7378">
            <w:pPr>
              <w:spacing w:afterLines="40" w:after="96"/>
              <w:rPr>
                <w:i/>
                <w:sz w:val="18"/>
                <w:szCs w:val="18"/>
                <w:u w:val="single"/>
              </w:rPr>
            </w:pPr>
            <w:r w:rsidRPr="003D707C">
              <w:rPr>
                <w:b/>
                <w:sz w:val="18"/>
                <w:szCs w:val="18"/>
              </w:rPr>
              <w:t xml:space="preserve">The efficacy is demonstrated against </w:t>
            </w:r>
            <w:r w:rsidRPr="003D707C">
              <w:rPr>
                <w:b/>
                <w:i/>
                <w:sz w:val="18"/>
                <w:szCs w:val="18"/>
              </w:rPr>
              <w:t xml:space="preserve">Aedes albopictus </w:t>
            </w:r>
            <w:r w:rsidRPr="003D707C">
              <w:rPr>
                <w:b/>
                <w:sz w:val="18"/>
                <w:szCs w:val="18"/>
              </w:rPr>
              <w:t>(adults) until 3 weeks on porous and non-porous surfaces in laboratory conditions at the application rates of 18 mL/m</w:t>
            </w:r>
            <w:r w:rsidRPr="003D707C">
              <w:rPr>
                <w:b/>
                <w:sz w:val="18"/>
                <w:szCs w:val="18"/>
                <w:vertAlign w:val="superscript"/>
              </w:rPr>
              <w:t>2</w:t>
            </w:r>
            <w:r w:rsidRPr="003D707C">
              <w:rPr>
                <w:b/>
                <w:sz w:val="18"/>
                <w:szCs w:val="18"/>
              </w:rPr>
              <w:t xml:space="preserve"> (non-porous surface) and 20 mL/m</w:t>
            </w:r>
            <w:r w:rsidRPr="003D707C">
              <w:rPr>
                <w:b/>
                <w:sz w:val="18"/>
                <w:szCs w:val="18"/>
                <w:vertAlign w:val="superscript"/>
              </w:rPr>
              <w:t>2</w:t>
            </w:r>
            <w:r w:rsidRPr="003D707C">
              <w:rPr>
                <w:b/>
                <w:sz w:val="18"/>
                <w:szCs w:val="18"/>
              </w:rPr>
              <w:t xml:space="preserve"> (porous surface).</w:t>
            </w:r>
          </w:p>
        </w:tc>
        <w:tc>
          <w:tcPr>
            <w:tcW w:w="434" w:type="pct"/>
          </w:tcPr>
          <w:p w14:paraId="1C2D66A1" w14:textId="77777777" w:rsidR="000D7378" w:rsidRPr="003D707C" w:rsidRDefault="000D7378" w:rsidP="000D7378">
            <w:pPr>
              <w:rPr>
                <w:sz w:val="18"/>
                <w:szCs w:val="18"/>
              </w:rPr>
            </w:pPr>
            <w:r w:rsidRPr="003D707C">
              <w:rPr>
                <w:sz w:val="18"/>
                <w:szCs w:val="18"/>
              </w:rPr>
              <w:lastRenderedPageBreak/>
              <w:t xml:space="preserve">Test report: </w:t>
            </w:r>
          </w:p>
          <w:p w14:paraId="14C6FDD7" w14:textId="77777777" w:rsidR="000D7378" w:rsidRPr="003D707C" w:rsidRDefault="000D7378" w:rsidP="000D7378">
            <w:pPr>
              <w:rPr>
                <w:iCs/>
                <w:sz w:val="18"/>
                <w:szCs w:val="18"/>
              </w:rPr>
            </w:pPr>
            <w:r w:rsidRPr="003D707C">
              <w:rPr>
                <w:iCs/>
                <w:sz w:val="18"/>
                <w:szCs w:val="18"/>
              </w:rPr>
              <w:t xml:space="preserve">CHEPER071015 - 07 </w:t>
            </w:r>
          </w:p>
          <w:p w14:paraId="3104E24B" w14:textId="77777777" w:rsidR="000D7378" w:rsidRPr="003D707C" w:rsidRDefault="000D7378" w:rsidP="000D7378">
            <w:pPr>
              <w:rPr>
                <w:sz w:val="18"/>
                <w:szCs w:val="18"/>
                <w:highlight w:val="yellow"/>
              </w:rPr>
            </w:pPr>
          </w:p>
          <w:p w14:paraId="236A3223"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3C1228DB" w14:textId="77777777" w:rsidR="000D7378" w:rsidRPr="003D707C" w:rsidRDefault="000D7378" w:rsidP="000D7378">
            <w:pPr>
              <w:rPr>
                <w:i/>
                <w:sz w:val="18"/>
                <w:szCs w:val="18"/>
                <w:highlight w:val="yellow"/>
              </w:rPr>
            </w:pPr>
          </w:p>
        </w:tc>
      </w:tr>
      <w:tr w:rsidR="003D707C" w:rsidRPr="003D707C" w14:paraId="7B016E62" w14:textId="77777777" w:rsidTr="002B27F9">
        <w:tc>
          <w:tcPr>
            <w:tcW w:w="415" w:type="pct"/>
          </w:tcPr>
          <w:p w14:paraId="28E7C3DF" w14:textId="77777777" w:rsidR="000D7378" w:rsidRPr="003D707C" w:rsidRDefault="000D7378" w:rsidP="000D7378">
            <w:pPr>
              <w:rPr>
                <w:sz w:val="18"/>
                <w:szCs w:val="18"/>
              </w:rPr>
            </w:pPr>
            <w:r w:rsidRPr="003D707C">
              <w:rPr>
                <w:sz w:val="18"/>
                <w:szCs w:val="18"/>
              </w:rPr>
              <w:t>Insecticide</w:t>
            </w:r>
          </w:p>
        </w:tc>
        <w:tc>
          <w:tcPr>
            <w:tcW w:w="437" w:type="pct"/>
          </w:tcPr>
          <w:p w14:paraId="5E5202D3" w14:textId="77777777" w:rsidR="000D7378" w:rsidRPr="003D707C" w:rsidRDefault="000D7378" w:rsidP="000D7378">
            <w:pPr>
              <w:rPr>
                <w:sz w:val="18"/>
                <w:szCs w:val="18"/>
              </w:rPr>
            </w:pPr>
            <w:r w:rsidRPr="003D707C">
              <w:rPr>
                <w:sz w:val="18"/>
                <w:szCs w:val="18"/>
              </w:rPr>
              <w:t>Indoors</w:t>
            </w:r>
          </w:p>
        </w:tc>
        <w:tc>
          <w:tcPr>
            <w:tcW w:w="496" w:type="pct"/>
          </w:tcPr>
          <w:p w14:paraId="0B433711" w14:textId="77777777" w:rsidR="000D7378" w:rsidRPr="003D707C" w:rsidRDefault="000D7378" w:rsidP="000D7378">
            <w:pPr>
              <w:rPr>
                <w:sz w:val="18"/>
                <w:szCs w:val="18"/>
              </w:rPr>
            </w:pPr>
            <w:r w:rsidRPr="003D707C">
              <w:rPr>
                <w:sz w:val="18"/>
                <w:szCs w:val="18"/>
              </w:rPr>
              <w:t>PERMETRINA RTU 0.4%</w:t>
            </w:r>
          </w:p>
        </w:tc>
        <w:tc>
          <w:tcPr>
            <w:tcW w:w="510" w:type="pct"/>
            <w:shd w:val="clear" w:color="auto" w:fill="auto"/>
          </w:tcPr>
          <w:p w14:paraId="2CA4358F" w14:textId="77777777" w:rsidR="000D7378" w:rsidRPr="003D707C" w:rsidRDefault="000D7378" w:rsidP="000D7378">
            <w:pPr>
              <w:rPr>
                <w:i/>
                <w:sz w:val="18"/>
                <w:szCs w:val="18"/>
              </w:rPr>
            </w:pPr>
            <w:r w:rsidRPr="003D707C">
              <w:rPr>
                <w:i/>
                <w:sz w:val="18"/>
                <w:szCs w:val="18"/>
              </w:rPr>
              <w:t>Dermatophagoides pteronyssinus,</w:t>
            </w:r>
          </w:p>
          <w:p w14:paraId="32A77323" w14:textId="77777777" w:rsidR="000D7378" w:rsidRPr="003D707C" w:rsidRDefault="000D7378" w:rsidP="000D7378">
            <w:pPr>
              <w:rPr>
                <w:sz w:val="18"/>
                <w:szCs w:val="18"/>
                <w:highlight w:val="magenta"/>
              </w:rPr>
            </w:pPr>
            <w:r w:rsidRPr="003D707C">
              <w:rPr>
                <w:sz w:val="18"/>
                <w:szCs w:val="18"/>
              </w:rPr>
              <w:t>adults</w:t>
            </w:r>
          </w:p>
        </w:tc>
        <w:tc>
          <w:tcPr>
            <w:tcW w:w="531" w:type="pct"/>
          </w:tcPr>
          <w:p w14:paraId="5CF8C46E" w14:textId="77777777" w:rsidR="000D7378" w:rsidRPr="003D707C" w:rsidRDefault="000D7378" w:rsidP="000D7378">
            <w:pPr>
              <w:rPr>
                <w:sz w:val="18"/>
                <w:szCs w:val="18"/>
              </w:rPr>
            </w:pPr>
            <w:r w:rsidRPr="003D707C">
              <w:rPr>
                <w:sz w:val="18"/>
                <w:szCs w:val="18"/>
              </w:rPr>
              <w:t xml:space="preserve">Laboratory test: </w:t>
            </w:r>
          </w:p>
          <w:p w14:paraId="4E948B13" w14:textId="77777777" w:rsidR="000D7378" w:rsidRPr="003D707C" w:rsidRDefault="000D7378" w:rsidP="000D7378">
            <w:pPr>
              <w:rPr>
                <w:sz w:val="18"/>
                <w:szCs w:val="18"/>
              </w:rPr>
            </w:pPr>
            <w:r w:rsidRPr="003D707C">
              <w:rPr>
                <w:sz w:val="18"/>
                <w:szCs w:val="18"/>
              </w:rPr>
              <w:t>No-choice test</w:t>
            </w:r>
          </w:p>
          <w:p w14:paraId="33A82CF2" w14:textId="77777777" w:rsidR="000D7378" w:rsidRPr="003D707C" w:rsidRDefault="000D7378" w:rsidP="000D7378">
            <w:pPr>
              <w:rPr>
                <w:i/>
                <w:sz w:val="18"/>
                <w:szCs w:val="18"/>
              </w:rPr>
            </w:pPr>
            <w:r w:rsidRPr="003D707C">
              <w:rPr>
                <w:sz w:val="18"/>
                <w:szCs w:val="18"/>
              </w:rPr>
              <w:t>According to TNsG 18-19</w:t>
            </w:r>
          </w:p>
        </w:tc>
        <w:tc>
          <w:tcPr>
            <w:tcW w:w="893" w:type="pct"/>
          </w:tcPr>
          <w:p w14:paraId="55D11FF9" w14:textId="77777777" w:rsidR="000D7378" w:rsidRPr="003D707C" w:rsidRDefault="000D7378" w:rsidP="000D7378">
            <w:pPr>
              <w:jc w:val="both"/>
              <w:rPr>
                <w:sz w:val="18"/>
                <w:szCs w:val="18"/>
              </w:rPr>
            </w:pPr>
            <w:r w:rsidRPr="003D707C">
              <w:rPr>
                <w:sz w:val="18"/>
                <w:szCs w:val="18"/>
              </w:rPr>
              <w:t>Non-porous surfaces (ceramic tile) were treated with the product.</w:t>
            </w:r>
          </w:p>
          <w:p w14:paraId="52C4680D" w14:textId="77777777" w:rsidR="000D7378" w:rsidRPr="003D707C" w:rsidRDefault="000D7378" w:rsidP="000D7378">
            <w:pPr>
              <w:jc w:val="both"/>
              <w:rPr>
                <w:sz w:val="18"/>
                <w:szCs w:val="18"/>
              </w:rPr>
            </w:pPr>
          </w:p>
          <w:p w14:paraId="53D89755" w14:textId="77777777" w:rsidR="000D7378" w:rsidRPr="003D707C" w:rsidRDefault="000D7378" w:rsidP="000D7378">
            <w:pPr>
              <w:jc w:val="both"/>
              <w:rPr>
                <w:sz w:val="18"/>
                <w:szCs w:val="18"/>
              </w:rPr>
            </w:pPr>
            <w:r w:rsidRPr="003D707C">
              <w:rPr>
                <w:sz w:val="18"/>
                <w:szCs w:val="18"/>
              </w:rPr>
              <w:t xml:space="preserve">Temperature: 25±1°C </w:t>
            </w:r>
          </w:p>
          <w:p w14:paraId="37328533" w14:textId="77777777" w:rsidR="000D7378" w:rsidRPr="003D707C" w:rsidRDefault="000D7378" w:rsidP="000D7378">
            <w:pPr>
              <w:spacing w:afterLines="60" w:after="144"/>
              <w:jc w:val="both"/>
              <w:rPr>
                <w:sz w:val="18"/>
                <w:szCs w:val="18"/>
              </w:rPr>
            </w:pPr>
            <w:r w:rsidRPr="003D707C">
              <w:rPr>
                <w:sz w:val="18"/>
                <w:szCs w:val="18"/>
              </w:rPr>
              <w:t>Relative humidity: 60±5%.</w:t>
            </w:r>
          </w:p>
          <w:p w14:paraId="282CCFE5" w14:textId="77777777" w:rsidR="000D7378" w:rsidRPr="003D707C" w:rsidRDefault="000D7378" w:rsidP="000D7378">
            <w:pPr>
              <w:spacing w:after="60"/>
              <w:jc w:val="both"/>
              <w:rPr>
                <w:sz w:val="18"/>
                <w:szCs w:val="18"/>
              </w:rPr>
            </w:pPr>
            <w:r w:rsidRPr="003D707C">
              <w:rPr>
                <w:sz w:val="18"/>
                <w:szCs w:val="18"/>
              </w:rPr>
              <w:t>Mortality (24 hours) was assessed after the application.</w:t>
            </w:r>
          </w:p>
          <w:p w14:paraId="5A3039EA" w14:textId="77777777" w:rsidR="000D7378" w:rsidRPr="003D707C" w:rsidRDefault="000D7378" w:rsidP="000D7378">
            <w:pPr>
              <w:spacing w:after="60"/>
              <w:jc w:val="both"/>
              <w:rPr>
                <w:sz w:val="18"/>
                <w:szCs w:val="18"/>
              </w:rPr>
            </w:pPr>
            <w:r w:rsidRPr="003D707C">
              <w:rPr>
                <w:sz w:val="18"/>
                <w:szCs w:val="18"/>
              </w:rPr>
              <w:t>5 replicates (20 insects per both treated and control group).</w:t>
            </w:r>
          </w:p>
          <w:p w14:paraId="072AA8EB" w14:textId="77777777" w:rsidR="000D7378" w:rsidRPr="003D707C" w:rsidRDefault="000D7378" w:rsidP="000D7378">
            <w:pPr>
              <w:spacing w:after="60"/>
              <w:jc w:val="both"/>
              <w:rPr>
                <w:i/>
                <w:sz w:val="18"/>
                <w:szCs w:val="18"/>
              </w:rPr>
            </w:pPr>
            <w:r w:rsidRPr="003D707C">
              <w:rPr>
                <w:sz w:val="18"/>
                <w:szCs w:val="18"/>
              </w:rPr>
              <w:t>Application rate: 20 mL/m</w:t>
            </w:r>
            <w:r w:rsidRPr="003D707C">
              <w:rPr>
                <w:sz w:val="18"/>
                <w:szCs w:val="18"/>
                <w:vertAlign w:val="superscript"/>
              </w:rPr>
              <w:t>2</w:t>
            </w:r>
          </w:p>
        </w:tc>
        <w:tc>
          <w:tcPr>
            <w:tcW w:w="1285" w:type="pct"/>
          </w:tcPr>
          <w:p w14:paraId="0A9EE9DC" w14:textId="77777777" w:rsidR="000D7378" w:rsidRPr="003D707C" w:rsidRDefault="000D7378" w:rsidP="000D7378">
            <w:pPr>
              <w:rPr>
                <w:sz w:val="18"/>
                <w:szCs w:val="18"/>
                <w:u w:val="single"/>
              </w:rPr>
            </w:pPr>
            <w:r w:rsidRPr="003D707C">
              <w:rPr>
                <w:sz w:val="18"/>
                <w:szCs w:val="18"/>
                <w:u w:val="single"/>
              </w:rPr>
              <w:t>Non-porous surfaces:</w:t>
            </w:r>
          </w:p>
          <w:p w14:paraId="0D7E5007" w14:textId="77777777" w:rsidR="000D7378" w:rsidRPr="003D707C" w:rsidRDefault="000D7378" w:rsidP="000D7378">
            <w:pPr>
              <w:rPr>
                <w:sz w:val="18"/>
                <w:szCs w:val="18"/>
              </w:rPr>
            </w:pPr>
            <w:r w:rsidRPr="003D707C">
              <w:rPr>
                <w:sz w:val="18"/>
                <w:szCs w:val="18"/>
              </w:rPr>
              <w:t xml:space="preserve">91% mortality </w:t>
            </w:r>
          </w:p>
          <w:p w14:paraId="41D0CB60" w14:textId="77777777" w:rsidR="000D7378" w:rsidRPr="003D707C" w:rsidRDefault="000D7378" w:rsidP="000D7378">
            <w:pPr>
              <w:rPr>
                <w:sz w:val="18"/>
                <w:szCs w:val="18"/>
              </w:rPr>
            </w:pPr>
            <w:r w:rsidRPr="003D707C">
              <w:rPr>
                <w:sz w:val="18"/>
                <w:szCs w:val="18"/>
              </w:rPr>
              <w:t>Controls: 0% mortality</w:t>
            </w:r>
          </w:p>
          <w:p w14:paraId="0216E983" w14:textId="77777777" w:rsidR="000D7378" w:rsidRPr="003D707C" w:rsidRDefault="000D7378" w:rsidP="000D7378">
            <w:pPr>
              <w:rPr>
                <w:sz w:val="18"/>
                <w:szCs w:val="18"/>
              </w:rPr>
            </w:pPr>
          </w:p>
          <w:p w14:paraId="4408EC94" w14:textId="77777777" w:rsidR="000D7378" w:rsidRPr="003D707C" w:rsidRDefault="000D7378" w:rsidP="000D7378">
            <w:pPr>
              <w:rPr>
                <w:i/>
                <w:sz w:val="18"/>
                <w:szCs w:val="18"/>
              </w:rPr>
            </w:pPr>
            <w:r w:rsidRPr="003D707C">
              <w:rPr>
                <w:b/>
                <w:sz w:val="18"/>
                <w:szCs w:val="18"/>
              </w:rPr>
              <w:t xml:space="preserve">The efficacy is demonstrated against </w:t>
            </w:r>
            <w:r w:rsidRPr="003D707C">
              <w:rPr>
                <w:b/>
                <w:i/>
                <w:sz w:val="18"/>
                <w:szCs w:val="18"/>
              </w:rPr>
              <w:t xml:space="preserve">Dermatophagoides pteronyssinus </w:t>
            </w:r>
            <w:r w:rsidRPr="003D707C">
              <w:rPr>
                <w:b/>
                <w:sz w:val="18"/>
                <w:szCs w:val="18"/>
              </w:rPr>
              <w:t>(adults) on non-porous surfaces in laboratory conditions at the application rate of 20 ml/m</w:t>
            </w:r>
            <w:r w:rsidRPr="003D707C">
              <w:rPr>
                <w:b/>
                <w:sz w:val="18"/>
                <w:szCs w:val="18"/>
                <w:vertAlign w:val="superscript"/>
              </w:rPr>
              <w:t>2</w:t>
            </w:r>
            <w:r w:rsidRPr="003D707C">
              <w:rPr>
                <w:b/>
                <w:sz w:val="18"/>
                <w:szCs w:val="18"/>
              </w:rPr>
              <w:t>.</w:t>
            </w:r>
          </w:p>
        </w:tc>
        <w:tc>
          <w:tcPr>
            <w:tcW w:w="434" w:type="pct"/>
          </w:tcPr>
          <w:p w14:paraId="2568C721" w14:textId="77777777" w:rsidR="000D7378" w:rsidRPr="003D707C" w:rsidRDefault="000D7378" w:rsidP="000D7378">
            <w:pPr>
              <w:rPr>
                <w:sz w:val="18"/>
                <w:szCs w:val="18"/>
              </w:rPr>
            </w:pPr>
            <w:r w:rsidRPr="003D707C">
              <w:rPr>
                <w:sz w:val="18"/>
                <w:szCs w:val="18"/>
              </w:rPr>
              <w:t xml:space="preserve">Test report: </w:t>
            </w:r>
          </w:p>
          <w:p w14:paraId="3FAC13E8" w14:textId="77777777" w:rsidR="000D7378" w:rsidRPr="003D707C" w:rsidRDefault="000D7378" w:rsidP="000D7378">
            <w:pPr>
              <w:rPr>
                <w:iCs/>
                <w:sz w:val="18"/>
                <w:szCs w:val="18"/>
              </w:rPr>
            </w:pPr>
            <w:r w:rsidRPr="003D707C">
              <w:rPr>
                <w:iCs/>
                <w:sz w:val="18"/>
                <w:szCs w:val="18"/>
              </w:rPr>
              <w:t xml:space="preserve">CHEPER071015 - 11 </w:t>
            </w:r>
          </w:p>
          <w:p w14:paraId="478479BB" w14:textId="77777777" w:rsidR="000D7378" w:rsidRPr="003D707C" w:rsidRDefault="000D7378" w:rsidP="000D7378">
            <w:pPr>
              <w:rPr>
                <w:sz w:val="18"/>
                <w:szCs w:val="18"/>
                <w:highlight w:val="yellow"/>
              </w:rPr>
            </w:pPr>
          </w:p>
          <w:p w14:paraId="403EDB97"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467B15D5" w14:textId="77777777" w:rsidR="000D7378" w:rsidRPr="003D707C" w:rsidRDefault="000D7378" w:rsidP="000D7378">
            <w:pPr>
              <w:rPr>
                <w:i/>
                <w:sz w:val="18"/>
                <w:szCs w:val="18"/>
              </w:rPr>
            </w:pPr>
          </w:p>
        </w:tc>
      </w:tr>
      <w:tr w:rsidR="003D707C" w:rsidRPr="003D707C" w14:paraId="3E77D327" w14:textId="77777777" w:rsidTr="002B27F9">
        <w:tc>
          <w:tcPr>
            <w:tcW w:w="415" w:type="pct"/>
          </w:tcPr>
          <w:p w14:paraId="00F495EC" w14:textId="77777777" w:rsidR="000D7378" w:rsidRPr="003D707C" w:rsidRDefault="000D7378" w:rsidP="000D7378">
            <w:pPr>
              <w:rPr>
                <w:sz w:val="18"/>
                <w:szCs w:val="18"/>
              </w:rPr>
            </w:pPr>
            <w:r w:rsidRPr="003D707C">
              <w:rPr>
                <w:sz w:val="18"/>
                <w:szCs w:val="18"/>
              </w:rPr>
              <w:t>Insecticide</w:t>
            </w:r>
          </w:p>
        </w:tc>
        <w:tc>
          <w:tcPr>
            <w:tcW w:w="437" w:type="pct"/>
          </w:tcPr>
          <w:p w14:paraId="42283D00" w14:textId="77777777" w:rsidR="000D7378" w:rsidRPr="003D707C" w:rsidRDefault="000D7378" w:rsidP="000D7378">
            <w:pPr>
              <w:rPr>
                <w:sz w:val="18"/>
                <w:szCs w:val="18"/>
              </w:rPr>
            </w:pPr>
            <w:r w:rsidRPr="003D707C">
              <w:rPr>
                <w:sz w:val="18"/>
                <w:szCs w:val="18"/>
              </w:rPr>
              <w:t>Indoors</w:t>
            </w:r>
          </w:p>
        </w:tc>
        <w:tc>
          <w:tcPr>
            <w:tcW w:w="496" w:type="pct"/>
          </w:tcPr>
          <w:p w14:paraId="1CB900AB" w14:textId="77777777" w:rsidR="000D7378" w:rsidRPr="003D707C" w:rsidRDefault="000D7378" w:rsidP="000D7378">
            <w:pPr>
              <w:rPr>
                <w:sz w:val="18"/>
                <w:szCs w:val="18"/>
              </w:rPr>
            </w:pPr>
            <w:r w:rsidRPr="003D707C">
              <w:rPr>
                <w:sz w:val="18"/>
                <w:szCs w:val="18"/>
              </w:rPr>
              <w:t>PERMETRINA RTU 0.4%</w:t>
            </w:r>
          </w:p>
        </w:tc>
        <w:tc>
          <w:tcPr>
            <w:tcW w:w="510" w:type="pct"/>
            <w:shd w:val="clear" w:color="auto" w:fill="auto"/>
          </w:tcPr>
          <w:p w14:paraId="005B72FF" w14:textId="77777777" w:rsidR="000D7378" w:rsidRPr="003D707C" w:rsidRDefault="000D7378" w:rsidP="000D7378">
            <w:pPr>
              <w:rPr>
                <w:i/>
                <w:sz w:val="18"/>
                <w:szCs w:val="18"/>
              </w:rPr>
            </w:pPr>
            <w:r w:rsidRPr="003D707C">
              <w:rPr>
                <w:i/>
                <w:sz w:val="18"/>
                <w:szCs w:val="18"/>
              </w:rPr>
              <w:t>Dermatophagoides pteronyssinus,</w:t>
            </w:r>
          </w:p>
          <w:p w14:paraId="4F575011" w14:textId="77777777" w:rsidR="000D7378" w:rsidRPr="003D707C" w:rsidRDefault="000D7378" w:rsidP="000D7378">
            <w:pPr>
              <w:rPr>
                <w:sz w:val="18"/>
                <w:szCs w:val="18"/>
                <w:highlight w:val="magenta"/>
              </w:rPr>
            </w:pPr>
            <w:r w:rsidRPr="003D707C">
              <w:rPr>
                <w:sz w:val="18"/>
                <w:szCs w:val="18"/>
              </w:rPr>
              <w:t>adults</w:t>
            </w:r>
          </w:p>
        </w:tc>
        <w:tc>
          <w:tcPr>
            <w:tcW w:w="531" w:type="pct"/>
          </w:tcPr>
          <w:p w14:paraId="63A77531" w14:textId="77777777" w:rsidR="000D7378" w:rsidRPr="003D707C" w:rsidRDefault="000D7378" w:rsidP="000D7378">
            <w:pPr>
              <w:rPr>
                <w:sz w:val="18"/>
                <w:szCs w:val="18"/>
              </w:rPr>
            </w:pPr>
            <w:r w:rsidRPr="003D707C">
              <w:rPr>
                <w:sz w:val="18"/>
                <w:szCs w:val="18"/>
              </w:rPr>
              <w:t xml:space="preserve">Laboratory test: </w:t>
            </w:r>
          </w:p>
          <w:p w14:paraId="2A47B8EF" w14:textId="77777777" w:rsidR="000D7378" w:rsidRPr="003D707C" w:rsidRDefault="000D7378" w:rsidP="000D7378">
            <w:pPr>
              <w:rPr>
                <w:sz w:val="18"/>
                <w:szCs w:val="18"/>
              </w:rPr>
            </w:pPr>
            <w:r w:rsidRPr="003D707C">
              <w:rPr>
                <w:sz w:val="18"/>
                <w:szCs w:val="18"/>
              </w:rPr>
              <w:t>No-choice test</w:t>
            </w:r>
          </w:p>
          <w:p w14:paraId="1C8E8464" w14:textId="77777777" w:rsidR="000D7378" w:rsidRPr="003D707C" w:rsidRDefault="000D7378" w:rsidP="000D7378">
            <w:pPr>
              <w:rPr>
                <w:i/>
                <w:sz w:val="18"/>
                <w:szCs w:val="18"/>
              </w:rPr>
            </w:pPr>
            <w:r w:rsidRPr="003D707C">
              <w:rPr>
                <w:sz w:val="18"/>
                <w:szCs w:val="18"/>
              </w:rPr>
              <w:lastRenderedPageBreak/>
              <w:t>According to TNsG 18-19</w:t>
            </w:r>
          </w:p>
        </w:tc>
        <w:tc>
          <w:tcPr>
            <w:tcW w:w="893" w:type="pct"/>
          </w:tcPr>
          <w:p w14:paraId="2279A275" w14:textId="77777777" w:rsidR="000D7378" w:rsidRPr="003D707C" w:rsidRDefault="000D7378" w:rsidP="000D7378">
            <w:pPr>
              <w:jc w:val="both"/>
              <w:rPr>
                <w:sz w:val="18"/>
                <w:szCs w:val="18"/>
              </w:rPr>
            </w:pPr>
            <w:r w:rsidRPr="003D707C">
              <w:rPr>
                <w:sz w:val="18"/>
                <w:szCs w:val="18"/>
              </w:rPr>
              <w:lastRenderedPageBreak/>
              <w:t>Porous surfaces (parquet tile) were treated with the product.</w:t>
            </w:r>
          </w:p>
          <w:p w14:paraId="2F5A29D6" w14:textId="77777777" w:rsidR="000D7378" w:rsidRPr="003D707C" w:rsidRDefault="000D7378" w:rsidP="000D7378">
            <w:pPr>
              <w:jc w:val="both"/>
              <w:rPr>
                <w:sz w:val="18"/>
                <w:szCs w:val="18"/>
              </w:rPr>
            </w:pPr>
          </w:p>
          <w:p w14:paraId="3103CD96" w14:textId="77777777" w:rsidR="000D7378" w:rsidRPr="003D707C" w:rsidRDefault="000D7378" w:rsidP="000D7378">
            <w:pPr>
              <w:jc w:val="both"/>
              <w:rPr>
                <w:sz w:val="18"/>
                <w:szCs w:val="18"/>
              </w:rPr>
            </w:pPr>
            <w:r w:rsidRPr="003D707C">
              <w:rPr>
                <w:sz w:val="18"/>
                <w:szCs w:val="18"/>
              </w:rPr>
              <w:t xml:space="preserve">Temperature: 25±1°C </w:t>
            </w:r>
          </w:p>
          <w:p w14:paraId="79F2BAF8" w14:textId="77777777" w:rsidR="000D7378" w:rsidRPr="003D707C" w:rsidRDefault="000D7378" w:rsidP="000D7378">
            <w:pPr>
              <w:spacing w:afterLines="60" w:after="144"/>
              <w:jc w:val="both"/>
              <w:rPr>
                <w:sz w:val="18"/>
                <w:szCs w:val="18"/>
              </w:rPr>
            </w:pPr>
            <w:r w:rsidRPr="003D707C">
              <w:rPr>
                <w:sz w:val="18"/>
                <w:szCs w:val="18"/>
              </w:rPr>
              <w:lastRenderedPageBreak/>
              <w:t>Relative humidity: 60±5%.</w:t>
            </w:r>
          </w:p>
          <w:p w14:paraId="6FFBC73C" w14:textId="77777777" w:rsidR="000D7378" w:rsidRPr="003D707C" w:rsidRDefault="000D7378" w:rsidP="000D7378">
            <w:pPr>
              <w:spacing w:after="60"/>
              <w:jc w:val="both"/>
              <w:rPr>
                <w:sz w:val="18"/>
                <w:szCs w:val="18"/>
              </w:rPr>
            </w:pPr>
            <w:r w:rsidRPr="003D707C">
              <w:rPr>
                <w:sz w:val="18"/>
                <w:szCs w:val="18"/>
              </w:rPr>
              <w:t>Mortality (24 hours) was assessed after the application.</w:t>
            </w:r>
          </w:p>
          <w:p w14:paraId="29172E7A" w14:textId="77777777" w:rsidR="000D7378" w:rsidRPr="003D707C" w:rsidRDefault="000D7378" w:rsidP="000D7378">
            <w:pPr>
              <w:spacing w:after="60"/>
              <w:jc w:val="both"/>
              <w:rPr>
                <w:sz w:val="18"/>
                <w:szCs w:val="18"/>
              </w:rPr>
            </w:pPr>
            <w:r w:rsidRPr="003D707C">
              <w:rPr>
                <w:sz w:val="18"/>
                <w:szCs w:val="18"/>
              </w:rPr>
              <w:t>5 replicates (around 30 insects (26-35) per both treated and control group).</w:t>
            </w:r>
          </w:p>
          <w:p w14:paraId="795EC486" w14:textId="77777777" w:rsidR="000D7378" w:rsidRPr="003D707C" w:rsidRDefault="000D7378" w:rsidP="000D7378">
            <w:pPr>
              <w:spacing w:after="60"/>
              <w:jc w:val="both"/>
              <w:rPr>
                <w:i/>
                <w:sz w:val="18"/>
                <w:szCs w:val="18"/>
              </w:rPr>
            </w:pPr>
            <w:r w:rsidRPr="003D707C">
              <w:rPr>
                <w:sz w:val="18"/>
                <w:szCs w:val="18"/>
              </w:rPr>
              <w:t>Application rate: 31.5 mL/m</w:t>
            </w:r>
            <w:r w:rsidRPr="003D707C">
              <w:rPr>
                <w:sz w:val="18"/>
                <w:szCs w:val="18"/>
                <w:vertAlign w:val="superscript"/>
              </w:rPr>
              <w:t>2</w:t>
            </w:r>
          </w:p>
        </w:tc>
        <w:tc>
          <w:tcPr>
            <w:tcW w:w="1285" w:type="pct"/>
          </w:tcPr>
          <w:p w14:paraId="43A65073" w14:textId="77777777" w:rsidR="000D7378" w:rsidRPr="003D707C" w:rsidRDefault="000D7378" w:rsidP="000D7378">
            <w:pPr>
              <w:rPr>
                <w:sz w:val="18"/>
                <w:szCs w:val="18"/>
                <w:u w:val="single"/>
              </w:rPr>
            </w:pPr>
            <w:r w:rsidRPr="003D707C">
              <w:rPr>
                <w:sz w:val="18"/>
                <w:szCs w:val="18"/>
                <w:u w:val="single"/>
              </w:rPr>
              <w:lastRenderedPageBreak/>
              <w:t>Porous surfaces:</w:t>
            </w:r>
          </w:p>
          <w:p w14:paraId="5E692AB6" w14:textId="77777777" w:rsidR="000D7378" w:rsidRPr="003D707C" w:rsidRDefault="000D7378" w:rsidP="000D7378">
            <w:pPr>
              <w:rPr>
                <w:sz w:val="18"/>
                <w:szCs w:val="18"/>
              </w:rPr>
            </w:pPr>
            <w:r w:rsidRPr="003D707C">
              <w:rPr>
                <w:sz w:val="18"/>
                <w:szCs w:val="18"/>
              </w:rPr>
              <w:t xml:space="preserve">98.14% mortality </w:t>
            </w:r>
          </w:p>
          <w:p w14:paraId="03986748" w14:textId="77777777" w:rsidR="000D7378" w:rsidRPr="003D707C" w:rsidRDefault="000D7378" w:rsidP="000D7378">
            <w:pPr>
              <w:rPr>
                <w:sz w:val="18"/>
                <w:szCs w:val="18"/>
              </w:rPr>
            </w:pPr>
            <w:r w:rsidRPr="003D707C">
              <w:rPr>
                <w:sz w:val="18"/>
                <w:szCs w:val="18"/>
              </w:rPr>
              <w:t>Controls: ≥18.76% mortality</w:t>
            </w:r>
          </w:p>
          <w:p w14:paraId="08BEDC7F" w14:textId="77777777" w:rsidR="000D7378" w:rsidRPr="003D707C" w:rsidRDefault="000D7378" w:rsidP="000D7378">
            <w:pPr>
              <w:rPr>
                <w:sz w:val="18"/>
                <w:szCs w:val="18"/>
              </w:rPr>
            </w:pPr>
          </w:p>
          <w:p w14:paraId="1D1DB57A" w14:textId="77777777" w:rsidR="000D7378" w:rsidRPr="003D707C" w:rsidRDefault="000D7378" w:rsidP="000D7378">
            <w:pPr>
              <w:rPr>
                <w:i/>
                <w:sz w:val="18"/>
                <w:szCs w:val="18"/>
              </w:rPr>
            </w:pPr>
            <w:r w:rsidRPr="003D707C">
              <w:rPr>
                <w:b/>
                <w:sz w:val="18"/>
                <w:szCs w:val="18"/>
              </w:rPr>
              <w:lastRenderedPageBreak/>
              <w:t xml:space="preserve">The efficacy is NOT demonstrated against </w:t>
            </w:r>
            <w:r w:rsidRPr="003D707C">
              <w:rPr>
                <w:b/>
                <w:i/>
                <w:sz w:val="18"/>
                <w:szCs w:val="18"/>
              </w:rPr>
              <w:t xml:space="preserve">Dermatophagoides pteronyssinus </w:t>
            </w:r>
            <w:r w:rsidRPr="003D707C">
              <w:rPr>
                <w:b/>
                <w:sz w:val="18"/>
                <w:szCs w:val="18"/>
              </w:rPr>
              <w:t>(adults) on porous surfaces in laboratory conditions at the application rate of 31.5 ml/m</w:t>
            </w:r>
            <w:r w:rsidRPr="003D707C">
              <w:rPr>
                <w:b/>
                <w:sz w:val="18"/>
                <w:szCs w:val="18"/>
                <w:vertAlign w:val="superscript"/>
              </w:rPr>
              <w:t>2</w:t>
            </w:r>
            <w:r w:rsidRPr="003D707C">
              <w:rPr>
                <w:b/>
                <w:sz w:val="18"/>
                <w:szCs w:val="18"/>
              </w:rPr>
              <w:t xml:space="preserve"> due to the high mortality in the control groups.</w:t>
            </w:r>
          </w:p>
        </w:tc>
        <w:tc>
          <w:tcPr>
            <w:tcW w:w="434" w:type="pct"/>
          </w:tcPr>
          <w:p w14:paraId="17C7CBC9" w14:textId="77777777" w:rsidR="000D7378" w:rsidRPr="003D707C" w:rsidRDefault="000D7378" w:rsidP="000D7378">
            <w:pPr>
              <w:rPr>
                <w:sz w:val="18"/>
                <w:szCs w:val="18"/>
              </w:rPr>
            </w:pPr>
            <w:r w:rsidRPr="003D707C">
              <w:rPr>
                <w:sz w:val="18"/>
                <w:szCs w:val="18"/>
              </w:rPr>
              <w:lastRenderedPageBreak/>
              <w:t xml:space="preserve">Test report: </w:t>
            </w:r>
          </w:p>
          <w:p w14:paraId="66E195EA" w14:textId="77777777" w:rsidR="000D7378" w:rsidRPr="003D707C" w:rsidRDefault="000D7378" w:rsidP="000D7378">
            <w:pPr>
              <w:rPr>
                <w:iCs/>
                <w:sz w:val="18"/>
                <w:szCs w:val="18"/>
              </w:rPr>
            </w:pPr>
            <w:r w:rsidRPr="003D707C">
              <w:rPr>
                <w:iCs/>
                <w:sz w:val="18"/>
                <w:szCs w:val="18"/>
              </w:rPr>
              <w:t xml:space="preserve">CHEPER07 1015 – 11B </w:t>
            </w:r>
          </w:p>
          <w:p w14:paraId="77411F2D" w14:textId="77777777" w:rsidR="000D7378" w:rsidRPr="003D707C" w:rsidRDefault="000D7378" w:rsidP="000D7378">
            <w:pPr>
              <w:rPr>
                <w:sz w:val="18"/>
                <w:szCs w:val="18"/>
                <w:highlight w:val="yellow"/>
              </w:rPr>
            </w:pPr>
          </w:p>
          <w:p w14:paraId="1855F424"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3483C70B" w14:textId="77777777" w:rsidR="000D7378" w:rsidRPr="003D707C" w:rsidRDefault="000D7378" w:rsidP="000D7378">
            <w:pPr>
              <w:rPr>
                <w:i/>
                <w:sz w:val="18"/>
                <w:szCs w:val="18"/>
              </w:rPr>
            </w:pPr>
          </w:p>
        </w:tc>
      </w:tr>
      <w:tr w:rsidR="003D707C" w:rsidRPr="003D707C" w14:paraId="1D95D775" w14:textId="77777777" w:rsidTr="002B27F9">
        <w:tc>
          <w:tcPr>
            <w:tcW w:w="415" w:type="pct"/>
          </w:tcPr>
          <w:p w14:paraId="15EC5710" w14:textId="77777777" w:rsidR="000D7378" w:rsidRPr="003D707C" w:rsidRDefault="000D7378" w:rsidP="000D7378">
            <w:pPr>
              <w:rPr>
                <w:sz w:val="18"/>
                <w:szCs w:val="18"/>
              </w:rPr>
            </w:pPr>
            <w:r w:rsidRPr="003D707C">
              <w:rPr>
                <w:sz w:val="18"/>
                <w:szCs w:val="18"/>
              </w:rPr>
              <w:lastRenderedPageBreak/>
              <w:t>Insecticide</w:t>
            </w:r>
          </w:p>
        </w:tc>
        <w:tc>
          <w:tcPr>
            <w:tcW w:w="437" w:type="pct"/>
          </w:tcPr>
          <w:p w14:paraId="26D4B6C3" w14:textId="77777777" w:rsidR="000D7378" w:rsidRPr="003D707C" w:rsidRDefault="000D7378" w:rsidP="000D7378">
            <w:pPr>
              <w:rPr>
                <w:sz w:val="18"/>
                <w:szCs w:val="18"/>
              </w:rPr>
            </w:pPr>
            <w:r w:rsidRPr="003D707C">
              <w:rPr>
                <w:sz w:val="18"/>
                <w:szCs w:val="18"/>
              </w:rPr>
              <w:t>Indoors</w:t>
            </w:r>
          </w:p>
        </w:tc>
        <w:tc>
          <w:tcPr>
            <w:tcW w:w="496" w:type="pct"/>
          </w:tcPr>
          <w:p w14:paraId="49742849" w14:textId="77777777" w:rsidR="000D7378" w:rsidRPr="003D707C" w:rsidRDefault="000D7378" w:rsidP="000D7378">
            <w:pPr>
              <w:rPr>
                <w:sz w:val="18"/>
                <w:szCs w:val="18"/>
              </w:rPr>
            </w:pPr>
            <w:r w:rsidRPr="003D707C">
              <w:rPr>
                <w:sz w:val="18"/>
                <w:szCs w:val="18"/>
              </w:rPr>
              <w:t>PERMETRINA RTU 0.4%</w:t>
            </w:r>
          </w:p>
        </w:tc>
        <w:tc>
          <w:tcPr>
            <w:tcW w:w="510" w:type="pct"/>
          </w:tcPr>
          <w:p w14:paraId="083A635F" w14:textId="77777777" w:rsidR="000D7378" w:rsidRPr="003D707C" w:rsidRDefault="000D7378" w:rsidP="000D7378">
            <w:pPr>
              <w:rPr>
                <w:i/>
                <w:sz w:val="18"/>
                <w:szCs w:val="18"/>
              </w:rPr>
            </w:pPr>
            <w:r w:rsidRPr="003D707C">
              <w:rPr>
                <w:i/>
                <w:sz w:val="18"/>
                <w:szCs w:val="18"/>
              </w:rPr>
              <w:t>Ixodes ricinus,</w:t>
            </w:r>
          </w:p>
          <w:p w14:paraId="4302E7BD" w14:textId="77777777" w:rsidR="000D7378" w:rsidRPr="003D707C" w:rsidRDefault="000D7378" w:rsidP="000D7378">
            <w:pPr>
              <w:rPr>
                <w:sz w:val="18"/>
                <w:szCs w:val="18"/>
              </w:rPr>
            </w:pPr>
            <w:r w:rsidRPr="003D707C">
              <w:rPr>
                <w:sz w:val="18"/>
                <w:szCs w:val="18"/>
              </w:rPr>
              <w:t>adults</w:t>
            </w:r>
          </w:p>
        </w:tc>
        <w:tc>
          <w:tcPr>
            <w:tcW w:w="531" w:type="pct"/>
          </w:tcPr>
          <w:p w14:paraId="61810849" w14:textId="77777777" w:rsidR="000D7378" w:rsidRPr="003D707C" w:rsidRDefault="000D7378" w:rsidP="000D7378">
            <w:pPr>
              <w:rPr>
                <w:sz w:val="18"/>
                <w:szCs w:val="18"/>
              </w:rPr>
            </w:pPr>
            <w:r w:rsidRPr="003D707C">
              <w:rPr>
                <w:sz w:val="18"/>
                <w:szCs w:val="18"/>
              </w:rPr>
              <w:t xml:space="preserve">Laboratory test: </w:t>
            </w:r>
          </w:p>
          <w:p w14:paraId="2E27D56D" w14:textId="77777777" w:rsidR="000D7378" w:rsidRPr="003D707C" w:rsidRDefault="000D7378" w:rsidP="000D7378">
            <w:pPr>
              <w:rPr>
                <w:sz w:val="18"/>
                <w:szCs w:val="18"/>
              </w:rPr>
            </w:pPr>
            <w:r w:rsidRPr="003D707C">
              <w:rPr>
                <w:sz w:val="18"/>
                <w:szCs w:val="18"/>
              </w:rPr>
              <w:t>No-choice test</w:t>
            </w:r>
          </w:p>
          <w:p w14:paraId="49338892" w14:textId="77777777" w:rsidR="000D7378" w:rsidRPr="003D707C" w:rsidRDefault="000D7378" w:rsidP="000D7378">
            <w:pPr>
              <w:rPr>
                <w:i/>
                <w:sz w:val="18"/>
                <w:szCs w:val="18"/>
              </w:rPr>
            </w:pPr>
            <w:r w:rsidRPr="003D707C">
              <w:rPr>
                <w:sz w:val="18"/>
                <w:szCs w:val="18"/>
              </w:rPr>
              <w:t>According to TNsG 18-19</w:t>
            </w:r>
          </w:p>
        </w:tc>
        <w:tc>
          <w:tcPr>
            <w:tcW w:w="893" w:type="pct"/>
          </w:tcPr>
          <w:p w14:paraId="590B17F0" w14:textId="77777777" w:rsidR="000D7378" w:rsidRPr="003D707C" w:rsidRDefault="000D7378" w:rsidP="000D7378">
            <w:pPr>
              <w:jc w:val="both"/>
              <w:rPr>
                <w:sz w:val="18"/>
                <w:szCs w:val="18"/>
              </w:rPr>
            </w:pPr>
            <w:r w:rsidRPr="003D707C">
              <w:rPr>
                <w:sz w:val="18"/>
                <w:szCs w:val="18"/>
              </w:rPr>
              <w:t>Non- porous (ceramic side) and porous surfaces (marble) were treated with the product.</w:t>
            </w:r>
          </w:p>
          <w:p w14:paraId="19A2364B" w14:textId="77777777" w:rsidR="000D7378" w:rsidRPr="003D707C" w:rsidRDefault="000D7378" w:rsidP="000D7378">
            <w:pPr>
              <w:jc w:val="both"/>
              <w:rPr>
                <w:sz w:val="18"/>
                <w:szCs w:val="18"/>
              </w:rPr>
            </w:pPr>
          </w:p>
          <w:p w14:paraId="7F09A87E" w14:textId="77777777" w:rsidR="000D7378" w:rsidRPr="003D707C" w:rsidRDefault="000D7378" w:rsidP="000D7378">
            <w:pPr>
              <w:jc w:val="both"/>
              <w:rPr>
                <w:sz w:val="18"/>
                <w:szCs w:val="18"/>
              </w:rPr>
            </w:pPr>
            <w:r w:rsidRPr="003D707C">
              <w:rPr>
                <w:sz w:val="18"/>
                <w:szCs w:val="18"/>
              </w:rPr>
              <w:t xml:space="preserve">Temperature: 25±1°C </w:t>
            </w:r>
          </w:p>
          <w:p w14:paraId="3091F464" w14:textId="77777777" w:rsidR="000D7378" w:rsidRPr="003D707C" w:rsidRDefault="000D7378" w:rsidP="000D7378">
            <w:pPr>
              <w:spacing w:afterLines="60" w:after="144"/>
              <w:jc w:val="both"/>
              <w:rPr>
                <w:sz w:val="18"/>
                <w:szCs w:val="18"/>
              </w:rPr>
            </w:pPr>
            <w:r w:rsidRPr="003D707C">
              <w:rPr>
                <w:sz w:val="18"/>
                <w:szCs w:val="18"/>
              </w:rPr>
              <w:t>Relative humidity: 60±5%.</w:t>
            </w:r>
          </w:p>
          <w:p w14:paraId="6A597BAA" w14:textId="77777777" w:rsidR="000D7378" w:rsidRPr="003D707C" w:rsidRDefault="000D7378" w:rsidP="000D7378">
            <w:pPr>
              <w:spacing w:afterLines="60" w:after="144"/>
              <w:jc w:val="both"/>
              <w:rPr>
                <w:sz w:val="18"/>
                <w:szCs w:val="18"/>
              </w:rPr>
            </w:pPr>
            <w:r w:rsidRPr="003D707C">
              <w:rPr>
                <w:sz w:val="18"/>
                <w:szCs w:val="18"/>
              </w:rPr>
              <w:t>Knockdown (2, 5, 7, 10, 15, 20, 25 and 30 minutes) and mortality (24 hours) were assessed after treatment and tile drying (T0), one week after the treatment (T1), two weeks after the treatment (T2) and three weeks after treatment (T3).</w:t>
            </w:r>
          </w:p>
          <w:p w14:paraId="05EA12B6" w14:textId="77777777" w:rsidR="000D7378" w:rsidRPr="003D707C" w:rsidRDefault="000D7378" w:rsidP="000D7378">
            <w:pPr>
              <w:spacing w:after="60"/>
              <w:jc w:val="both"/>
              <w:rPr>
                <w:sz w:val="18"/>
                <w:szCs w:val="18"/>
              </w:rPr>
            </w:pPr>
            <w:r w:rsidRPr="003D707C">
              <w:rPr>
                <w:sz w:val="18"/>
                <w:szCs w:val="18"/>
              </w:rPr>
              <w:t>5 replications (10 insects per both treated and control group).</w:t>
            </w:r>
          </w:p>
          <w:p w14:paraId="7FDC7D72" w14:textId="77777777" w:rsidR="000D7378" w:rsidRPr="003D707C" w:rsidRDefault="000D7378" w:rsidP="000D7378">
            <w:pPr>
              <w:jc w:val="both"/>
              <w:rPr>
                <w:sz w:val="18"/>
                <w:szCs w:val="18"/>
              </w:rPr>
            </w:pPr>
            <w:r w:rsidRPr="003D707C">
              <w:rPr>
                <w:sz w:val="18"/>
                <w:szCs w:val="18"/>
              </w:rPr>
              <w:lastRenderedPageBreak/>
              <w:t xml:space="preserve">Application rates: </w:t>
            </w:r>
          </w:p>
          <w:p w14:paraId="48C57A7F" w14:textId="77777777" w:rsidR="000D7378" w:rsidRPr="003D707C" w:rsidRDefault="000D7378" w:rsidP="000D7378">
            <w:pPr>
              <w:jc w:val="both"/>
              <w:rPr>
                <w:sz w:val="18"/>
                <w:szCs w:val="18"/>
              </w:rPr>
            </w:pPr>
            <w:r w:rsidRPr="003D707C">
              <w:rPr>
                <w:sz w:val="18"/>
                <w:szCs w:val="18"/>
              </w:rPr>
              <w:t>20 mL/m</w:t>
            </w:r>
            <w:r w:rsidRPr="003D707C">
              <w:rPr>
                <w:sz w:val="18"/>
                <w:szCs w:val="18"/>
                <w:vertAlign w:val="superscript"/>
              </w:rPr>
              <w:t>2</w:t>
            </w:r>
            <w:r w:rsidRPr="003D707C">
              <w:rPr>
                <w:sz w:val="18"/>
                <w:szCs w:val="18"/>
              </w:rPr>
              <w:t xml:space="preserve"> (Non-porous surface) </w:t>
            </w:r>
          </w:p>
          <w:p w14:paraId="5AF92C2F" w14:textId="77777777" w:rsidR="000D7378" w:rsidRPr="003D707C" w:rsidRDefault="000D7378" w:rsidP="000D7378">
            <w:pPr>
              <w:spacing w:after="60"/>
              <w:jc w:val="both"/>
              <w:rPr>
                <w:i/>
                <w:sz w:val="18"/>
                <w:szCs w:val="18"/>
              </w:rPr>
            </w:pPr>
            <w:r w:rsidRPr="003D707C">
              <w:rPr>
                <w:sz w:val="18"/>
                <w:szCs w:val="18"/>
              </w:rPr>
              <w:t>25 mL/m</w:t>
            </w:r>
            <w:r w:rsidRPr="003D707C">
              <w:rPr>
                <w:sz w:val="18"/>
                <w:szCs w:val="18"/>
                <w:vertAlign w:val="superscript"/>
              </w:rPr>
              <w:t>2</w:t>
            </w:r>
            <w:r w:rsidRPr="003D707C">
              <w:rPr>
                <w:sz w:val="18"/>
                <w:szCs w:val="18"/>
              </w:rPr>
              <w:t xml:space="preserve"> (porous surface)</w:t>
            </w:r>
          </w:p>
        </w:tc>
        <w:tc>
          <w:tcPr>
            <w:tcW w:w="1285" w:type="pct"/>
          </w:tcPr>
          <w:p w14:paraId="2420DCF2" w14:textId="77777777" w:rsidR="000D7378" w:rsidRPr="003D707C" w:rsidRDefault="000D7378" w:rsidP="000D7378">
            <w:pPr>
              <w:rPr>
                <w:sz w:val="18"/>
                <w:szCs w:val="18"/>
                <w:u w:val="single"/>
              </w:rPr>
            </w:pPr>
            <w:r w:rsidRPr="003D707C">
              <w:rPr>
                <w:sz w:val="18"/>
                <w:szCs w:val="18"/>
                <w:u w:val="single"/>
              </w:rPr>
              <w:lastRenderedPageBreak/>
              <w:t>Non-porous surfaces:</w:t>
            </w:r>
          </w:p>
          <w:p w14:paraId="1BC8E989" w14:textId="77777777" w:rsidR="000D7378" w:rsidRPr="003D707C" w:rsidRDefault="000D7378" w:rsidP="000D7378">
            <w:pPr>
              <w:rPr>
                <w:sz w:val="18"/>
                <w:szCs w:val="18"/>
              </w:rPr>
            </w:pPr>
            <w:r w:rsidRPr="003D707C">
              <w:rPr>
                <w:sz w:val="18"/>
                <w:szCs w:val="18"/>
              </w:rPr>
              <w:t>T0: 90% knockdown (7 minutes) and 100% knockdown (10 minutes)</w:t>
            </w:r>
          </w:p>
          <w:p w14:paraId="05B3FA66" w14:textId="77777777" w:rsidR="000D7378" w:rsidRPr="003D707C" w:rsidRDefault="000D7378" w:rsidP="000D7378">
            <w:pPr>
              <w:rPr>
                <w:sz w:val="18"/>
                <w:szCs w:val="18"/>
              </w:rPr>
            </w:pPr>
            <w:r w:rsidRPr="003D707C">
              <w:rPr>
                <w:sz w:val="18"/>
                <w:szCs w:val="18"/>
              </w:rPr>
              <w:t>T1: 94% knockdown (10 minutes) and 100% knockdown (20 minutes)</w:t>
            </w:r>
          </w:p>
          <w:p w14:paraId="6499D56C" w14:textId="77777777" w:rsidR="000D7378" w:rsidRPr="003D707C" w:rsidRDefault="000D7378" w:rsidP="000D7378">
            <w:pPr>
              <w:rPr>
                <w:sz w:val="18"/>
                <w:szCs w:val="18"/>
              </w:rPr>
            </w:pPr>
            <w:r w:rsidRPr="003D707C">
              <w:rPr>
                <w:sz w:val="18"/>
                <w:szCs w:val="18"/>
              </w:rPr>
              <w:t>T2 and T3: 90% knockdown (10 minutes) and 100% knockdown (15 minutes)</w:t>
            </w:r>
          </w:p>
          <w:p w14:paraId="7C9D7D2D" w14:textId="77777777" w:rsidR="000D7378" w:rsidRPr="003D707C" w:rsidRDefault="000D7378" w:rsidP="000D7378">
            <w:pPr>
              <w:rPr>
                <w:sz w:val="18"/>
                <w:szCs w:val="18"/>
              </w:rPr>
            </w:pPr>
            <w:r w:rsidRPr="003D707C">
              <w:rPr>
                <w:sz w:val="18"/>
                <w:szCs w:val="18"/>
              </w:rPr>
              <w:t>Mortality (T0, T1, T2 and T3, after 24 hours): 100%</w:t>
            </w:r>
          </w:p>
          <w:p w14:paraId="40D82B99" w14:textId="77777777" w:rsidR="000D7378" w:rsidRPr="003D707C" w:rsidRDefault="000D7378" w:rsidP="000D7378">
            <w:pPr>
              <w:rPr>
                <w:sz w:val="18"/>
                <w:szCs w:val="18"/>
              </w:rPr>
            </w:pPr>
            <w:r w:rsidRPr="003D707C">
              <w:rPr>
                <w:sz w:val="18"/>
                <w:szCs w:val="18"/>
              </w:rPr>
              <w:t>Controls: 0% knockdown, 0% mortality</w:t>
            </w:r>
          </w:p>
          <w:p w14:paraId="400D56FC" w14:textId="77777777" w:rsidR="000D7378" w:rsidRPr="003D707C" w:rsidRDefault="000D7378" w:rsidP="000D7378">
            <w:pPr>
              <w:rPr>
                <w:sz w:val="18"/>
                <w:szCs w:val="18"/>
                <w:u w:val="single"/>
              </w:rPr>
            </w:pPr>
          </w:p>
          <w:p w14:paraId="5ACEE98C" w14:textId="77777777" w:rsidR="000D7378" w:rsidRPr="003D707C" w:rsidRDefault="000D7378" w:rsidP="000D7378">
            <w:pPr>
              <w:rPr>
                <w:sz w:val="18"/>
                <w:szCs w:val="18"/>
                <w:u w:val="single"/>
              </w:rPr>
            </w:pPr>
          </w:p>
          <w:p w14:paraId="4EE27E32" w14:textId="77777777" w:rsidR="000D7378" w:rsidRPr="003D707C" w:rsidRDefault="000D7378" w:rsidP="000D7378">
            <w:pPr>
              <w:rPr>
                <w:sz w:val="18"/>
                <w:szCs w:val="18"/>
              </w:rPr>
            </w:pPr>
            <w:r w:rsidRPr="003D707C">
              <w:rPr>
                <w:sz w:val="18"/>
                <w:szCs w:val="18"/>
                <w:u w:val="single"/>
              </w:rPr>
              <w:t>Porous surfaces:</w:t>
            </w:r>
            <w:r w:rsidRPr="003D707C">
              <w:rPr>
                <w:sz w:val="18"/>
                <w:szCs w:val="18"/>
              </w:rPr>
              <w:t xml:space="preserve"> </w:t>
            </w:r>
          </w:p>
          <w:p w14:paraId="621011F0" w14:textId="77777777" w:rsidR="000D7378" w:rsidRPr="003D707C" w:rsidRDefault="000D7378" w:rsidP="000D7378">
            <w:pPr>
              <w:rPr>
                <w:sz w:val="18"/>
                <w:szCs w:val="18"/>
              </w:rPr>
            </w:pPr>
            <w:r w:rsidRPr="003D707C">
              <w:rPr>
                <w:sz w:val="18"/>
                <w:szCs w:val="18"/>
              </w:rPr>
              <w:t>T0: 100% knockdown (15 minutes)</w:t>
            </w:r>
          </w:p>
          <w:p w14:paraId="1D8D12DC" w14:textId="77777777" w:rsidR="000D7378" w:rsidRPr="003D707C" w:rsidRDefault="000D7378" w:rsidP="000D7378">
            <w:pPr>
              <w:rPr>
                <w:sz w:val="18"/>
                <w:szCs w:val="18"/>
              </w:rPr>
            </w:pPr>
            <w:r w:rsidRPr="003D707C">
              <w:rPr>
                <w:sz w:val="18"/>
                <w:szCs w:val="18"/>
              </w:rPr>
              <w:t>T1: 90% knockdown (10 minutes) and 100% knockdown (15 minutes)</w:t>
            </w:r>
          </w:p>
          <w:p w14:paraId="48194043" w14:textId="77777777" w:rsidR="000D7378" w:rsidRPr="003D707C" w:rsidRDefault="000D7378" w:rsidP="000D7378">
            <w:pPr>
              <w:rPr>
                <w:sz w:val="18"/>
                <w:szCs w:val="18"/>
              </w:rPr>
            </w:pPr>
            <w:r w:rsidRPr="003D707C">
              <w:rPr>
                <w:sz w:val="18"/>
                <w:szCs w:val="18"/>
              </w:rPr>
              <w:t>T2 and T3: 100% knockdown (15 minutes)</w:t>
            </w:r>
          </w:p>
          <w:p w14:paraId="0BC328FA" w14:textId="77777777" w:rsidR="000D7378" w:rsidRPr="003D707C" w:rsidRDefault="000D7378" w:rsidP="000D7378">
            <w:pPr>
              <w:rPr>
                <w:sz w:val="18"/>
                <w:szCs w:val="18"/>
              </w:rPr>
            </w:pPr>
            <w:r w:rsidRPr="003D707C">
              <w:rPr>
                <w:sz w:val="18"/>
                <w:szCs w:val="18"/>
              </w:rPr>
              <w:t>Mortality (T0, T1, T2 and T3, after 24 hours): 100%</w:t>
            </w:r>
          </w:p>
          <w:p w14:paraId="5907C21B" w14:textId="77777777" w:rsidR="000D7378" w:rsidRPr="003D707C" w:rsidRDefault="000D7378" w:rsidP="000D7378">
            <w:pPr>
              <w:rPr>
                <w:sz w:val="18"/>
                <w:szCs w:val="18"/>
              </w:rPr>
            </w:pPr>
            <w:r w:rsidRPr="003D707C">
              <w:rPr>
                <w:sz w:val="18"/>
                <w:szCs w:val="18"/>
              </w:rPr>
              <w:lastRenderedPageBreak/>
              <w:t>Controls: 0% knockdown, 0% mortality</w:t>
            </w:r>
          </w:p>
          <w:p w14:paraId="19AE63FF" w14:textId="77777777" w:rsidR="000D7378" w:rsidRPr="003D707C" w:rsidRDefault="000D7378" w:rsidP="000D7378">
            <w:pPr>
              <w:rPr>
                <w:sz w:val="18"/>
                <w:szCs w:val="18"/>
              </w:rPr>
            </w:pPr>
          </w:p>
          <w:p w14:paraId="523EED7A" w14:textId="77777777" w:rsidR="000D7378" w:rsidRPr="003D707C" w:rsidRDefault="000D7378" w:rsidP="000D7378">
            <w:pPr>
              <w:rPr>
                <w:i/>
                <w:sz w:val="18"/>
                <w:szCs w:val="18"/>
              </w:rPr>
            </w:pPr>
            <w:r w:rsidRPr="003D707C">
              <w:rPr>
                <w:b/>
                <w:sz w:val="18"/>
                <w:szCs w:val="18"/>
              </w:rPr>
              <w:t xml:space="preserve">The efficacy is demonstrated against </w:t>
            </w:r>
            <w:r w:rsidRPr="003D707C">
              <w:rPr>
                <w:b/>
                <w:i/>
                <w:sz w:val="18"/>
                <w:szCs w:val="18"/>
              </w:rPr>
              <w:t xml:space="preserve">Ixodes ricinus </w:t>
            </w:r>
            <w:r w:rsidRPr="003D707C">
              <w:rPr>
                <w:b/>
                <w:sz w:val="18"/>
                <w:szCs w:val="18"/>
              </w:rPr>
              <w:t>(adults) until 3 weeks on porous and non-porous surfaces in laboratory conditions at the application rates of 20 mL/m</w:t>
            </w:r>
            <w:r w:rsidRPr="003D707C">
              <w:rPr>
                <w:b/>
                <w:sz w:val="18"/>
                <w:szCs w:val="18"/>
                <w:vertAlign w:val="superscript"/>
              </w:rPr>
              <w:t>2</w:t>
            </w:r>
            <w:r w:rsidRPr="003D707C">
              <w:rPr>
                <w:b/>
                <w:sz w:val="18"/>
                <w:szCs w:val="18"/>
              </w:rPr>
              <w:t xml:space="preserve"> (non-porous surface) and 25 mL/m</w:t>
            </w:r>
            <w:r w:rsidRPr="003D707C">
              <w:rPr>
                <w:b/>
                <w:sz w:val="18"/>
                <w:szCs w:val="18"/>
                <w:vertAlign w:val="superscript"/>
              </w:rPr>
              <w:t>2</w:t>
            </w:r>
            <w:r w:rsidRPr="003D707C">
              <w:rPr>
                <w:b/>
                <w:sz w:val="18"/>
                <w:szCs w:val="18"/>
              </w:rPr>
              <w:t xml:space="preserve"> (porous surface).</w:t>
            </w:r>
          </w:p>
        </w:tc>
        <w:tc>
          <w:tcPr>
            <w:tcW w:w="434" w:type="pct"/>
          </w:tcPr>
          <w:p w14:paraId="532931DE" w14:textId="77777777" w:rsidR="000D7378" w:rsidRPr="003D707C" w:rsidRDefault="000D7378" w:rsidP="000D7378">
            <w:pPr>
              <w:rPr>
                <w:sz w:val="18"/>
                <w:szCs w:val="18"/>
              </w:rPr>
            </w:pPr>
            <w:r w:rsidRPr="003D707C">
              <w:rPr>
                <w:sz w:val="18"/>
                <w:szCs w:val="18"/>
              </w:rPr>
              <w:lastRenderedPageBreak/>
              <w:t xml:space="preserve">Test report: </w:t>
            </w:r>
          </w:p>
          <w:p w14:paraId="6E6AF59A" w14:textId="77777777" w:rsidR="000D7378" w:rsidRPr="003D707C" w:rsidRDefault="000D7378" w:rsidP="000D7378">
            <w:pPr>
              <w:rPr>
                <w:iCs/>
                <w:sz w:val="18"/>
                <w:szCs w:val="18"/>
              </w:rPr>
            </w:pPr>
            <w:r w:rsidRPr="003D707C">
              <w:rPr>
                <w:iCs/>
                <w:sz w:val="18"/>
                <w:szCs w:val="18"/>
              </w:rPr>
              <w:t xml:space="preserve">CHEPER071015 - 06  </w:t>
            </w:r>
          </w:p>
          <w:p w14:paraId="185CFAA0" w14:textId="77777777" w:rsidR="000D7378" w:rsidRPr="003D707C" w:rsidRDefault="000D7378" w:rsidP="000D7378">
            <w:pPr>
              <w:rPr>
                <w:sz w:val="18"/>
                <w:szCs w:val="18"/>
                <w:highlight w:val="yellow"/>
              </w:rPr>
            </w:pPr>
          </w:p>
          <w:p w14:paraId="42079255"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3785A849" w14:textId="77777777" w:rsidR="000D7378" w:rsidRPr="003D707C" w:rsidRDefault="000D7378" w:rsidP="000D7378">
            <w:pPr>
              <w:rPr>
                <w:i/>
                <w:sz w:val="18"/>
                <w:szCs w:val="18"/>
              </w:rPr>
            </w:pPr>
          </w:p>
        </w:tc>
      </w:tr>
      <w:tr w:rsidR="003D707C" w:rsidRPr="003D707C" w14:paraId="5DD4B772" w14:textId="77777777" w:rsidTr="002B27F9">
        <w:tc>
          <w:tcPr>
            <w:tcW w:w="415" w:type="pct"/>
          </w:tcPr>
          <w:p w14:paraId="18775C4D" w14:textId="77777777" w:rsidR="000D7378" w:rsidRPr="003D707C" w:rsidRDefault="000D7378" w:rsidP="000D7378">
            <w:pPr>
              <w:rPr>
                <w:sz w:val="18"/>
                <w:szCs w:val="18"/>
              </w:rPr>
            </w:pPr>
            <w:r w:rsidRPr="003D707C">
              <w:rPr>
                <w:sz w:val="18"/>
                <w:szCs w:val="18"/>
              </w:rPr>
              <w:t>Insecticide</w:t>
            </w:r>
          </w:p>
        </w:tc>
        <w:tc>
          <w:tcPr>
            <w:tcW w:w="437" w:type="pct"/>
          </w:tcPr>
          <w:p w14:paraId="361CC3AD" w14:textId="77777777" w:rsidR="000D7378" w:rsidRPr="003D707C" w:rsidRDefault="000D7378" w:rsidP="000D7378">
            <w:pPr>
              <w:rPr>
                <w:sz w:val="18"/>
                <w:szCs w:val="18"/>
              </w:rPr>
            </w:pPr>
            <w:r w:rsidRPr="003D707C">
              <w:rPr>
                <w:sz w:val="18"/>
                <w:szCs w:val="18"/>
              </w:rPr>
              <w:t>Indoors</w:t>
            </w:r>
          </w:p>
        </w:tc>
        <w:tc>
          <w:tcPr>
            <w:tcW w:w="496" w:type="pct"/>
          </w:tcPr>
          <w:p w14:paraId="088B8530" w14:textId="77777777" w:rsidR="000D7378" w:rsidRPr="003D707C" w:rsidRDefault="000D7378" w:rsidP="000D7378">
            <w:pPr>
              <w:rPr>
                <w:sz w:val="18"/>
                <w:szCs w:val="18"/>
                <w:highlight w:val="magenta"/>
              </w:rPr>
            </w:pPr>
            <w:r w:rsidRPr="003D707C">
              <w:rPr>
                <w:sz w:val="18"/>
                <w:szCs w:val="18"/>
              </w:rPr>
              <w:t>PERTRIN RTU – 0.4% permethrin w/w</w:t>
            </w:r>
          </w:p>
        </w:tc>
        <w:tc>
          <w:tcPr>
            <w:tcW w:w="510" w:type="pct"/>
          </w:tcPr>
          <w:p w14:paraId="6B8144E6" w14:textId="77777777" w:rsidR="000D7378" w:rsidRPr="003D707C" w:rsidRDefault="000D7378" w:rsidP="000D7378">
            <w:pPr>
              <w:spacing w:after="60"/>
              <w:rPr>
                <w:i/>
                <w:sz w:val="18"/>
                <w:szCs w:val="18"/>
              </w:rPr>
            </w:pPr>
            <w:r w:rsidRPr="003D707C">
              <w:rPr>
                <w:i/>
                <w:sz w:val="18"/>
                <w:szCs w:val="18"/>
              </w:rPr>
              <w:t xml:space="preserve">Musca domestica, </w:t>
            </w:r>
            <w:r w:rsidRPr="003D707C">
              <w:rPr>
                <w:sz w:val="18"/>
                <w:szCs w:val="18"/>
              </w:rPr>
              <w:t>adults (MDa)</w:t>
            </w:r>
          </w:p>
          <w:p w14:paraId="593D09D0" w14:textId="77777777" w:rsidR="000D7378" w:rsidRPr="003D707C" w:rsidRDefault="000D7378" w:rsidP="000D7378">
            <w:pPr>
              <w:spacing w:after="60"/>
              <w:rPr>
                <w:i/>
                <w:sz w:val="18"/>
                <w:szCs w:val="18"/>
              </w:rPr>
            </w:pPr>
            <w:r w:rsidRPr="003D707C">
              <w:rPr>
                <w:i/>
                <w:sz w:val="18"/>
                <w:szCs w:val="18"/>
              </w:rPr>
              <w:t xml:space="preserve">Aedes aegypti, </w:t>
            </w:r>
            <w:r w:rsidRPr="003D707C">
              <w:rPr>
                <w:sz w:val="18"/>
                <w:szCs w:val="18"/>
              </w:rPr>
              <w:t>female</w:t>
            </w:r>
            <w:r w:rsidRPr="003D707C">
              <w:rPr>
                <w:i/>
                <w:sz w:val="18"/>
                <w:szCs w:val="18"/>
              </w:rPr>
              <w:t xml:space="preserve"> </w:t>
            </w:r>
            <w:r w:rsidRPr="003D707C">
              <w:rPr>
                <w:sz w:val="18"/>
                <w:szCs w:val="18"/>
              </w:rPr>
              <w:t>adults (AAa)</w:t>
            </w:r>
          </w:p>
          <w:p w14:paraId="15AE5DE3" w14:textId="77777777" w:rsidR="000D7378" w:rsidRPr="003D707C" w:rsidRDefault="000D7378" w:rsidP="000D7378">
            <w:pPr>
              <w:spacing w:after="60"/>
              <w:rPr>
                <w:i/>
                <w:sz w:val="18"/>
                <w:szCs w:val="18"/>
              </w:rPr>
            </w:pPr>
            <w:r w:rsidRPr="003D707C">
              <w:rPr>
                <w:i/>
                <w:sz w:val="18"/>
                <w:szCs w:val="18"/>
              </w:rPr>
              <w:t xml:space="preserve">Aedes albopictus, </w:t>
            </w:r>
            <w:r w:rsidRPr="003D707C">
              <w:rPr>
                <w:sz w:val="18"/>
                <w:szCs w:val="18"/>
              </w:rPr>
              <w:t>female</w:t>
            </w:r>
            <w:r w:rsidRPr="003D707C">
              <w:rPr>
                <w:i/>
                <w:sz w:val="18"/>
                <w:szCs w:val="18"/>
              </w:rPr>
              <w:t xml:space="preserve"> </w:t>
            </w:r>
            <w:r w:rsidRPr="003D707C">
              <w:rPr>
                <w:sz w:val="18"/>
                <w:szCs w:val="18"/>
              </w:rPr>
              <w:t>adults</w:t>
            </w:r>
            <w:r w:rsidRPr="003D707C">
              <w:rPr>
                <w:i/>
                <w:sz w:val="18"/>
                <w:szCs w:val="18"/>
              </w:rPr>
              <w:t xml:space="preserve"> </w:t>
            </w:r>
            <w:r w:rsidRPr="003D707C">
              <w:rPr>
                <w:sz w:val="18"/>
                <w:szCs w:val="18"/>
              </w:rPr>
              <w:t>(AAa’</w:t>
            </w:r>
            <w:r w:rsidRPr="003D707C">
              <w:rPr>
                <w:i/>
                <w:sz w:val="18"/>
                <w:szCs w:val="18"/>
              </w:rPr>
              <w:t>)</w:t>
            </w:r>
          </w:p>
          <w:p w14:paraId="5D548177" w14:textId="77777777" w:rsidR="000D7378" w:rsidRPr="003D707C" w:rsidRDefault="000D7378" w:rsidP="000D7378">
            <w:pPr>
              <w:spacing w:after="60"/>
              <w:rPr>
                <w:i/>
                <w:sz w:val="18"/>
                <w:szCs w:val="18"/>
              </w:rPr>
            </w:pPr>
            <w:r w:rsidRPr="003D707C">
              <w:rPr>
                <w:i/>
                <w:sz w:val="18"/>
                <w:szCs w:val="18"/>
              </w:rPr>
              <w:t xml:space="preserve">Culex pipiens, </w:t>
            </w:r>
            <w:r w:rsidRPr="003D707C">
              <w:rPr>
                <w:sz w:val="18"/>
                <w:szCs w:val="18"/>
              </w:rPr>
              <w:t>female</w:t>
            </w:r>
            <w:r w:rsidRPr="003D707C">
              <w:rPr>
                <w:i/>
                <w:sz w:val="18"/>
                <w:szCs w:val="18"/>
              </w:rPr>
              <w:t xml:space="preserve"> </w:t>
            </w:r>
            <w:r w:rsidRPr="003D707C">
              <w:rPr>
                <w:sz w:val="18"/>
                <w:szCs w:val="18"/>
              </w:rPr>
              <w:t>adults (CPa)</w:t>
            </w:r>
          </w:p>
          <w:p w14:paraId="0DF78E52" w14:textId="77777777" w:rsidR="000D7378" w:rsidRPr="003D707C" w:rsidRDefault="000D7378" w:rsidP="000D7378">
            <w:pPr>
              <w:spacing w:after="60"/>
              <w:rPr>
                <w:i/>
                <w:sz w:val="18"/>
                <w:szCs w:val="18"/>
              </w:rPr>
            </w:pPr>
            <w:r w:rsidRPr="003D707C">
              <w:rPr>
                <w:i/>
                <w:sz w:val="18"/>
                <w:szCs w:val="18"/>
              </w:rPr>
              <w:t xml:space="preserve">Blattella germanica, </w:t>
            </w:r>
            <w:r w:rsidRPr="003D707C">
              <w:rPr>
                <w:sz w:val="18"/>
                <w:szCs w:val="18"/>
              </w:rPr>
              <w:t>adults and nymphs (BGa and BGn)</w:t>
            </w:r>
          </w:p>
          <w:p w14:paraId="6D1B9C54" w14:textId="77777777" w:rsidR="000D7378" w:rsidRPr="003D707C" w:rsidRDefault="000D7378" w:rsidP="000D7378">
            <w:pPr>
              <w:spacing w:after="60"/>
              <w:rPr>
                <w:i/>
                <w:sz w:val="18"/>
                <w:szCs w:val="18"/>
              </w:rPr>
            </w:pPr>
            <w:r w:rsidRPr="003D707C">
              <w:rPr>
                <w:i/>
                <w:sz w:val="18"/>
                <w:szCs w:val="18"/>
              </w:rPr>
              <w:t xml:space="preserve">Blatta orientalis, </w:t>
            </w:r>
            <w:r w:rsidRPr="003D707C">
              <w:rPr>
                <w:sz w:val="18"/>
                <w:szCs w:val="18"/>
              </w:rPr>
              <w:lastRenderedPageBreak/>
              <w:t>adults and nymphs (BOa and BOn)</w:t>
            </w:r>
          </w:p>
          <w:p w14:paraId="574939BA" w14:textId="77777777" w:rsidR="000D7378" w:rsidRPr="003D707C" w:rsidRDefault="000D7378" w:rsidP="000D7378">
            <w:pPr>
              <w:spacing w:after="60"/>
              <w:rPr>
                <w:i/>
                <w:sz w:val="18"/>
                <w:szCs w:val="18"/>
                <w:lang w:val="es-ES"/>
              </w:rPr>
            </w:pPr>
            <w:r w:rsidRPr="003D707C">
              <w:rPr>
                <w:i/>
                <w:sz w:val="18"/>
                <w:szCs w:val="18"/>
                <w:lang w:val="es-ES"/>
              </w:rPr>
              <w:t xml:space="preserve">Lasius niger, </w:t>
            </w:r>
            <w:r w:rsidRPr="003D707C">
              <w:rPr>
                <w:sz w:val="18"/>
                <w:szCs w:val="18"/>
                <w:lang w:val="es-ES"/>
              </w:rPr>
              <w:t>adults (LNa)</w:t>
            </w:r>
          </w:p>
          <w:p w14:paraId="2F386E1C" w14:textId="77777777" w:rsidR="000D7378" w:rsidRPr="003D707C" w:rsidRDefault="000D7378" w:rsidP="000D7378">
            <w:pPr>
              <w:spacing w:after="60"/>
              <w:rPr>
                <w:i/>
                <w:sz w:val="18"/>
                <w:szCs w:val="18"/>
                <w:lang w:val="es-ES"/>
              </w:rPr>
            </w:pPr>
            <w:r w:rsidRPr="003D707C">
              <w:rPr>
                <w:i/>
                <w:sz w:val="18"/>
                <w:szCs w:val="18"/>
                <w:lang w:val="es-ES"/>
              </w:rPr>
              <w:t xml:space="preserve">Lepisma saccharina, </w:t>
            </w:r>
            <w:r w:rsidRPr="003D707C">
              <w:rPr>
                <w:sz w:val="18"/>
                <w:szCs w:val="18"/>
                <w:lang w:val="es-ES"/>
              </w:rPr>
              <w:t>adults (LSa)</w:t>
            </w:r>
          </w:p>
          <w:p w14:paraId="22E50456" w14:textId="77777777" w:rsidR="000D7378" w:rsidRPr="003D707C" w:rsidRDefault="000D7378" w:rsidP="000D7378">
            <w:pPr>
              <w:spacing w:after="60"/>
              <w:rPr>
                <w:i/>
                <w:sz w:val="18"/>
                <w:szCs w:val="18"/>
              </w:rPr>
            </w:pPr>
            <w:r w:rsidRPr="003D707C">
              <w:rPr>
                <w:i/>
                <w:sz w:val="18"/>
                <w:szCs w:val="18"/>
              </w:rPr>
              <w:t xml:space="preserve">Ctenocephalides felis, </w:t>
            </w:r>
            <w:r w:rsidRPr="003D707C">
              <w:rPr>
                <w:sz w:val="18"/>
                <w:szCs w:val="18"/>
              </w:rPr>
              <w:t>adults and larvae (CFa and CFl)</w:t>
            </w:r>
          </w:p>
          <w:p w14:paraId="46E41AC1" w14:textId="77777777" w:rsidR="000D7378" w:rsidRPr="003D707C" w:rsidRDefault="000D7378" w:rsidP="000D7378">
            <w:pPr>
              <w:spacing w:after="60"/>
              <w:rPr>
                <w:i/>
                <w:sz w:val="18"/>
                <w:szCs w:val="18"/>
              </w:rPr>
            </w:pPr>
            <w:r w:rsidRPr="003D707C">
              <w:rPr>
                <w:i/>
                <w:sz w:val="18"/>
                <w:szCs w:val="18"/>
              </w:rPr>
              <w:t>Ixodes Ricinus,</w:t>
            </w:r>
            <w:r w:rsidRPr="003D707C">
              <w:rPr>
                <w:sz w:val="18"/>
                <w:szCs w:val="18"/>
              </w:rPr>
              <w:t xml:space="preserve"> adults and nymphs (IRa and IRn)</w:t>
            </w:r>
          </w:p>
          <w:p w14:paraId="37E32AD7" w14:textId="77777777" w:rsidR="000D7378" w:rsidRPr="003D707C" w:rsidRDefault="000D7378" w:rsidP="000D7378">
            <w:pPr>
              <w:spacing w:after="60"/>
              <w:rPr>
                <w:i/>
                <w:sz w:val="18"/>
                <w:szCs w:val="18"/>
              </w:rPr>
            </w:pPr>
            <w:r w:rsidRPr="003D707C">
              <w:rPr>
                <w:i/>
                <w:sz w:val="18"/>
                <w:szCs w:val="18"/>
              </w:rPr>
              <w:t xml:space="preserve">Ripicephalus sanguineus,  </w:t>
            </w:r>
            <w:r w:rsidRPr="003D707C">
              <w:rPr>
                <w:sz w:val="18"/>
                <w:szCs w:val="18"/>
              </w:rPr>
              <w:t>adults and nymphs (RSa and RSn)</w:t>
            </w:r>
          </w:p>
          <w:p w14:paraId="20EF53F2" w14:textId="77777777" w:rsidR="000D7378" w:rsidRPr="003D707C" w:rsidRDefault="000D7378" w:rsidP="000D7378">
            <w:pPr>
              <w:spacing w:after="60"/>
              <w:rPr>
                <w:i/>
                <w:sz w:val="18"/>
                <w:szCs w:val="18"/>
              </w:rPr>
            </w:pPr>
            <w:r w:rsidRPr="003D707C">
              <w:rPr>
                <w:i/>
                <w:sz w:val="18"/>
                <w:szCs w:val="18"/>
              </w:rPr>
              <w:t xml:space="preserve">Dermatophagoides pteronyssinus, </w:t>
            </w:r>
            <w:r w:rsidRPr="003D707C">
              <w:rPr>
                <w:sz w:val="18"/>
                <w:szCs w:val="18"/>
              </w:rPr>
              <w:t>adults+nymphs (DPan)</w:t>
            </w:r>
          </w:p>
          <w:p w14:paraId="18743C97" w14:textId="77777777" w:rsidR="000D7378" w:rsidRPr="003D707C" w:rsidRDefault="000D7378" w:rsidP="000D7378">
            <w:pPr>
              <w:spacing w:after="60"/>
              <w:rPr>
                <w:i/>
                <w:sz w:val="18"/>
                <w:szCs w:val="18"/>
                <w:highlight w:val="magenta"/>
                <w:lang w:val="es-ES"/>
              </w:rPr>
            </w:pPr>
            <w:r w:rsidRPr="003D707C">
              <w:rPr>
                <w:i/>
                <w:sz w:val="18"/>
                <w:szCs w:val="18"/>
                <w:lang w:val="es-ES"/>
              </w:rPr>
              <w:t xml:space="preserve">Acarus siro, </w:t>
            </w:r>
            <w:r w:rsidRPr="003D707C">
              <w:rPr>
                <w:sz w:val="18"/>
                <w:szCs w:val="18"/>
                <w:lang w:val="es-ES"/>
              </w:rPr>
              <w:t>adults+nymphs (ASan)</w:t>
            </w:r>
          </w:p>
        </w:tc>
        <w:tc>
          <w:tcPr>
            <w:tcW w:w="531" w:type="pct"/>
          </w:tcPr>
          <w:p w14:paraId="3E451FE2" w14:textId="77777777" w:rsidR="000D7378" w:rsidRPr="003D707C" w:rsidRDefault="000D7378" w:rsidP="000D7378">
            <w:pPr>
              <w:jc w:val="both"/>
              <w:rPr>
                <w:sz w:val="18"/>
                <w:szCs w:val="18"/>
              </w:rPr>
            </w:pPr>
            <w:r w:rsidRPr="003D707C">
              <w:rPr>
                <w:sz w:val="18"/>
                <w:szCs w:val="18"/>
              </w:rPr>
              <w:lastRenderedPageBreak/>
              <w:t>Guidance on the Biocidal Products Regulation - Volume II Efficacy – Assessment and Evaluation (Parts B&amp;C) – Version 1.0 - February 2017</w:t>
            </w:r>
          </w:p>
          <w:p w14:paraId="7CE4EF53" w14:textId="77777777" w:rsidR="000D7378" w:rsidRPr="003D707C" w:rsidRDefault="000D7378" w:rsidP="000D7378">
            <w:pPr>
              <w:rPr>
                <w:i/>
                <w:sz w:val="18"/>
                <w:szCs w:val="18"/>
              </w:rPr>
            </w:pPr>
          </w:p>
          <w:p w14:paraId="75BE3544" w14:textId="77777777" w:rsidR="000D7378" w:rsidRPr="003D707C" w:rsidRDefault="000D7378" w:rsidP="000D7378">
            <w:pPr>
              <w:rPr>
                <w:i/>
                <w:sz w:val="18"/>
                <w:szCs w:val="18"/>
              </w:rPr>
            </w:pPr>
          </w:p>
        </w:tc>
        <w:tc>
          <w:tcPr>
            <w:tcW w:w="893" w:type="pct"/>
          </w:tcPr>
          <w:p w14:paraId="1D0E641F" w14:textId="77777777" w:rsidR="000D7378" w:rsidRPr="003D707C" w:rsidRDefault="000D7378" w:rsidP="000D7378">
            <w:pPr>
              <w:spacing w:after="60"/>
              <w:jc w:val="both"/>
              <w:rPr>
                <w:sz w:val="18"/>
                <w:szCs w:val="18"/>
              </w:rPr>
            </w:pPr>
            <w:r w:rsidRPr="003D707C">
              <w:rPr>
                <w:sz w:val="18"/>
                <w:szCs w:val="18"/>
              </w:rPr>
              <w:t>Two trials were conducted: on non-porous</w:t>
            </w:r>
            <w:r w:rsidRPr="003D707C">
              <w:rPr>
                <w:rFonts w:ascii="Calibri" w:eastAsia="Calibri" w:hAnsi="Calibri"/>
                <w:sz w:val="22"/>
                <w:szCs w:val="22"/>
                <w:lang w:eastAsia="en-US"/>
              </w:rPr>
              <w:t xml:space="preserve"> (ceramic tiles) </w:t>
            </w:r>
            <w:r w:rsidRPr="003D707C">
              <w:rPr>
                <w:sz w:val="18"/>
                <w:szCs w:val="18"/>
              </w:rPr>
              <w:t xml:space="preserve">and on porous surfaces (blocks of concrete). </w:t>
            </w:r>
          </w:p>
          <w:p w14:paraId="4C23BAD3" w14:textId="77777777" w:rsidR="000D7378" w:rsidRPr="003D707C" w:rsidRDefault="000D7378" w:rsidP="000D7378">
            <w:pPr>
              <w:spacing w:after="60"/>
              <w:jc w:val="both"/>
              <w:rPr>
                <w:sz w:val="18"/>
                <w:szCs w:val="18"/>
              </w:rPr>
            </w:pPr>
            <w:r w:rsidRPr="003D707C">
              <w:rPr>
                <w:sz w:val="18"/>
                <w:szCs w:val="18"/>
              </w:rPr>
              <w:t>Test chamber: 15 m</w:t>
            </w:r>
            <w:r w:rsidRPr="003D707C">
              <w:rPr>
                <w:sz w:val="18"/>
                <w:szCs w:val="18"/>
                <w:vertAlign w:val="superscript"/>
              </w:rPr>
              <w:t>3</w:t>
            </w:r>
            <w:r w:rsidRPr="003D707C">
              <w:rPr>
                <w:sz w:val="18"/>
                <w:szCs w:val="18"/>
              </w:rPr>
              <w:t xml:space="preserve"> (6 m² floor, the treated area was 3m²) kept at a temperature 26°C+1°C, a relative humidity of 70%+5%, smooth ventilation (&lt; 10 m3/h) and light: 700 lux 12 hours + 12 hours darkness.</w:t>
            </w:r>
          </w:p>
          <w:p w14:paraId="11C30806" w14:textId="77777777" w:rsidR="006831EB" w:rsidRPr="003D707C" w:rsidRDefault="00515366" w:rsidP="000D7378">
            <w:pPr>
              <w:spacing w:after="60"/>
              <w:jc w:val="both"/>
              <w:rPr>
                <w:sz w:val="18"/>
                <w:szCs w:val="18"/>
              </w:rPr>
            </w:pPr>
            <w:r w:rsidRPr="003D707C">
              <w:rPr>
                <w:sz w:val="18"/>
                <w:szCs w:val="18"/>
              </w:rPr>
              <w:t>The product was used to treat only spots crack&amp;crevices (non barriers and non surfaces) located within the 3m² area</w:t>
            </w:r>
            <w:r w:rsidR="008902C2" w:rsidRPr="003D707C">
              <w:rPr>
                <w:sz w:val="18"/>
                <w:szCs w:val="18"/>
              </w:rPr>
              <w:t xml:space="preserve"> </w:t>
            </w:r>
            <w:r w:rsidRPr="003D707C">
              <w:rPr>
                <w:sz w:val="18"/>
                <w:szCs w:val="18"/>
              </w:rPr>
              <w:t xml:space="preserve"> where cardboards and polystyrene blocks were piled simulating </w:t>
            </w:r>
            <w:r w:rsidRPr="003D707C">
              <w:rPr>
                <w:sz w:val="18"/>
                <w:szCs w:val="18"/>
              </w:rPr>
              <w:lastRenderedPageBreak/>
              <w:t>furniture and crack and crevices, to mimic the reality of use.</w:t>
            </w:r>
          </w:p>
          <w:p w14:paraId="021779B8" w14:textId="77777777" w:rsidR="000D7378" w:rsidRPr="003D707C" w:rsidRDefault="000D7378" w:rsidP="000D7378">
            <w:pPr>
              <w:spacing w:after="60"/>
              <w:jc w:val="both"/>
              <w:rPr>
                <w:sz w:val="18"/>
                <w:szCs w:val="18"/>
              </w:rPr>
            </w:pPr>
            <w:r w:rsidRPr="003D707C">
              <w:rPr>
                <w:sz w:val="18"/>
                <w:szCs w:val="18"/>
              </w:rPr>
              <w:t>For ticks, a mouse was a bite target</w:t>
            </w:r>
            <w:r w:rsidRPr="003D707C">
              <w:rPr>
                <w:i/>
                <w:sz w:val="18"/>
                <w:szCs w:val="18"/>
              </w:rPr>
              <w:t>.</w:t>
            </w:r>
          </w:p>
          <w:p w14:paraId="59A52969" w14:textId="77777777" w:rsidR="000D7378" w:rsidRPr="003D707C" w:rsidRDefault="000D7378" w:rsidP="000D7378">
            <w:pPr>
              <w:spacing w:after="60"/>
              <w:jc w:val="both"/>
              <w:rPr>
                <w:sz w:val="18"/>
                <w:szCs w:val="18"/>
                <w:highlight w:val="yellow"/>
              </w:rPr>
            </w:pPr>
            <w:r w:rsidRPr="003D707C">
              <w:rPr>
                <w:sz w:val="18"/>
                <w:szCs w:val="18"/>
              </w:rPr>
              <w:t xml:space="preserve">Knockdown (10, 20, 30, 40 and 60 minutes) and mortality (24 hours) were assessed. </w:t>
            </w:r>
          </w:p>
          <w:p w14:paraId="30328960" w14:textId="77777777" w:rsidR="000D7378" w:rsidRPr="003D707C" w:rsidRDefault="000D7378" w:rsidP="000D7378">
            <w:pPr>
              <w:spacing w:after="60"/>
              <w:jc w:val="both"/>
              <w:rPr>
                <w:sz w:val="18"/>
                <w:szCs w:val="18"/>
              </w:rPr>
            </w:pPr>
            <w:r w:rsidRPr="003D707C">
              <w:rPr>
                <w:sz w:val="18"/>
                <w:szCs w:val="18"/>
              </w:rPr>
              <w:t>5 replicates of 25 insects for surface and for specie.</w:t>
            </w:r>
          </w:p>
          <w:p w14:paraId="1DCCE565" w14:textId="77777777" w:rsidR="000D7378" w:rsidRPr="003D707C" w:rsidRDefault="000D7378" w:rsidP="000D7378">
            <w:pPr>
              <w:spacing w:after="60"/>
              <w:jc w:val="both"/>
              <w:rPr>
                <w:sz w:val="18"/>
                <w:szCs w:val="18"/>
              </w:rPr>
            </w:pPr>
            <w:r w:rsidRPr="003D707C">
              <w:rPr>
                <w:sz w:val="18"/>
                <w:szCs w:val="18"/>
              </w:rPr>
              <w:t>Application rate: 15 mL/m</w:t>
            </w:r>
            <w:r w:rsidRPr="003D707C">
              <w:rPr>
                <w:sz w:val="18"/>
                <w:szCs w:val="18"/>
                <w:vertAlign w:val="superscript"/>
              </w:rPr>
              <w:t>2</w:t>
            </w:r>
            <w:r w:rsidRPr="003D707C">
              <w:rPr>
                <w:sz w:val="18"/>
                <w:szCs w:val="18"/>
              </w:rPr>
              <w:t xml:space="preserve"> (the product was applied using a trigger spray).</w:t>
            </w:r>
          </w:p>
          <w:p w14:paraId="58890C09" w14:textId="77777777" w:rsidR="000D7378" w:rsidRPr="003D707C" w:rsidRDefault="000D7378" w:rsidP="000D7378">
            <w:pPr>
              <w:spacing w:after="60"/>
              <w:jc w:val="both"/>
              <w:rPr>
                <w:i/>
                <w:sz w:val="18"/>
                <w:szCs w:val="18"/>
              </w:rPr>
            </w:pPr>
          </w:p>
        </w:tc>
        <w:tc>
          <w:tcPr>
            <w:tcW w:w="1285" w:type="pct"/>
          </w:tcPr>
          <w:p w14:paraId="1C9FA5E4" w14:textId="77777777" w:rsidR="000D7378" w:rsidRPr="003D707C" w:rsidRDefault="000D7378" w:rsidP="000D7378">
            <w:pPr>
              <w:rPr>
                <w:sz w:val="18"/>
                <w:szCs w:val="18"/>
              </w:rPr>
            </w:pPr>
            <w:r w:rsidRPr="003D707C">
              <w:rPr>
                <w:sz w:val="18"/>
                <w:szCs w:val="18"/>
              </w:rPr>
              <w:lastRenderedPageBreak/>
              <w:t>100% knockdown on non-porous and porous surfaces</w:t>
            </w:r>
          </w:p>
          <w:tbl>
            <w:tblPr>
              <w:tblpPr w:leftFromText="141" w:rightFromText="141" w:vertAnchor="text" w:horzAnchor="margin" w:tblpY="83"/>
              <w:tblOverlap w:val="never"/>
              <w:tblW w:w="5000" w:type="pct"/>
              <w:tblLayout w:type="fixed"/>
              <w:tblLook w:val="04A0" w:firstRow="1" w:lastRow="0" w:firstColumn="1" w:lastColumn="0" w:noHBand="0" w:noVBand="1"/>
            </w:tblPr>
            <w:tblGrid>
              <w:gridCol w:w="696"/>
              <w:gridCol w:w="1260"/>
              <w:gridCol w:w="1333"/>
            </w:tblGrid>
            <w:tr w:rsidR="000D7378" w:rsidRPr="003D707C" w14:paraId="21AC28BC" w14:textId="77777777" w:rsidTr="002B27F9">
              <w:trPr>
                <w:trHeight w:val="720"/>
              </w:trPr>
              <w:tc>
                <w:tcPr>
                  <w:tcW w:w="1057" w:type="pct"/>
                  <w:tcBorders>
                    <w:bottom w:val="single" w:sz="4" w:space="0" w:color="auto"/>
                  </w:tcBorders>
                  <w:shd w:val="clear" w:color="auto" w:fill="auto"/>
                </w:tcPr>
                <w:p w14:paraId="33ABCF88" w14:textId="77777777" w:rsidR="000D7378" w:rsidRPr="003D707C" w:rsidRDefault="000D7378" w:rsidP="004C2E6F">
                  <w:pPr>
                    <w:jc w:val="center"/>
                    <w:rPr>
                      <w:rFonts w:eastAsia="Calibri"/>
                      <w:sz w:val="16"/>
                      <w:szCs w:val="16"/>
                    </w:rPr>
                  </w:pPr>
                </w:p>
              </w:tc>
              <w:tc>
                <w:tcPr>
                  <w:tcW w:w="1916" w:type="pct"/>
                  <w:tcBorders>
                    <w:bottom w:val="single" w:sz="4" w:space="0" w:color="auto"/>
                  </w:tcBorders>
                  <w:shd w:val="clear" w:color="auto" w:fill="auto"/>
                </w:tcPr>
                <w:p w14:paraId="6145549E" w14:textId="77777777" w:rsidR="000D7378" w:rsidRPr="003D707C" w:rsidRDefault="000D7378" w:rsidP="004C2E6F">
                  <w:pPr>
                    <w:jc w:val="center"/>
                    <w:rPr>
                      <w:rFonts w:eastAsia="Calibri"/>
                      <w:sz w:val="16"/>
                      <w:szCs w:val="16"/>
                    </w:rPr>
                  </w:pPr>
                  <w:r w:rsidRPr="003D707C">
                    <w:rPr>
                      <w:rFonts w:eastAsia="Calibri"/>
                      <w:sz w:val="16"/>
                      <w:szCs w:val="16"/>
                    </w:rPr>
                    <w:t>Non-porous surfaces (min)</w:t>
                  </w:r>
                </w:p>
              </w:tc>
              <w:tc>
                <w:tcPr>
                  <w:tcW w:w="2027" w:type="pct"/>
                  <w:tcBorders>
                    <w:bottom w:val="single" w:sz="4" w:space="0" w:color="auto"/>
                  </w:tcBorders>
                  <w:shd w:val="clear" w:color="auto" w:fill="auto"/>
                </w:tcPr>
                <w:p w14:paraId="3BCC24CA" w14:textId="77777777" w:rsidR="000D7378" w:rsidRPr="003D707C" w:rsidRDefault="000D7378" w:rsidP="004C2E6F">
                  <w:pPr>
                    <w:jc w:val="center"/>
                    <w:rPr>
                      <w:rFonts w:eastAsia="Calibri"/>
                      <w:sz w:val="16"/>
                      <w:szCs w:val="16"/>
                    </w:rPr>
                  </w:pPr>
                  <w:r w:rsidRPr="003D707C">
                    <w:rPr>
                      <w:rFonts w:eastAsia="Calibri"/>
                      <w:sz w:val="16"/>
                      <w:szCs w:val="16"/>
                    </w:rPr>
                    <w:t>Porous surfaces (min)</w:t>
                  </w:r>
                </w:p>
              </w:tc>
            </w:tr>
            <w:tr w:rsidR="000D7378" w:rsidRPr="003D707C" w14:paraId="22304793" w14:textId="77777777" w:rsidTr="002B27F9">
              <w:trPr>
                <w:trHeight w:val="70"/>
              </w:trPr>
              <w:tc>
                <w:tcPr>
                  <w:tcW w:w="1057" w:type="pct"/>
                  <w:tcBorders>
                    <w:top w:val="single" w:sz="4" w:space="0" w:color="auto"/>
                  </w:tcBorders>
                  <w:shd w:val="clear" w:color="auto" w:fill="auto"/>
                </w:tcPr>
                <w:p w14:paraId="64A3757C" w14:textId="77777777" w:rsidR="000D7378" w:rsidRPr="003D707C" w:rsidRDefault="000D7378" w:rsidP="004C2E6F">
                  <w:pPr>
                    <w:jc w:val="center"/>
                    <w:rPr>
                      <w:rFonts w:eastAsia="Calibri"/>
                      <w:sz w:val="16"/>
                      <w:szCs w:val="16"/>
                    </w:rPr>
                  </w:pPr>
                  <w:r w:rsidRPr="003D707C">
                    <w:rPr>
                      <w:rFonts w:eastAsia="Calibri"/>
                      <w:sz w:val="16"/>
                      <w:szCs w:val="16"/>
                    </w:rPr>
                    <w:t>MDa</w:t>
                  </w:r>
                </w:p>
              </w:tc>
              <w:tc>
                <w:tcPr>
                  <w:tcW w:w="1916" w:type="pct"/>
                  <w:tcBorders>
                    <w:top w:val="single" w:sz="4" w:space="0" w:color="auto"/>
                  </w:tcBorders>
                  <w:shd w:val="clear" w:color="auto" w:fill="auto"/>
                </w:tcPr>
                <w:p w14:paraId="6DDEF0EF"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tcBorders>
                    <w:top w:val="single" w:sz="4" w:space="0" w:color="auto"/>
                  </w:tcBorders>
                  <w:shd w:val="clear" w:color="auto" w:fill="auto"/>
                </w:tcPr>
                <w:p w14:paraId="1CCDE754"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49926793" w14:textId="77777777" w:rsidTr="002B27F9">
              <w:trPr>
                <w:trHeight w:val="160"/>
              </w:trPr>
              <w:tc>
                <w:tcPr>
                  <w:tcW w:w="1057" w:type="pct"/>
                  <w:shd w:val="clear" w:color="auto" w:fill="auto"/>
                </w:tcPr>
                <w:p w14:paraId="3136A5E0" w14:textId="77777777" w:rsidR="000D7378" w:rsidRPr="003D707C" w:rsidRDefault="000D7378" w:rsidP="004C2E6F">
                  <w:pPr>
                    <w:jc w:val="center"/>
                    <w:rPr>
                      <w:rFonts w:eastAsia="Calibri"/>
                      <w:sz w:val="16"/>
                      <w:szCs w:val="16"/>
                    </w:rPr>
                  </w:pPr>
                  <w:r w:rsidRPr="003D707C">
                    <w:rPr>
                      <w:rFonts w:eastAsia="Calibri"/>
                      <w:sz w:val="16"/>
                      <w:szCs w:val="16"/>
                    </w:rPr>
                    <w:t>AAa</w:t>
                  </w:r>
                </w:p>
              </w:tc>
              <w:tc>
                <w:tcPr>
                  <w:tcW w:w="1916" w:type="pct"/>
                  <w:shd w:val="clear" w:color="auto" w:fill="auto"/>
                </w:tcPr>
                <w:p w14:paraId="18864331"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shd w:val="clear" w:color="auto" w:fill="auto"/>
                </w:tcPr>
                <w:p w14:paraId="71CC66D8"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66AB563B" w14:textId="77777777" w:rsidTr="002B27F9">
              <w:trPr>
                <w:trHeight w:val="107"/>
              </w:trPr>
              <w:tc>
                <w:tcPr>
                  <w:tcW w:w="1057" w:type="pct"/>
                  <w:shd w:val="clear" w:color="auto" w:fill="auto"/>
                </w:tcPr>
                <w:p w14:paraId="109C5D07" w14:textId="77777777" w:rsidR="000D7378" w:rsidRPr="003D707C" w:rsidRDefault="000D7378" w:rsidP="004C2E6F">
                  <w:pPr>
                    <w:jc w:val="center"/>
                    <w:rPr>
                      <w:rFonts w:eastAsia="Calibri"/>
                      <w:sz w:val="16"/>
                      <w:szCs w:val="16"/>
                    </w:rPr>
                  </w:pPr>
                  <w:r w:rsidRPr="003D707C">
                    <w:rPr>
                      <w:rFonts w:eastAsia="Calibri"/>
                      <w:sz w:val="16"/>
                      <w:szCs w:val="16"/>
                    </w:rPr>
                    <w:t>AAa’</w:t>
                  </w:r>
                </w:p>
              </w:tc>
              <w:tc>
                <w:tcPr>
                  <w:tcW w:w="1916" w:type="pct"/>
                  <w:shd w:val="clear" w:color="auto" w:fill="auto"/>
                </w:tcPr>
                <w:p w14:paraId="59A99B3A"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shd w:val="clear" w:color="auto" w:fill="auto"/>
                </w:tcPr>
                <w:p w14:paraId="5AB4D710"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2D00DF58" w14:textId="77777777" w:rsidTr="002B27F9">
              <w:trPr>
                <w:trHeight w:val="80"/>
              </w:trPr>
              <w:tc>
                <w:tcPr>
                  <w:tcW w:w="1057" w:type="pct"/>
                  <w:shd w:val="clear" w:color="auto" w:fill="auto"/>
                </w:tcPr>
                <w:p w14:paraId="5617F1F8" w14:textId="77777777" w:rsidR="000D7378" w:rsidRPr="003D707C" w:rsidRDefault="000D7378" w:rsidP="004C2E6F">
                  <w:pPr>
                    <w:jc w:val="center"/>
                    <w:rPr>
                      <w:rFonts w:eastAsia="Calibri"/>
                      <w:sz w:val="16"/>
                      <w:szCs w:val="16"/>
                    </w:rPr>
                  </w:pPr>
                  <w:r w:rsidRPr="003D707C">
                    <w:rPr>
                      <w:rFonts w:eastAsia="Calibri"/>
                      <w:sz w:val="16"/>
                      <w:szCs w:val="16"/>
                    </w:rPr>
                    <w:t>CPa</w:t>
                  </w:r>
                </w:p>
              </w:tc>
              <w:tc>
                <w:tcPr>
                  <w:tcW w:w="1916" w:type="pct"/>
                  <w:shd w:val="clear" w:color="auto" w:fill="auto"/>
                </w:tcPr>
                <w:p w14:paraId="6FAA9D71"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shd w:val="clear" w:color="auto" w:fill="auto"/>
                </w:tcPr>
                <w:p w14:paraId="7F66FCE5"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3DDEE0F4" w14:textId="77777777" w:rsidTr="002B27F9">
              <w:tc>
                <w:tcPr>
                  <w:tcW w:w="1057" w:type="pct"/>
                  <w:shd w:val="clear" w:color="auto" w:fill="auto"/>
                </w:tcPr>
                <w:p w14:paraId="1584FA14" w14:textId="77777777" w:rsidR="000D7378" w:rsidRPr="003D707C" w:rsidRDefault="000D7378" w:rsidP="004C2E6F">
                  <w:pPr>
                    <w:jc w:val="center"/>
                    <w:rPr>
                      <w:rFonts w:eastAsia="Calibri"/>
                      <w:sz w:val="16"/>
                      <w:szCs w:val="16"/>
                    </w:rPr>
                  </w:pPr>
                  <w:r w:rsidRPr="003D707C">
                    <w:rPr>
                      <w:rFonts w:eastAsia="Calibri"/>
                      <w:sz w:val="16"/>
                      <w:szCs w:val="16"/>
                    </w:rPr>
                    <w:t>BGa</w:t>
                  </w:r>
                </w:p>
              </w:tc>
              <w:tc>
                <w:tcPr>
                  <w:tcW w:w="1916" w:type="pct"/>
                  <w:shd w:val="clear" w:color="auto" w:fill="auto"/>
                </w:tcPr>
                <w:p w14:paraId="297A9334"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5E6E05BC"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6DFF3C9C" w14:textId="77777777" w:rsidTr="002B27F9">
              <w:tc>
                <w:tcPr>
                  <w:tcW w:w="1057" w:type="pct"/>
                  <w:shd w:val="clear" w:color="auto" w:fill="auto"/>
                </w:tcPr>
                <w:p w14:paraId="2A68BA72" w14:textId="77777777" w:rsidR="000D7378" w:rsidRPr="003D707C" w:rsidRDefault="000D7378" w:rsidP="004C2E6F">
                  <w:pPr>
                    <w:jc w:val="center"/>
                    <w:rPr>
                      <w:rFonts w:eastAsia="Calibri"/>
                      <w:sz w:val="16"/>
                      <w:szCs w:val="16"/>
                    </w:rPr>
                  </w:pPr>
                  <w:r w:rsidRPr="003D707C">
                    <w:rPr>
                      <w:rFonts w:eastAsia="Calibri"/>
                      <w:sz w:val="16"/>
                      <w:szCs w:val="16"/>
                    </w:rPr>
                    <w:t>BGn</w:t>
                  </w:r>
                </w:p>
              </w:tc>
              <w:tc>
                <w:tcPr>
                  <w:tcW w:w="1916" w:type="pct"/>
                  <w:shd w:val="clear" w:color="auto" w:fill="auto"/>
                </w:tcPr>
                <w:p w14:paraId="0EC57E09"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4980D1D9"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4AB37AB6" w14:textId="77777777" w:rsidTr="002B27F9">
              <w:tc>
                <w:tcPr>
                  <w:tcW w:w="1057" w:type="pct"/>
                  <w:shd w:val="clear" w:color="auto" w:fill="auto"/>
                </w:tcPr>
                <w:p w14:paraId="73C51126" w14:textId="77777777" w:rsidR="000D7378" w:rsidRPr="003D707C" w:rsidRDefault="000D7378" w:rsidP="004C2E6F">
                  <w:pPr>
                    <w:jc w:val="center"/>
                    <w:rPr>
                      <w:rFonts w:eastAsia="Calibri"/>
                      <w:sz w:val="16"/>
                      <w:szCs w:val="16"/>
                    </w:rPr>
                  </w:pPr>
                  <w:r w:rsidRPr="003D707C">
                    <w:rPr>
                      <w:rFonts w:eastAsia="Calibri"/>
                      <w:sz w:val="16"/>
                      <w:szCs w:val="16"/>
                    </w:rPr>
                    <w:t>BOa</w:t>
                  </w:r>
                </w:p>
              </w:tc>
              <w:tc>
                <w:tcPr>
                  <w:tcW w:w="1916" w:type="pct"/>
                  <w:shd w:val="clear" w:color="auto" w:fill="auto"/>
                </w:tcPr>
                <w:p w14:paraId="6A2FCEF8"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4723FD26"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48C9114B" w14:textId="77777777" w:rsidTr="002B27F9">
              <w:tc>
                <w:tcPr>
                  <w:tcW w:w="1057" w:type="pct"/>
                  <w:shd w:val="clear" w:color="auto" w:fill="auto"/>
                </w:tcPr>
                <w:p w14:paraId="62778523" w14:textId="77777777" w:rsidR="000D7378" w:rsidRPr="003D707C" w:rsidRDefault="000D7378" w:rsidP="004C2E6F">
                  <w:pPr>
                    <w:jc w:val="center"/>
                    <w:rPr>
                      <w:rFonts w:eastAsia="Calibri"/>
                      <w:sz w:val="16"/>
                      <w:szCs w:val="16"/>
                    </w:rPr>
                  </w:pPr>
                  <w:r w:rsidRPr="003D707C">
                    <w:rPr>
                      <w:rFonts w:eastAsia="Calibri"/>
                      <w:sz w:val="16"/>
                      <w:szCs w:val="16"/>
                    </w:rPr>
                    <w:t>BOn</w:t>
                  </w:r>
                </w:p>
              </w:tc>
              <w:tc>
                <w:tcPr>
                  <w:tcW w:w="1916" w:type="pct"/>
                  <w:shd w:val="clear" w:color="auto" w:fill="auto"/>
                </w:tcPr>
                <w:p w14:paraId="1E3B7492"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69F3CB3F"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11140DD2" w14:textId="77777777" w:rsidTr="002B27F9">
              <w:tc>
                <w:tcPr>
                  <w:tcW w:w="1057" w:type="pct"/>
                  <w:shd w:val="clear" w:color="auto" w:fill="auto"/>
                </w:tcPr>
                <w:p w14:paraId="64A9492E" w14:textId="77777777" w:rsidR="000D7378" w:rsidRPr="003D707C" w:rsidRDefault="000D7378" w:rsidP="004C2E6F">
                  <w:pPr>
                    <w:jc w:val="center"/>
                    <w:rPr>
                      <w:rFonts w:eastAsia="Calibri"/>
                      <w:sz w:val="16"/>
                      <w:szCs w:val="16"/>
                    </w:rPr>
                  </w:pPr>
                  <w:r w:rsidRPr="003D707C">
                    <w:rPr>
                      <w:rFonts w:eastAsia="Calibri"/>
                      <w:sz w:val="16"/>
                      <w:szCs w:val="16"/>
                    </w:rPr>
                    <w:t>LNa</w:t>
                  </w:r>
                </w:p>
              </w:tc>
              <w:tc>
                <w:tcPr>
                  <w:tcW w:w="1916" w:type="pct"/>
                  <w:shd w:val="clear" w:color="auto" w:fill="auto"/>
                </w:tcPr>
                <w:p w14:paraId="4D6948DF"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shd w:val="clear" w:color="auto" w:fill="auto"/>
                </w:tcPr>
                <w:p w14:paraId="5B1D60B6"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58FF7C0E" w14:textId="77777777" w:rsidTr="002B27F9">
              <w:tc>
                <w:tcPr>
                  <w:tcW w:w="1057" w:type="pct"/>
                  <w:shd w:val="clear" w:color="auto" w:fill="auto"/>
                </w:tcPr>
                <w:p w14:paraId="4962F3C0" w14:textId="77777777" w:rsidR="000D7378" w:rsidRPr="003D707C" w:rsidRDefault="000D7378" w:rsidP="004C2E6F">
                  <w:pPr>
                    <w:jc w:val="center"/>
                    <w:rPr>
                      <w:rFonts w:eastAsia="Calibri"/>
                      <w:sz w:val="16"/>
                      <w:szCs w:val="16"/>
                    </w:rPr>
                  </w:pPr>
                  <w:r w:rsidRPr="003D707C">
                    <w:rPr>
                      <w:rFonts w:eastAsia="Calibri"/>
                      <w:sz w:val="16"/>
                      <w:szCs w:val="16"/>
                    </w:rPr>
                    <w:t>LSa</w:t>
                  </w:r>
                </w:p>
              </w:tc>
              <w:tc>
                <w:tcPr>
                  <w:tcW w:w="1916" w:type="pct"/>
                  <w:shd w:val="clear" w:color="auto" w:fill="auto"/>
                </w:tcPr>
                <w:p w14:paraId="742DEB02"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209D98E6" w14:textId="77777777" w:rsidR="000D7378" w:rsidRPr="003D707C" w:rsidRDefault="000D7378" w:rsidP="004C2E6F">
                  <w:pPr>
                    <w:jc w:val="center"/>
                    <w:rPr>
                      <w:rFonts w:eastAsia="Calibri"/>
                      <w:sz w:val="16"/>
                      <w:szCs w:val="16"/>
                    </w:rPr>
                  </w:pPr>
                  <w:r w:rsidRPr="003D707C">
                    <w:rPr>
                      <w:rFonts w:eastAsia="Calibri"/>
                      <w:sz w:val="16"/>
                      <w:szCs w:val="16"/>
                    </w:rPr>
                    <w:t>40</w:t>
                  </w:r>
                </w:p>
              </w:tc>
            </w:tr>
            <w:tr w:rsidR="000D7378" w:rsidRPr="003D707C" w14:paraId="54855D79" w14:textId="77777777" w:rsidTr="002B27F9">
              <w:tc>
                <w:tcPr>
                  <w:tcW w:w="1057" w:type="pct"/>
                  <w:shd w:val="clear" w:color="auto" w:fill="auto"/>
                </w:tcPr>
                <w:p w14:paraId="5C471062" w14:textId="77777777" w:rsidR="000D7378" w:rsidRPr="003D707C" w:rsidRDefault="000D7378" w:rsidP="004C2E6F">
                  <w:pPr>
                    <w:jc w:val="center"/>
                    <w:rPr>
                      <w:rFonts w:eastAsia="Calibri"/>
                      <w:sz w:val="16"/>
                      <w:szCs w:val="16"/>
                    </w:rPr>
                  </w:pPr>
                  <w:r w:rsidRPr="003D707C">
                    <w:rPr>
                      <w:rFonts w:eastAsia="Calibri"/>
                      <w:sz w:val="16"/>
                      <w:szCs w:val="16"/>
                    </w:rPr>
                    <w:t>CFa</w:t>
                  </w:r>
                </w:p>
              </w:tc>
              <w:tc>
                <w:tcPr>
                  <w:tcW w:w="1916" w:type="pct"/>
                  <w:shd w:val="clear" w:color="auto" w:fill="auto"/>
                </w:tcPr>
                <w:p w14:paraId="2D4C5DA3"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65B10E7A" w14:textId="77777777" w:rsidR="000D7378" w:rsidRPr="003D707C" w:rsidRDefault="000D7378" w:rsidP="004C2E6F">
                  <w:pPr>
                    <w:jc w:val="center"/>
                    <w:rPr>
                      <w:rFonts w:eastAsia="Calibri"/>
                      <w:sz w:val="16"/>
                      <w:szCs w:val="16"/>
                    </w:rPr>
                  </w:pPr>
                  <w:r w:rsidRPr="003D707C">
                    <w:rPr>
                      <w:rFonts w:eastAsia="Calibri"/>
                      <w:sz w:val="16"/>
                      <w:szCs w:val="16"/>
                    </w:rPr>
                    <w:t>40</w:t>
                  </w:r>
                </w:p>
              </w:tc>
            </w:tr>
            <w:tr w:rsidR="000D7378" w:rsidRPr="003D707C" w14:paraId="11329CEF" w14:textId="77777777" w:rsidTr="002B27F9">
              <w:tc>
                <w:tcPr>
                  <w:tcW w:w="1057" w:type="pct"/>
                  <w:shd w:val="clear" w:color="auto" w:fill="auto"/>
                </w:tcPr>
                <w:p w14:paraId="1B5FCE2A" w14:textId="77777777" w:rsidR="000D7378" w:rsidRPr="003D707C" w:rsidRDefault="000D7378" w:rsidP="004C2E6F">
                  <w:pPr>
                    <w:jc w:val="center"/>
                    <w:rPr>
                      <w:rFonts w:eastAsia="Calibri"/>
                      <w:sz w:val="16"/>
                      <w:szCs w:val="16"/>
                    </w:rPr>
                  </w:pPr>
                  <w:r w:rsidRPr="003D707C">
                    <w:rPr>
                      <w:rFonts w:eastAsia="Calibri"/>
                      <w:sz w:val="16"/>
                      <w:szCs w:val="16"/>
                    </w:rPr>
                    <w:t>CFl</w:t>
                  </w:r>
                  <w:r w:rsidRPr="003D707C">
                    <w:rPr>
                      <w:rFonts w:eastAsia="Calibri"/>
                      <w:sz w:val="16"/>
                      <w:szCs w:val="16"/>
                      <w:vertAlign w:val="superscript"/>
                    </w:rPr>
                    <w:t>1</w:t>
                  </w:r>
                </w:p>
              </w:tc>
              <w:tc>
                <w:tcPr>
                  <w:tcW w:w="1916" w:type="pct"/>
                  <w:shd w:val="clear" w:color="auto" w:fill="auto"/>
                </w:tcPr>
                <w:p w14:paraId="4574E79E"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shd w:val="clear" w:color="auto" w:fill="auto"/>
                </w:tcPr>
                <w:p w14:paraId="30E66161"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5F2DB5AD" w14:textId="77777777" w:rsidTr="002B27F9">
              <w:tc>
                <w:tcPr>
                  <w:tcW w:w="1057" w:type="pct"/>
                  <w:shd w:val="clear" w:color="auto" w:fill="auto"/>
                </w:tcPr>
                <w:p w14:paraId="5DBB365E" w14:textId="77777777" w:rsidR="000D7378" w:rsidRPr="003D707C" w:rsidRDefault="000D7378" w:rsidP="004C2E6F">
                  <w:pPr>
                    <w:jc w:val="center"/>
                    <w:rPr>
                      <w:rFonts w:eastAsia="Calibri"/>
                      <w:sz w:val="16"/>
                      <w:szCs w:val="16"/>
                    </w:rPr>
                  </w:pPr>
                  <w:r w:rsidRPr="003D707C">
                    <w:rPr>
                      <w:rFonts w:eastAsia="Calibri"/>
                      <w:sz w:val="16"/>
                      <w:szCs w:val="16"/>
                    </w:rPr>
                    <w:t>IRa</w:t>
                  </w:r>
                </w:p>
              </w:tc>
              <w:tc>
                <w:tcPr>
                  <w:tcW w:w="1916" w:type="pct"/>
                  <w:shd w:val="clear" w:color="auto" w:fill="auto"/>
                </w:tcPr>
                <w:p w14:paraId="7221A12B"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0F30D37A"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16ED2C1B" w14:textId="77777777" w:rsidTr="002B27F9">
              <w:tc>
                <w:tcPr>
                  <w:tcW w:w="1057" w:type="pct"/>
                  <w:shd w:val="clear" w:color="auto" w:fill="auto"/>
                </w:tcPr>
                <w:p w14:paraId="779F9D30" w14:textId="77777777" w:rsidR="000D7378" w:rsidRPr="003D707C" w:rsidRDefault="000D7378" w:rsidP="004C2E6F">
                  <w:pPr>
                    <w:jc w:val="center"/>
                    <w:rPr>
                      <w:rFonts w:eastAsia="Calibri"/>
                      <w:sz w:val="16"/>
                      <w:szCs w:val="16"/>
                    </w:rPr>
                  </w:pPr>
                  <w:r w:rsidRPr="003D707C">
                    <w:rPr>
                      <w:rFonts w:eastAsia="Calibri"/>
                      <w:sz w:val="16"/>
                      <w:szCs w:val="16"/>
                    </w:rPr>
                    <w:t>IRn</w:t>
                  </w:r>
                </w:p>
              </w:tc>
              <w:tc>
                <w:tcPr>
                  <w:tcW w:w="1916" w:type="pct"/>
                  <w:shd w:val="clear" w:color="auto" w:fill="auto"/>
                </w:tcPr>
                <w:p w14:paraId="415E377E" w14:textId="77777777" w:rsidR="000D7378" w:rsidRPr="003D707C" w:rsidRDefault="000D7378" w:rsidP="004C2E6F">
                  <w:pPr>
                    <w:jc w:val="center"/>
                    <w:rPr>
                      <w:rFonts w:eastAsia="Calibri"/>
                      <w:sz w:val="16"/>
                      <w:szCs w:val="16"/>
                    </w:rPr>
                  </w:pPr>
                  <w:r w:rsidRPr="003D707C">
                    <w:rPr>
                      <w:rFonts w:eastAsia="Calibri"/>
                      <w:sz w:val="16"/>
                      <w:szCs w:val="16"/>
                    </w:rPr>
                    <w:t>10</w:t>
                  </w:r>
                </w:p>
              </w:tc>
              <w:tc>
                <w:tcPr>
                  <w:tcW w:w="2027" w:type="pct"/>
                  <w:shd w:val="clear" w:color="auto" w:fill="auto"/>
                </w:tcPr>
                <w:p w14:paraId="5683BCC1" w14:textId="77777777" w:rsidR="000D7378" w:rsidRPr="003D707C" w:rsidRDefault="000D7378" w:rsidP="004C2E6F">
                  <w:pPr>
                    <w:jc w:val="center"/>
                    <w:rPr>
                      <w:rFonts w:eastAsia="Calibri"/>
                      <w:sz w:val="16"/>
                      <w:szCs w:val="16"/>
                    </w:rPr>
                  </w:pPr>
                  <w:r w:rsidRPr="003D707C">
                    <w:rPr>
                      <w:rFonts w:eastAsia="Calibri"/>
                      <w:sz w:val="16"/>
                      <w:szCs w:val="16"/>
                    </w:rPr>
                    <w:t>10</w:t>
                  </w:r>
                </w:p>
              </w:tc>
            </w:tr>
            <w:tr w:rsidR="000D7378" w:rsidRPr="003D707C" w14:paraId="5BDEBEAE" w14:textId="77777777" w:rsidTr="002B27F9">
              <w:tc>
                <w:tcPr>
                  <w:tcW w:w="1057" w:type="pct"/>
                  <w:shd w:val="clear" w:color="auto" w:fill="auto"/>
                </w:tcPr>
                <w:p w14:paraId="23C1C22E" w14:textId="77777777" w:rsidR="000D7378" w:rsidRPr="003D707C" w:rsidRDefault="000D7378" w:rsidP="004C2E6F">
                  <w:pPr>
                    <w:jc w:val="center"/>
                    <w:rPr>
                      <w:rFonts w:eastAsia="Calibri"/>
                      <w:sz w:val="16"/>
                      <w:szCs w:val="16"/>
                    </w:rPr>
                  </w:pPr>
                  <w:r w:rsidRPr="003D707C">
                    <w:rPr>
                      <w:rFonts w:eastAsia="Calibri"/>
                      <w:sz w:val="16"/>
                      <w:szCs w:val="16"/>
                    </w:rPr>
                    <w:t>RSa</w:t>
                  </w:r>
                </w:p>
              </w:tc>
              <w:tc>
                <w:tcPr>
                  <w:tcW w:w="1916" w:type="pct"/>
                  <w:shd w:val="clear" w:color="auto" w:fill="auto"/>
                </w:tcPr>
                <w:p w14:paraId="5B43254B" w14:textId="77777777" w:rsidR="000D7378" w:rsidRPr="003D707C" w:rsidRDefault="000D7378" w:rsidP="004C2E6F">
                  <w:pPr>
                    <w:jc w:val="center"/>
                    <w:rPr>
                      <w:rFonts w:eastAsia="Calibri"/>
                      <w:sz w:val="16"/>
                      <w:szCs w:val="16"/>
                    </w:rPr>
                  </w:pPr>
                  <w:r w:rsidRPr="003D707C">
                    <w:rPr>
                      <w:rFonts w:eastAsia="Calibri"/>
                      <w:sz w:val="16"/>
                      <w:szCs w:val="16"/>
                    </w:rPr>
                    <w:t>20</w:t>
                  </w:r>
                </w:p>
              </w:tc>
              <w:tc>
                <w:tcPr>
                  <w:tcW w:w="2027" w:type="pct"/>
                  <w:shd w:val="clear" w:color="auto" w:fill="auto"/>
                </w:tcPr>
                <w:p w14:paraId="39FA8C22"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60C23651" w14:textId="77777777" w:rsidTr="002B27F9">
              <w:tc>
                <w:tcPr>
                  <w:tcW w:w="1057" w:type="pct"/>
                  <w:shd w:val="clear" w:color="auto" w:fill="auto"/>
                </w:tcPr>
                <w:p w14:paraId="0B45FA3F" w14:textId="77777777" w:rsidR="000D7378" w:rsidRPr="003D707C" w:rsidRDefault="000D7378" w:rsidP="004C2E6F">
                  <w:pPr>
                    <w:jc w:val="center"/>
                    <w:rPr>
                      <w:rFonts w:eastAsia="Calibri"/>
                      <w:sz w:val="16"/>
                      <w:szCs w:val="16"/>
                    </w:rPr>
                  </w:pPr>
                  <w:r w:rsidRPr="003D707C">
                    <w:rPr>
                      <w:rFonts w:eastAsia="Calibri"/>
                      <w:sz w:val="16"/>
                      <w:szCs w:val="16"/>
                    </w:rPr>
                    <w:t>RSn</w:t>
                  </w:r>
                </w:p>
              </w:tc>
              <w:tc>
                <w:tcPr>
                  <w:tcW w:w="1916" w:type="pct"/>
                  <w:shd w:val="clear" w:color="auto" w:fill="auto"/>
                </w:tcPr>
                <w:p w14:paraId="169DFEFB"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464BB096"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1E0EF918" w14:textId="77777777" w:rsidTr="002B27F9">
              <w:tc>
                <w:tcPr>
                  <w:tcW w:w="1057" w:type="pct"/>
                  <w:shd w:val="clear" w:color="auto" w:fill="auto"/>
                </w:tcPr>
                <w:p w14:paraId="15AABABD" w14:textId="77777777" w:rsidR="000D7378" w:rsidRPr="003D707C" w:rsidRDefault="000D7378" w:rsidP="004C2E6F">
                  <w:pPr>
                    <w:jc w:val="center"/>
                    <w:rPr>
                      <w:rFonts w:eastAsia="Calibri"/>
                      <w:sz w:val="16"/>
                      <w:szCs w:val="16"/>
                    </w:rPr>
                  </w:pPr>
                  <w:r w:rsidRPr="003D707C">
                    <w:rPr>
                      <w:rFonts w:eastAsia="Calibri"/>
                      <w:sz w:val="16"/>
                      <w:szCs w:val="16"/>
                    </w:rPr>
                    <w:t>DPan</w:t>
                  </w:r>
                </w:p>
              </w:tc>
              <w:tc>
                <w:tcPr>
                  <w:tcW w:w="1916" w:type="pct"/>
                  <w:shd w:val="clear" w:color="auto" w:fill="auto"/>
                </w:tcPr>
                <w:p w14:paraId="51CA9B0F"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64AB6357" w14:textId="77777777" w:rsidR="000D7378" w:rsidRPr="003D707C" w:rsidRDefault="000D7378" w:rsidP="004C2E6F">
                  <w:pPr>
                    <w:jc w:val="center"/>
                    <w:rPr>
                      <w:rFonts w:eastAsia="Calibri"/>
                      <w:sz w:val="16"/>
                      <w:szCs w:val="16"/>
                    </w:rPr>
                  </w:pPr>
                  <w:r w:rsidRPr="003D707C">
                    <w:rPr>
                      <w:rFonts w:eastAsia="Calibri"/>
                      <w:sz w:val="16"/>
                      <w:szCs w:val="16"/>
                    </w:rPr>
                    <w:t>30</w:t>
                  </w:r>
                </w:p>
              </w:tc>
            </w:tr>
            <w:tr w:rsidR="000D7378" w:rsidRPr="003D707C" w14:paraId="729099AF" w14:textId="77777777" w:rsidTr="002B27F9">
              <w:tc>
                <w:tcPr>
                  <w:tcW w:w="1057" w:type="pct"/>
                  <w:shd w:val="clear" w:color="auto" w:fill="auto"/>
                </w:tcPr>
                <w:p w14:paraId="3F76C431" w14:textId="77777777" w:rsidR="000D7378" w:rsidRPr="003D707C" w:rsidRDefault="000D7378" w:rsidP="000D7378">
                  <w:pPr>
                    <w:rPr>
                      <w:rFonts w:eastAsia="Calibri"/>
                      <w:sz w:val="16"/>
                      <w:szCs w:val="16"/>
                    </w:rPr>
                  </w:pPr>
                  <w:r w:rsidRPr="003D707C">
                    <w:rPr>
                      <w:rFonts w:eastAsia="Calibri"/>
                      <w:sz w:val="16"/>
                      <w:szCs w:val="16"/>
                    </w:rPr>
                    <w:t>ASan</w:t>
                  </w:r>
                </w:p>
              </w:tc>
              <w:tc>
                <w:tcPr>
                  <w:tcW w:w="1916" w:type="pct"/>
                  <w:shd w:val="clear" w:color="auto" w:fill="auto"/>
                </w:tcPr>
                <w:p w14:paraId="4A5167AA" w14:textId="77777777" w:rsidR="000D7378" w:rsidRPr="003D707C" w:rsidRDefault="000D7378" w:rsidP="004C2E6F">
                  <w:pPr>
                    <w:jc w:val="center"/>
                    <w:rPr>
                      <w:rFonts w:eastAsia="Calibri"/>
                      <w:sz w:val="16"/>
                      <w:szCs w:val="16"/>
                    </w:rPr>
                  </w:pPr>
                  <w:r w:rsidRPr="003D707C">
                    <w:rPr>
                      <w:rFonts w:eastAsia="Calibri"/>
                      <w:sz w:val="16"/>
                      <w:szCs w:val="16"/>
                    </w:rPr>
                    <w:t>30</w:t>
                  </w:r>
                </w:p>
              </w:tc>
              <w:tc>
                <w:tcPr>
                  <w:tcW w:w="2027" w:type="pct"/>
                  <w:shd w:val="clear" w:color="auto" w:fill="auto"/>
                </w:tcPr>
                <w:p w14:paraId="3002B2C2" w14:textId="77777777" w:rsidR="000D7378" w:rsidRPr="003D707C" w:rsidRDefault="000D7378" w:rsidP="004C2E6F">
                  <w:pPr>
                    <w:jc w:val="center"/>
                    <w:rPr>
                      <w:rFonts w:eastAsia="Calibri"/>
                      <w:sz w:val="16"/>
                      <w:szCs w:val="16"/>
                    </w:rPr>
                  </w:pPr>
                  <w:r w:rsidRPr="003D707C">
                    <w:rPr>
                      <w:rFonts w:eastAsia="Calibri"/>
                      <w:sz w:val="16"/>
                      <w:szCs w:val="16"/>
                    </w:rPr>
                    <w:t>30</w:t>
                  </w:r>
                </w:p>
              </w:tc>
            </w:tr>
          </w:tbl>
          <w:p w14:paraId="3064CD47" w14:textId="77777777" w:rsidR="000D7378" w:rsidRPr="003D707C" w:rsidRDefault="000D7378" w:rsidP="000D7378">
            <w:pPr>
              <w:rPr>
                <w:sz w:val="16"/>
                <w:szCs w:val="16"/>
              </w:rPr>
            </w:pPr>
          </w:p>
          <w:p w14:paraId="2623FCA1" w14:textId="77777777" w:rsidR="000D7378" w:rsidRPr="003D707C" w:rsidRDefault="000D7378" w:rsidP="000D7378">
            <w:pPr>
              <w:rPr>
                <w:sz w:val="16"/>
                <w:szCs w:val="16"/>
              </w:rPr>
            </w:pPr>
            <w:r w:rsidRPr="003D707C">
              <w:rPr>
                <w:sz w:val="16"/>
                <w:szCs w:val="16"/>
                <w:vertAlign w:val="superscript"/>
              </w:rPr>
              <w:lastRenderedPageBreak/>
              <w:t>1</w:t>
            </w:r>
            <w:r w:rsidRPr="003D707C">
              <w:rPr>
                <w:sz w:val="16"/>
                <w:szCs w:val="16"/>
              </w:rPr>
              <w:t>The inhibition of the development of larvae into adult fleas was not demonstrated.</w:t>
            </w:r>
          </w:p>
          <w:p w14:paraId="4D9F6C2D" w14:textId="77777777" w:rsidR="000D7378" w:rsidRPr="003D707C" w:rsidRDefault="000D7378" w:rsidP="000D7378">
            <w:pPr>
              <w:rPr>
                <w:sz w:val="18"/>
                <w:szCs w:val="18"/>
              </w:rPr>
            </w:pPr>
          </w:p>
          <w:p w14:paraId="7805E352" w14:textId="77777777" w:rsidR="000D7378" w:rsidRPr="003D707C" w:rsidRDefault="000D7378" w:rsidP="000D7378">
            <w:pPr>
              <w:rPr>
                <w:sz w:val="18"/>
                <w:szCs w:val="18"/>
              </w:rPr>
            </w:pPr>
            <w:r w:rsidRPr="003D707C">
              <w:rPr>
                <w:sz w:val="18"/>
                <w:szCs w:val="18"/>
              </w:rPr>
              <w:t>Controls: &lt;1 % knockdown (4hours)</w:t>
            </w:r>
          </w:p>
          <w:p w14:paraId="14EEACFD" w14:textId="77777777" w:rsidR="000D7378" w:rsidRPr="003D707C" w:rsidRDefault="000D7378" w:rsidP="000D7378">
            <w:pPr>
              <w:rPr>
                <w:sz w:val="18"/>
                <w:szCs w:val="18"/>
              </w:rPr>
            </w:pPr>
          </w:p>
          <w:p w14:paraId="236F247A" w14:textId="77777777" w:rsidR="000D7378" w:rsidRPr="003D707C" w:rsidRDefault="000D7378" w:rsidP="000D7378">
            <w:pPr>
              <w:rPr>
                <w:sz w:val="18"/>
                <w:szCs w:val="18"/>
              </w:rPr>
            </w:pPr>
            <w:r w:rsidRPr="003D707C">
              <w:rPr>
                <w:sz w:val="18"/>
                <w:szCs w:val="18"/>
              </w:rPr>
              <w:t>100 % mortality in both surfaces.</w:t>
            </w:r>
          </w:p>
          <w:p w14:paraId="79D7297E" w14:textId="77777777" w:rsidR="000D7378" w:rsidRPr="003D707C" w:rsidRDefault="000D7378" w:rsidP="000D7378">
            <w:pPr>
              <w:rPr>
                <w:sz w:val="18"/>
                <w:szCs w:val="18"/>
              </w:rPr>
            </w:pPr>
            <w:r w:rsidRPr="003D707C">
              <w:rPr>
                <w:sz w:val="18"/>
                <w:szCs w:val="18"/>
              </w:rPr>
              <w:t>Controls: ≤4 % mortality</w:t>
            </w:r>
          </w:p>
          <w:p w14:paraId="4E5FCA6C" w14:textId="77777777" w:rsidR="000D7378" w:rsidRPr="003D707C" w:rsidRDefault="000D7378" w:rsidP="000D7378">
            <w:pPr>
              <w:rPr>
                <w:sz w:val="18"/>
                <w:szCs w:val="18"/>
              </w:rPr>
            </w:pPr>
          </w:p>
          <w:p w14:paraId="4BE5709E" w14:textId="77777777" w:rsidR="000D7378" w:rsidRPr="003D707C" w:rsidRDefault="000D7378" w:rsidP="000D7378">
            <w:pPr>
              <w:jc w:val="both"/>
              <w:rPr>
                <w:sz w:val="18"/>
                <w:szCs w:val="18"/>
              </w:rPr>
            </w:pPr>
            <w:r w:rsidRPr="003D707C">
              <w:rPr>
                <w:sz w:val="18"/>
                <w:szCs w:val="18"/>
              </w:rPr>
              <w:t>For ticks, blood-feeding ticks were observed in the control groups, but not in the treated groups.</w:t>
            </w:r>
          </w:p>
          <w:p w14:paraId="3C1E4001" w14:textId="77777777" w:rsidR="000D7378" w:rsidRPr="003D707C" w:rsidRDefault="000D7378" w:rsidP="000D7378">
            <w:pPr>
              <w:rPr>
                <w:sz w:val="18"/>
                <w:szCs w:val="18"/>
              </w:rPr>
            </w:pPr>
          </w:p>
          <w:p w14:paraId="6F8A41B3" w14:textId="77777777" w:rsidR="000D7378" w:rsidRPr="003D707C" w:rsidRDefault="000D7378" w:rsidP="000D7378">
            <w:pPr>
              <w:rPr>
                <w:sz w:val="18"/>
                <w:szCs w:val="18"/>
              </w:rPr>
            </w:pPr>
            <w:r w:rsidRPr="003D707C">
              <w:rPr>
                <w:b/>
                <w:sz w:val="18"/>
                <w:szCs w:val="18"/>
              </w:rPr>
              <w:t>The test demonstrated the efficacy of all organisms tested (except for flea larvae) in simulated use conditions on porous and non-porous surfaces at the application rate of 15 ml/m</w:t>
            </w:r>
            <w:r w:rsidRPr="003D707C">
              <w:rPr>
                <w:b/>
                <w:sz w:val="18"/>
                <w:szCs w:val="18"/>
                <w:vertAlign w:val="superscript"/>
              </w:rPr>
              <w:t>2</w:t>
            </w:r>
            <w:r w:rsidRPr="003D707C">
              <w:rPr>
                <w:b/>
                <w:sz w:val="18"/>
                <w:szCs w:val="18"/>
              </w:rPr>
              <w:t>.</w:t>
            </w:r>
          </w:p>
        </w:tc>
        <w:tc>
          <w:tcPr>
            <w:tcW w:w="434" w:type="pct"/>
          </w:tcPr>
          <w:p w14:paraId="260759FA" w14:textId="77777777" w:rsidR="000D7378" w:rsidRPr="003D707C" w:rsidRDefault="000D7378" w:rsidP="000D7378">
            <w:pPr>
              <w:rPr>
                <w:sz w:val="18"/>
                <w:szCs w:val="18"/>
              </w:rPr>
            </w:pPr>
            <w:r w:rsidRPr="003D707C">
              <w:rPr>
                <w:sz w:val="18"/>
                <w:szCs w:val="18"/>
              </w:rPr>
              <w:lastRenderedPageBreak/>
              <w:t xml:space="preserve">Test report: </w:t>
            </w:r>
          </w:p>
          <w:p w14:paraId="03139FAB" w14:textId="77777777" w:rsidR="000D7378" w:rsidRPr="003D707C" w:rsidRDefault="005F6514" w:rsidP="000D7378">
            <w:pPr>
              <w:rPr>
                <w:iCs/>
                <w:sz w:val="18"/>
                <w:szCs w:val="18"/>
              </w:rPr>
            </w:pPr>
            <w:r w:rsidRPr="003D707C">
              <w:rPr>
                <w:iCs/>
                <w:sz w:val="18"/>
                <w:szCs w:val="18"/>
              </w:rPr>
              <w:t>2296–RTU-SIM/0118-04</w:t>
            </w:r>
            <w:r w:rsidR="000D7378" w:rsidRPr="003D707C">
              <w:rPr>
                <w:iCs/>
                <w:sz w:val="18"/>
                <w:szCs w:val="18"/>
              </w:rPr>
              <w:t xml:space="preserve">  </w:t>
            </w:r>
          </w:p>
          <w:p w14:paraId="22E1206A" w14:textId="77777777" w:rsidR="000D7378" w:rsidRPr="003D707C" w:rsidRDefault="000D7378" w:rsidP="000D7378">
            <w:pPr>
              <w:rPr>
                <w:sz w:val="18"/>
                <w:szCs w:val="18"/>
                <w:highlight w:val="yellow"/>
              </w:rPr>
            </w:pPr>
          </w:p>
          <w:p w14:paraId="31A54C51"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2D6D86AF" w14:textId="77777777" w:rsidR="000D7378" w:rsidRPr="003D707C" w:rsidRDefault="000D7378" w:rsidP="000D7378">
            <w:pPr>
              <w:rPr>
                <w:i/>
                <w:sz w:val="18"/>
                <w:szCs w:val="18"/>
              </w:rPr>
            </w:pPr>
          </w:p>
        </w:tc>
      </w:tr>
      <w:tr w:rsidR="003D707C" w:rsidRPr="003D707C" w14:paraId="56E93714" w14:textId="77777777" w:rsidTr="002B27F9">
        <w:tc>
          <w:tcPr>
            <w:tcW w:w="415" w:type="pct"/>
          </w:tcPr>
          <w:p w14:paraId="448E8261" w14:textId="77777777" w:rsidR="000D7378" w:rsidRPr="003D707C" w:rsidRDefault="000D7378" w:rsidP="000D7378">
            <w:pPr>
              <w:rPr>
                <w:sz w:val="18"/>
                <w:szCs w:val="18"/>
              </w:rPr>
            </w:pPr>
            <w:r w:rsidRPr="003D707C">
              <w:rPr>
                <w:sz w:val="18"/>
                <w:szCs w:val="18"/>
              </w:rPr>
              <w:lastRenderedPageBreak/>
              <w:t>Insecticide</w:t>
            </w:r>
          </w:p>
        </w:tc>
        <w:tc>
          <w:tcPr>
            <w:tcW w:w="437" w:type="pct"/>
          </w:tcPr>
          <w:p w14:paraId="2A2CA7A5" w14:textId="77777777" w:rsidR="000D7378" w:rsidRPr="003D707C" w:rsidRDefault="000D7378" w:rsidP="000D7378">
            <w:pPr>
              <w:rPr>
                <w:sz w:val="18"/>
                <w:szCs w:val="18"/>
              </w:rPr>
            </w:pPr>
            <w:r w:rsidRPr="003D707C">
              <w:rPr>
                <w:sz w:val="18"/>
                <w:szCs w:val="18"/>
              </w:rPr>
              <w:t xml:space="preserve">Indoors </w:t>
            </w:r>
          </w:p>
          <w:p w14:paraId="0E2827B5" w14:textId="77777777" w:rsidR="000D7378" w:rsidRPr="003D707C" w:rsidRDefault="000D7378" w:rsidP="000D7378">
            <w:pPr>
              <w:rPr>
                <w:sz w:val="18"/>
                <w:szCs w:val="18"/>
              </w:rPr>
            </w:pPr>
          </w:p>
          <w:p w14:paraId="3587F829" w14:textId="77777777" w:rsidR="000D7378" w:rsidRPr="003D707C" w:rsidRDefault="000D7378" w:rsidP="000D7378">
            <w:pPr>
              <w:rPr>
                <w:sz w:val="18"/>
                <w:szCs w:val="18"/>
              </w:rPr>
            </w:pPr>
          </w:p>
        </w:tc>
        <w:tc>
          <w:tcPr>
            <w:tcW w:w="496" w:type="pct"/>
          </w:tcPr>
          <w:p w14:paraId="3C481995" w14:textId="77777777" w:rsidR="000D7378" w:rsidRPr="003D707C" w:rsidRDefault="000D7378" w:rsidP="000D7378">
            <w:pPr>
              <w:rPr>
                <w:sz w:val="18"/>
                <w:szCs w:val="18"/>
              </w:rPr>
            </w:pPr>
            <w:r w:rsidRPr="003D707C">
              <w:rPr>
                <w:sz w:val="18"/>
                <w:szCs w:val="18"/>
              </w:rPr>
              <w:t>PERTRIN RTU - 0.4% permethrin w/w</w:t>
            </w:r>
          </w:p>
        </w:tc>
        <w:tc>
          <w:tcPr>
            <w:tcW w:w="510" w:type="pct"/>
          </w:tcPr>
          <w:p w14:paraId="350A370E" w14:textId="77777777" w:rsidR="000D7378" w:rsidRPr="003D707C" w:rsidRDefault="000D7378" w:rsidP="000D7378">
            <w:pPr>
              <w:spacing w:after="60"/>
              <w:rPr>
                <w:i/>
                <w:sz w:val="18"/>
                <w:szCs w:val="18"/>
              </w:rPr>
            </w:pPr>
            <w:r w:rsidRPr="003D707C">
              <w:rPr>
                <w:i/>
                <w:sz w:val="18"/>
                <w:szCs w:val="18"/>
              </w:rPr>
              <w:t xml:space="preserve">Blattella germanica, </w:t>
            </w:r>
            <w:r w:rsidRPr="003D707C">
              <w:rPr>
                <w:sz w:val="18"/>
                <w:szCs w:val="18"/>
              </w:rPr>
              <w:t>adults</w:t>
            </w:r>
          </w:p>
          <w:p w14:paraId="63EEEA54" w14:textId="77777777" w:rsidR="000D7378" w:rsidRPr="003D707C" w:rsidRDefault="000D7378" w:rsidP="000D7378">
            <w:pPr>
              <w:spacing w:after="60"/>
              <w:rPr>
                <w:i/>
                <w:sz w:val="18"/>
                <w:szCs w:val="18"/>
                <w:highlight w:val="magenta"/>
              </w:rPr>
            </w:pPr>
            <w:r w:rsidRPr="003D707C">
              <w:rPr>
                <w:i/>
                <w:sz w:val="18"/>
                <w:szCs w:val="18"/>
              </w:rPr>
              <w:t xml:space="preserve">Blatta orientalis, </w:t>
            </w:r>
            <w:r w:rsidRPr="003D707C">
              <w:rPr>
                <w:sz w:val="18"/>
                <w:szCs w:val="18"/>
              </w:rPr>
              <w:t>adults</w:t>
            </w:r>
          </w:p>
        </w:tc>
        <w:tc>
          <w:tcPr>
            <w:tcW w:w="531" w:type="pct"/>
          </w:tcPr>
          <w:p w14:paraId="5FA074FA" w14:textId="77777777" w:rsidR="000D7378" w:rsidRPr="003D707C" w:rsidRDefault="000D7378" w:rsidP="000D7378">
            <w:pPr>
              <w:spacing w:after="60"/>
              <w:rPr>
                <w:sz w:val="18"/>
                <w:szCs w:val="18"/>
              </w:rPr>
            </w:pPr>
            <w:r w:rsidRPr="003D707C">
              <w:rPr>
                <w:sz w:val="18"/>
                <w:szCs w:val="18"/>
              </w:rPr>
              <w:t>-Guidance on the Biocidal Products Regulation. Volume II Efficacy – Assessment and Evaluation (Parts B&amp;C). Version 1.0. February 2017</w:t>
            </w:r>
          </w:p>
          <w:p w14:paraId="29B47A35" w14:textId="77777777" w:rsidR="000D7378" w:rsidRPr="003D707C" w:rsidRDefault="000D7378" w:rsidP="000D7378">
            <w:pPr>
              <w:spacing w:after="60"/>
              <w:rPr>
                <w:i/>
                <w:sz w:val="18"/>
                <w:szCs w:val="18"/>
              </w:rPr>
            </w:pPr>
            <w:r w:rsidRPr="003D707C">
              <w:rPr>
                <w:sz w:val="18"/>
                <w:szCs w:val="18"/>
              </w:rPr>
              <w:t>- CEB French standard n° 249</w:t>
            </w:r>
          </w:p>
        </w:tc>
        <w:tc>
          <w:tcPr>
            <w:tcW w:w="893" w:type="pct"/>
          </w:tcPr>
          <w:p w14:paraId="0BC0FF80" w14:textId="77777777" w:rsidR="000D7378" w:rsidRPr="003D707C" w:rsidRDefault="000D7378" w:rsidP="000D7378">
            <w:pPr>
              <w:spacing w:after="60"/>
              <w:jc w:val="both"/>
              <w:rPr>
                <w:sz w:val="18"/>
                <w:szCs w:val="18"/>
              </w:rPr>
            </w:pPr>
            <w:r w:rsidRPr="003D707C">
              <w:rPr>
                <w:sz w:val="18"/>
                <w:szCs w:val="18"/>
              </w:rPr>
              <w:t>Apartments: 60-80 m² (treated area (kitchen): 12-15 m²)</w:t>
            </w:r>
          </w:p>
          <w:p w14:paraId="0616867A" w14:textId="77777777" w:rsidR="000D7378" w:rsidRPr="003D707C" w:rsidRDefault="000D7378" w:rsidP="000D7378">
            <w:pPr>
              <w:spacing w:after="60"/>
              <w:jc w:val="both"/>
              <w:rPr>
                <w:sz w:val="18"/>
                <w:szCs w:val="18"/>
              </w:rPr>
            </w:pPr>
            <w:r w:rsidRPr="003D707C">
              <w:rPr>
                <w:sz w:val="18"/>
                <w:szCs w:val="18"/>
              </w:rPr>
              <w:t>5 replicates (for treated areas and controls).</w:t>
            </w:r>
          </w:p>
          <w:p w14:paraId="2931B9E8" w14:textId="77777777" w:rsidR="000D7378" w:rsidRPr="003D707C" w:rsidRDefault="000D7378" w:rsidP="000D7378">
            <w:pPr>
              <w:spacing w:after="60"/>
              <w:jc w:val="both"/>
              <w:rPr>
                <w:sz w:val="18"/>
                <w:szCs w:val="18"/>
              </w:rPr>
            </w:pPr>
            <w:r w:rsidRPr="003D707C">
              <w:rPr>
                <w:sz w:val="18"/>
                <w:szCs w:val="18"/>
                <w:u w:val="single"/>
              </w:rPr>
              <w:t>Pre-assessment monitoring:</w:t>
            </w:r>
            <w:r w:rsidRPr="003D707C">
              <w:rPr>
                <w:sz w:val="18"/>
                <w:szCs w:val="18"/>
              </w:rPr>
              <w:t xml:space="preserve"> 5 sticky traps (placed during 24 hours)/site </w:t>
            </w:r>
          </w:p>
          <w:p w14:paraId="73B5CCF9" w14:textId="77777777" w:rsidR="000D7378" w:rsidRPr="003D707C" w:rsidRDefault="000D7378" w:rsidP="000D7378">
            <w:pPr>
              <w:spacing w:after="60"/>
              <w:jc w:val="both"/>
              <w:rPr>
                <w:sz w:val="18"/>
                <w:szCs w:val="18"/>
              </w:rPr>
            </w:pPr>
            <w:r w:rsidRPr="003D707C">
              <w:rPr>
                <w:sz w:val="18"/>
                <w:szCs w:val="18"/>
              </w:rPr>
              <w:t>Two pre-counts at Day 14 and Day 7: the mean of these values gave the pre-treatment infestation level.</w:t>
            </w:r>
          </w:p>
          <w:p w14:paraId="2085688A" w14:textId="77777777" w:rsidR="000D7378" w:rsidRPr="003D707C" w:rsidRDefault="000D7378" w:rsidP="000D7378">
            <w:pPr>
              <w:spacing w:after="60"/>
              <w:jc w:val="both"/>
              <w:rPr>
                <w:sz w:val="18"/>
                <w:szCs w:val="18"/>
              </w:rPr>
            </w:pPr>
            <w:r w:rsidRPr="003D707C">
              <w:rPr>
                <w:sz w:val="18"/>
                <w:szCs w:val="18"/>
                <w:u w:val="single"/>
              </w:rPr>
              <w:t>Product application:</w:t>
            </w:r>
            <w:r w:rsidRPr="003D707C">
              <w:rPr>
                <w:sz w:val="18"/>
                <w:szCs w:val="18"/>
              </w:rPr>
              <w:t xml:space="preserve"> The product was applied as a cracks and crevices and spot treatment: under the fridge, under the kitchen sink, under the oven and the water-heater, on all cracks and crevices that can be an harbourage for cockroaches). </w:t>
            </w:r>
          </w:p>
          <w:p w14:paraId="3908482E" w14:textId="77777777" w:rsidR="000D7378" w:rsidRPr="003D707C" w:rsidRDefault="000D7378" w:rsidP="000D7378">
            <w:pPr>
              <w:spacing w:after="60"/>
              <w:jc w:val="both"/>
              <w:rPr>
                <w:sz w:val="18"/>
                <w:szCs w:val="18"/>
              </w:rPr>
            </w:pPr>
            <w:r w:rsidRPr="003D707C">
              <w:rPr>
                <w:sz w:val="18"/>
                <w:szCs w:val="18"/>
              </w:rPr>
              <w:t xml:space="preserve">Application rate: 15 mL/m² (The product was applied using a professional sprayer with an anti-drop nozzle, pressurized) </w:t>
            </w:r>
          </w:p>
          <w:p w14:paraId="0DC5E295" w14:textId="77777777" w:rsidR="000D7378" w:rsidRPr="003D707C" w:rsidRDefault="000D7378" w:rsidP="000D7378">
            <w:pPr>
              <w:spacing w:after="60"/>
              <w:jc w:val="both"/>
              <w:rPr>
                <w:sz w:val="18"/>
                <w:szCs w:val="18"/>
              </w:rPr>
            </w:pPr>
            <w:r w:rsidRPr="003D707C">
              <w:rPr>
                <w:sz w:val="18"/>
                <w:szCs w:val="18"/>
              </w:rPr>
              <w:t>Assessments were carried out 1, 7, 14 and 28 days after treatment.</w:t>
            </w:r>
          </w:p>
        </w:tc>
        <w:tc>
          <w:tcPr>
            <w:tcW w:w="1285" w:type="pct"/>
          </w:tcPr>
          <w:p w14:paraId="7B9227BF" w14:textId="77777777" w:rsidR="000D7378" w:rsidRPr="003D707C" w:rsidRDefault="000D7378" w:rsidP="000D7378">
            <w:pPr>
              <w:rPr>
                <w:sz w:val="18"/>
                <w:szCs w:val="18"/>
                <w:u w:val="single"/>
              </w:rPr>
            </w:pPr>
            <w:r w:rsidRPr="003D707C">
              <w:rPr>
                <w:sz w:val="18"/>
                <w:szCs w:val="18"/>
                <w:u w:val="single"/>
              </w:rPr>
              <w:t>Blattella germanica-Population reduction:</w:t>
            </w:r>
          </w:p>
          <w:p w14:paraId="310BBE60" w14:textId="77777777" w:rsidR="000D7378" w:rsidRPr="003D707C" w:rsidRDefault="000D7378" w:rsidP="000D7378">
            <w:pPr>
              <w:rPr>
                <w:sz w:val="18"/>
                <w:szCs w:val="18"/>
              </w:rPr>
            </w:pPr>
            <w:r w:rsidRPr="003D707C">
              <w:rPr>
                <w:sz w:val="18"/>
                <w:szCs w:val="18"/>
              </w:rPr>
              <w:t>D1: 74.5%</w:t>
            </w:r>
          </w:p>
          <w:p w14:paraId="2A93499C" w14:textId="77777777" w:rsidR="000D7378" w:rsidRPr="003D707C" w:rsidRDefault="000D7378" w:rsidP="000D7378">
            <w:pPr>
              <w:rPr>
                <w:sz w:val="18"/>
                <w:szCs w:val="18"/>
              </w:rPr>
            </w:pPr>
            <w:r w:rsidRPr="003D707C">
              <w:rPr>
                <w:sz w:val="18"/>
                <w:szCs w:val="18"/>
              </w:rPr>
              <w:t>D7: 91.2%</w:t>
            </w:r>
          </w:p>
          <w:p w14:paraId="6F7BAC40" w14:textId="77777777" w:rsidR="000D7378" w:rsidRPr="003D707C" w:rsidRDefault="000D7378" w:rsidP="000D7378">
            <w:pPr>
              <w:rPr>
                <w:sz w:val="18"/>
                <w:szCs w:val="18"/>
              </w:rPr>
            </w:pPr>
            <w:r w:rsidRPr="003D707C">
              <w:rPr>
                <w:sz w:val="18"/>
                <w:szCs w:val="18"/>
              </w:rPr>
              <w:t>D14: 92.2%</w:t>
            </w:r>
          </w:p>
          <w:p w14:paraId="768C177F" w14:textId="77777777" w:rsidR="000D7378" w:rsidRPr="003D707C" w:rsidRDefault="000D7378" w:rsidP="000D7378">
            <w:pPr>
              <w:rPr>
                <w:sz w:val="18"/>
                <w:szCs w:val="18"/>
              </w:rPr>
            </w:pPr>
            <w:r w:rsidRPr="003D707C">
              <w:rPr>
                <w:sz w:val="18"/>
                <w:szCs w:val="18"/>
              </w:rPr>
              <w:t>D28: 97.4%</w:t>
            </w:r>
          </w:p>
          <w:p w14:paraId="776E53E7" w14:textId="77777777" w:rsidR="000D7378" w:rsidRPr="003D707C" w:rsidRDefault="000D7378" w:rsidP="000D7378">
            <w:pPr>
              <w:rPr>
                <w:sz w:val="18"/>
                <w:szCs w:val="18"/>
              </w:rPr>
            </w:pPr>
          </w:p>
          <w:p w14:paraId="5E95ACFE" w14:textId="77777777" w:rsidR="000D7378" w:rsidRPr="003D707C" w:rsidRDefault="000D7378" w:rsidP="000D7378">
            <w:pPr>
              <w:rPr>
                <w:sz w:val="18"/>
                <w:szCs w:val="18"/>
              </w:rPr>
            </w:pPr>
            <w:r w:rsidRPr="003D707C">
              <w:rPr>
                <w:sz w:val="18"/>
                <w:szCs w:val="18"/>
              </w:rPr>
              <w:t>Control groups≤4.6 %</w:t>
            </w:r>
          </w:p>
          <w:p w14:paraId="2F1A71A7" w14:textId="77777777" w:rsidR="000D7378" w:rsidRPr="003D707C" w:rsidRDefault="000D7378" w:rsidP="000D7378">
            <w:pPr>
              <w:rPr>
                <w:sz w:val="18"/>
                <w:szCs w:val="18"/>
                <w:u w:val="single"/>
              </w:rPr>
            </w:pPr>
          </w:p>
          <w:p w14:paraId="2486E44B" w14:textId="77777777" w:rsidR="000D7378" w:rsidRPr="003D707C" w:rsidRDefault="000D7378" w:rsidP="000D7378">
            <w:pPr>
              <w:rPr>
                <w:sz w:val="18"/>
                <w:szCs w:val="18"/>
                <w:u w:val="single"/>
              </w:rPr>
            </w:pPr>
            <w:r w:rsidRPr="003D707C">
              <w:rPr>
                <w:sz w:val="18"/>
                <w:szCs w:val="18"/>
                <w:u w:val="single"/>
              </w:rPr>
              <w:t>Blatta orientalis-Population reduction:</w:t>
            </w:r>
          </w:p>
          <w:p w14:paraId="65F0D5CE" w14:textId="77777777" w:rsidR="000D7378" w:rsidRPr="003D707C" w:rsidRDefault="000D7378" w:rsidP="000D7378">
            <w:pPr>
              <w:rPr>
                <w:sz w:val="18"/>
                <w:szCs w:val="18"/>
              </w:rPr>
            </w:pPr>
            <w:r w:rsidRPr="003D707C">
              <w:rPr>
                <w:sz w:val="18"/>
                <w:szCs w:val="18"/>
              </w:rPr>
              <w:t>D1: 92.3%</w:t>
            </w:r>
          </w:p>
          <w:p w14:paraId="63472164" w14:textId="77777777" w:rsidR="000D7378" w:rsidRPr="003D707C" w:rsidRDefault="000D7378" w:rsidP="000D7378">
            <w:pPr>
              <w:rPr>
                <w:sz w:val="18"/>
                <w:szCs w:val="18"/>
              </w:rPr>
            </w:pPr>
            <w:r w:rsidRPr="003D707C">
              <w:rPr>
                <w:sz w:val="18"/>
                <w:szCs w:val="18"/>
              </w:rPr>
              <w:t>D7: 95.3%</w:t>
            </w:r>
          </w:p>
          <w:p w14:paraId="3AD8E633" w14:textId="77777777" w:rsidR="000D7378" w:rsidRPr="003D707C" w:rsidRDefault="000D7378" w:rsidP="000D7378">
            <w:pPr>
              <w:rPr>
                <w:sz w:val="18"/>
                <w:szCs w:val="18"/>
              </w:rPr>
            </w:pPr>
            <w:r w:rsidRPr="003D707C">
              <w:rPr>
                <w:sz w:val="18"/>
                <w:szCs w:val="18"/>
              </w:rPr>
              <w:t>D14: 98.5%</w:t>
            </w:r>
          </w:p>
          <w:p w14:paraId="2E040972" w14:textId="77777777" w:rsidR="000D7378" w:rsidRPr="003D707C" w:rsidRDefault="000D7378" w:rsidP="000D7378">
            <w:pPr>
              <w:rPr>
                <w:sz w:val="18"/>
                <w:szCs w:val="18"/>
              </w:rPr>
            </w:pPr>
            <w:r w:rsidRPr="003D707C">
              <w:rPr>
                <w:sz w:val="18"/>
                <w:szCs w:val="18"/>
              </w:rPr>
              <w:t>D28: 98.1%</w:t>
            </w:r>
          </w:p>
          <w:p w14:paraId="6BEB28DD" w14:textId="77777777" w:rsidR="000D7378" w:rsidRPr="003D707C" w:rsidRDefault="000D7378" w:rsidP="000D7378">
            <w:pPr>
              <w:rPr>
                <w:sz w:val="18"/>
                <w:szCs w:val="18"/>
              </w:rPr>
            </w:pPr>
          </w:p>
          <w:p w14:paraId="378B86F2" w14:textId="77777777" w:rsidR="000D7378" w:rsidRPr="003D707C" w:rsidRDefault="000D7378" w:rsidP="000D7378">
            <w:pPr>
              <w:rPr>
                <w:sz w:val="18"/>
                <w:szCs w:val="18"/>
              </w:rPr>
            </w:pPr>
            <w:r w:rsidRPr="003D707C">
              <w:rPr>
                <w:sz w:val="18"/>
                <w:szCs w:val="18"/>
              </w:rPr>
              <w:t>Control groups ≤2.4%</w:t>
            </w:r>
          </w:p>
          <w:p w14:paraId="7EC4B1AD" w14:textId="77777777" w:rsidR="000D7378" w:rsidRPr="003D707C" w:rsidRDefault="000D7378" w:rsidP="000D7378">
            <w:pPr>
              <w:rPr>
                <w:sz w:val="18"/>
                <w:szCs w:val="18"/>
              </w:rPr>
            </w:pPr>
          </w:p>
          <w:p w14:paraId="5AE129CA" w14:textId="77777777" w:rsidR="000D7378" w:rsidRPr="003D707C" w:rsidRDefault="000D7378" w:rsidP="000D7378">
            <w:pPr>
              <w:rPr>
                <w:sz w:val="18"/>
                <w:szCs w:val="18"/>
              </w:rPr>
            </w:pPr>
            <w:r w:rsidRPr="003D707C">
              <w:rPr>
                <w:b/>
                <w:sz w:val="18"/>
                <w:szCs w:val="18"/>
              </w:rPr>
              <w:t>The field test demonstrates the efficacy of the product against cockroaches at the application rate of 15 ml/m</w:t>
            </w:r>
            <w:r w:rsidRPr="003D707C">
              <w:rPr>
                <w:b/>
                <w:sz w:val="18"/>
                <w:szCs w:val="18"/>
                <w:vertAlign w:val="superscript"/>
              </w:rPr>
              <w:t>2</w:t>
            </w:r>
          </w:p>
        </w:tc>
        <w:tc>
          <w:tcPr>
            <w:tcW w:w="434" w:type="pct"/>
          </w:tcPr>
          <w:p w14:paraId="0B0D129D" w14:textId="77777777" w:rsidR="000D7378" w:rsidRPr="003D707C" w:rsidRDefault="000D7378" w:rsidP="000D7378">
            <w:pPr>
              <w:rPr>
                <w:sz w:val="18"/>
                <w:szCs w:val="18"/>
              </w:rPr>
            </w:pPr>
            <w:r w:rsidRPr="003D707C">
              <w:rPr>
                <w:sz w:val="18"/>
                <w:szCs w:val="18"/>
              </w:rPr>
              <w:t xml:space="preserve">Test report: </w:t>
            </w:r>
            <w:r w:rsidRPr="003D707C">
              <w:rPr>
                <w:iCs/>
                <w:sz w:val="18"/>
                <w:szCs w:val="18"/>
              </w:rPr>
              <w:t xml:space="preserve">2296-RTU-FIELDCO/0118   </w:t>
            </w:r>
          </w:p>
          <w:p w14:paraId="0F8FB78D" w14:textId="77777777" w:rsidR="000D7378" w:rsidRPr="003D707C" w:rsidRDefault="000D7378" w:rsidP="000D7378">
            <w:pPr>
              <w:rPr>
                <w:sz w:val="18"/>
                <w:szCs w:val="18"/>
                <w:highlight w:val="yellow"/>
              </w:rPr>
            </w:pPr>
          </w:p>
          <w:p w14:paraId="17815DA3" w14:textId="77777777" w:rsidR="000D7378" w:rsidRPr="003D707C" w:rsidRDefault="000D7378" w:rsidP="000D7378">
            <w:pPr>
              <w:rPr>
                <w:i/>
                <w:sz w:val="18"/>
                <w:szCs w:val="18"/>
              </w:rPr>
            </w:pPr>
            <w:r w:rsidRPr="003D707C">
              <w:rPr>
                <w:sz w:val="18"/>
                <w:szCs w:val="18"/>
              </w:rPr>
              <w:t>See confidential annex</w:t>
            </w:r>
            <w:r w:rsidRPr="003D707C">
              <w:rPr>
                <w:i/>
                <w:sz w:val="18"/>
                <w:szCs w:val="18"/>
              </w:rPr>
              <w:t xml:space="preserve"> </w:t>
            </w:r>
          </w:p>
          <w:p w14:paraId="58F1FFA5" w14:textId="77777777" w:rsidR="000D7378" w:rsidRPr="003D707C" w:rsidRDefault="000D7378" w:rsidP="000D7378">
            <w:pPr>
              <w:rPr>
                <w:i/>
                <w:sz w:val="18"/>
                <w:szCs w:val="18"/>
              </w:rPr>
            </w:pPr>
          </w:p>
        </w:tc>
      </w:tr>
      <w:tr w:rsidR="003D707C" w:rsidRPr="003D707C" w14:paraId="2135964C" w14:textId="77777777" w:rsidTr="002B27F9">
        <w:tc>
          <w:tcPr>
            <w:tcW w:w="415" w:type="pct"/>
          </w:tcPr>
          <w:p w14:paraId="4BF2E7CF" w14:textId="77777777" w:rsidR="000D7378" w:rsidRPr="003D707C" w:rsidRDefault="000D7378" w:rsidP="000D7378">
            <w:pPr>
              <w:rPr>
                <w:sz w:val="18"/>
                <w:szCs w:val="18"/>
              </w:rPr>
            </w:pPr>
            <w:r w:rsidRPr="003D707C">
              <w:rPr>
                <w:sz w:val="18"/>
                <w:szCs w:val="18"/>
              </w:rPr>
              <w:lastRenderedPageBreak/>
              <w:t>Insecticide</w:t>
            </w:r>
          </w:p>
        </w:tc>
        <w:tc>
          <w:tcPr>
            <w:tcW w:w="437" w:type="pct"/>
          </w:tcPr>
          <w:p w14:paraId="40B3DF78" w14:textId="77777777" w:rsidR="000D7378" w:rsidRPr="003D707C" w:rsidRDefault="000D7378" w:rsidP="000D7378">
            <w:pPr>
              <w:rPr>
                <w:sz w:val="18"/>
                <w:szCs w:val="18"/>
              </w:rPr>
            </w:pPr>
            <w:r w:rsidRPr="003D707C">
              <w:rPr>
                <w:sz w:val="18"/>
                <w:szCs w:val="18"/>
              </w:rPr>
              <w:t>Ant nests</w:t>
            </w:r>
          </w:p>
        </w:tc>
        <w:tc>
          <w:tcPr>
            <w:tcW w:w="496" w:type="pct"/>
          </w:tcPr>
          <w:p w14:paraId="4F90CE51" w14:textId="77777777" w:rsidR="000D7378" w:rsidRPr="003D707C" w:rsidRDefault="000D7378" w:rsidP="000D7378">
            <w:pPr>
              <w:rPr>
                <w:sz w:val="18"/>
                <w:szCs w:val="18"/>
              </w:rPr>
            </w:pPr>
            <w:r w:rsidRPr="003D707C">
              <w:rPr>
                <w:sz w:val="18"/>
                <w:szCs w:val="18"/>
              </w:rPr>
              <w:t>PERTRIN RTU - 0.4% permethrin w/w</w:t>
            </w:r>
          </w:p>
        </w:tc>
        <w:tc>
          <w:tcPr>
            <w:tcW w:w="510" w:type="pct"/>
            <w:shd w:val="clear" w:color="auto" w:fill="auto"/>
          </w:tcPr>
          <w:p w14:paraId="0147DD76" w14:textId="77777777" w:rsidR="000D7378" w:rsidRPr="003D707C" w:rsidRDefault="000D7378" w:rsidP="000D7378">
            <w:pPr>
              <w:rPr>
                <w:i/>
                <w:sz w:val="18"/>
                <w:szCs w:val="18"/>
              </w:rPr>
            </w:pPr>
            <w:r w:rsidRPr="003D707C">
              <w:rPr>
                <w:i/>
                <w:sz w:val="18"/>
                <w:szCs w:val="18"/>
              </w:rPr>
              <w:t>Lasius niger</w:t>
            </w:r>
          </w:p>
        </w:tc>
        <w:tc>
          <w:tcPr>
            <w:tcW w:w="531" w:type="pct"/>
          </w:tcPr>
          <w:p w14:paraId="3D0797CA" w14:textId="77777777" w:rsidR="000D7378" w:rsidRPr="003D707C" w:rsidRDefault="000D7378" w:rsidP="000D7378">
            <w:pPr>
              <w:rPr>
                <w:sz w:val="18"/>
                <w:szCs w:val="18"/>
              </w:rPr>
            </w:pPr>
            <w:r w:rsidRPr="003D707C">
              <w:rPr>
                <w:sz w:val="18"/>
                <w:szCs w:val="18"/>
              </w:rPr>
              <w:t>- Guidance on the Biocidal Products Regulation. Volume II Efficacy – Assessment and Evaluation (Parts B&amp;C). Version 3.0. April 2018 - ECHA</w:t>
            </w:r>
          </w:p>
          <w:p w14:paraId="6756E265" w14:textId="77777777" w:rsidR="000D7378" w:rsidRPr="003D707C" w:rsidRDefault="000D7378" w:rsidP="000D7378">
            <w:pPr>
              <w:rPr>
                <w:sz w:val="18"/>
                <w:szCs w:val="18"/>
              </w:rPr>
            </w:pPr>
            <w:r w:rsidRPr="003D707C">
              <w:rPr>
                <w:sz w:val="18"/>
                <w:szCs w:val="18"/>
              </w:rPr>
              <w:t>- C.E.B. method No. 196 (1997)</w:t>
            </w:r>
          </w:p>
          <w:p w14:paraId="0B3822F9" w14:textId="77777777" w:rsidR="000D7378" w:rsidRPr="003D707C" w:rsidRDefault="000D7378" w:rsidP="000D7378">
            <w:pPr>
              <w:rPr>
                <w:sz w:val="18"/>
                <w:szCs w:val="18"/>
              </w:rPr>
            </w:pPr>
            <w:r w:rsidRPr="003D707C">
              <w:rPr>
                <w:sz w:val="18"/>
                <w:szCs w:val="18"/>
              </w:rPr>
              <w:t>- C.E.B. method MG1</w:t>
            </w:r>
          </w:p>
          <w:p w14:paraId="03A25B9D" w14:textId="77777777" w:rsidR="000D7378" w:rsidRPr="003D707C" w:rsidRDefault="000D7378" w:rsidP="000D7378">
            <w:pPr>
              <w:rPr>
                <w:sz w:val="18"/>
                <w:szCs w:val="18"/>
              </w:rPr>
            </w:pPr>
            <w:r w:rsidRPr="003D707C">
              <w:rPr>
                <w:sz w:val="18"/>
                <w:szCs w:val="18"/>
              </w:rPr>
              <w:t>- EPPO guidelines</w:t>
            </w:r>
          </w:p>
        </w:tc>
        <w:tc>
          <w:tcPr>
            <w:tcW w:w="893" w:type="pct"/>
          </w:tcPr>
          <w:p w14:paraId="06A14F82" w14:textId="77777777" w:rsidR="000D7378" w:rsidRPr="003D707C" w:rsidRDefault="000D7378" w:rsidP="000D7378">
            <w:pPr>
              <w:spacing w:after="60"/>
              <w:jc w:val="both"/>
              <w:rPr>
                <w:sz w:val="18"/>
                <w:szCs w:val="18"/>
              </w:rPr>
            </w:pPr>
            <w:r w:rsidRPr="003D707C">
              <w:rPr>
                <w:sz w:val="18"/>
                <w:szCs w:val="18"/>
              </w:rPr>
              <w:t>Frequency of crossing in surface was measured before and after the treatment, then to open the nest after 4 weeks.</w:t>
            </w:r>
          </w:p>
          <w:p w14:paraId="7573EDEA" w14:textId="77777777" w:rsidR="000D7378" w:rsidRPr="003D707C" w:rsidRDefault="000D7378" w:rsidP="000D7378">
            <w:pPr>
              <w:spacing w:after="60"/>
              <w:jc w:val="both"/>
              <w:rPr>
                <w:sz w:val="18"/>
                <w:szCs w:val="18"/>
              </w:rPr>
            </w:pPr>
            <w:r w:rsidRPr="003D707C">
              <w:rPr>
                <w:sz w:val="18"/>
                <w:szCs w:val="18"/>
              </w:rPr>
              <w:t>Temperature: average 22.6 ºC</w:t>
            </w:r>
          </w:p>
          <w:p w14:paraId="7B7B12FB" w14:textId="77777777" w:rsidR="000D7378" w:rsidRPr="003D707C" w:rsidRDefault="000D7378" w:rsidP="000D7378">
            <w:pPr>
              <w:spacing w:after="60"/>
              <w:jc w:val="both"/>
              <w:rPr>
                <w:sz w:val="18"/>
                <w:szCs w:val="18"/>
              </w:rPr>
            </w:pPr>
            <w:r w:rsidRPr="003D707C">
              <w:rPr>
                <w:sz w:val="18"/>
                <w:szCs w:val="18"/>
              </w:rPr>
              <w:t>Rain: 67 mm</w:t>
            </w:r>
          </w:p>
          <w:p w14:paraId="3B941375" w14:textId="77777777" w:rsidR="000D7378" w:rsidRPr="003D707C" w:rsidRDefault="000D7378" w:rsidP="000D7378">
            <w:pPr>
              <w:spacing w:after="60"/>
              <w:jc w:val="both"/>
              <w:rPr>
                <w:sz w:val="18"/>
                <w:szCs w:val="18"/>
              </w:rPr>
            </w:pPr>
            <w:r w:rsidRPr="003D707C">
              <w:rPr>
                <w:sz w:val="18"/>
                <w:szCs w:val="18"/>
              </w:rPr>
              <w:t>Hours of sun: 248</w:t>
            </w:r>
          </w:p>
          <w:p w14:paraId="3ABB351D" w14:textId="77777777" w:rsidR="000D7378" w:rsidRPr="003D707C" w:rsidRDefault="000D7378" w:rsidP="000D7378">
            <w:pPr>
              <w:spacing w:after="60"/>
              <w:jc w:val="both"/>
              <w:rPr>
                <w:sz w:val="18"/>
                <w:szCs w:val="18"/>
              </w:rPr>
            </w:pPr>
            <w:r w:rsidRPr="003D707C">
              <w:rPr>
                <w:sz w:val="18"/>
                <w:szCs w:val="18"/>
              </w:rPr>
              <w:t>The observation was done in a square of 1 m² around the main nest entry.</w:t>
            </w:r>
          </w:p>
          <w:p w14:paraId="3AF1698F" w14:textId="77777777" w:rsidR="000D7378" w:rsidRPr="003D707C" w:rsidRDefault="000D7378" w:rsidP="000D7378">
            <w:pPr>
              <w:spacing w:after="60"/>
              <w:jc w:val="both"/>
              <w:rPr>
                <w:sz w:val="18"/>
                <w:szCs w:val="18"/>
              </w:rPr>
            </w:pPr>
            <w:r w:rsidRPr="003D707C">
              <w:rPr>
                <w:sz w:val="18"/>
                <w:szCs w:val="18"/>
              </w:rPr>
              <w:t>Application rate: 15 ml/m</w:t>
            </w:r>
            <w:r w:rsidRPr="003D707C">
              <w:rPr>
                <w:sz w:val="18"/>
                <w:szCs w:val="18"/>
                <w:vertAlign w:val="superscript"/>
              </w:rPr>
              <w:t>2</w:t>
            </w:r>
            <w:r w:rsidRPr="003D707C">
              <w:rPr>
                <w:sz w:val="18"/>
                <w:szCs w:val="18"/>
              </w:rPr>
              <w:t>. Nests and surrounding areas from 0.252 m</w:t>
            </w:r>
            <w:r w:rsidRPr="003D707C">
              <w:rPr>
                <w:sz w:val="18"/>
                <w:szCs w:val="18"/>
                <w:vertAlign w:val="superscript"/>
              </w:rPr>
              <w:t xml:space="preserve">2 </w:t>
            </w:r>
            <w:r w:rsidRPr="003D707C">
              <w:rPr>
                <w:sz w:val="18"/>
                <w:szCs w:val="18"/>
              </w:rPr>
              <w:t>(3.78 ml)</w:t>
            </w:r>
            <w:r w:rsidRPr="003D707C">
              <w:rPr>
                <w:sz w:val="18"/>
                <w:szCs w:val="18"/>
                <w:vertAlign w:val="superscript"/>
              </w:rPr>
              <w:t xml:space="preserve"> </w:t>
            </w:r>
            <w:r w:rsidRPr="003D707C">
              <w:rPr>
                <w:sz w:val="18"/>
                <w:szCs w:val="18"/>
              </w:rPr>
              <w:t>to 0.188 m</w:t>
            </w:r>
            <w:r w:rsidRPr="003D707C">
              <w:rPr>
                <w:sz w:val="18"/>
                <w:szCs w:val="18"/>
                <w:vertAlign w:val="superscript"/>
              </w:rPr>
              <w:t xml:space="preserve">2 </w:t>
            </w:r>
            <w:r w:rsidRPr="003D707C">
              <w:rPr>
                <w:sz w:val="18"/>
                <w:szCs w:val="18"/>
              </w:rPr>
              <w:t>(2.83 ml) were treated. (The product was applied using a professional pressurized sprayer with an anti-drop nozzle (1 bar))</w:t>
            </w:r>
          </w:p>
          <w:p w14:paraId="5A6B6C7D" w14:textId="77777777" w:rsidR="000D7378" w:rsidRPr="003D707C" w:rsidRDefault="000D7378" w:rsidP="000D7378">
            <w:pPr>
              <w:spacing w:after="60"/>
              <w:jc w:val="both"/>
              <w:rPr>
                <w:sz w:val="18"/>
                <w:szCs w:val="18"/>
              </w:rPr>
            </w:pPr>
            <w:r w:rsidRPr="003D707C">
              <w:rPr>
                <w:sz w:val="18"/>
                <w:szCs w:val="18"/>
              </w:rPr>
              <w:t>5 nests were monitored (as for the untreated controls).</w:t>
            </w:r>
          </w:p>
          <w:p w14:paraId="662DD392" w14:textId="77777777" w:rsidR="000D7378" w:rsidRPr="003D707C" w:rsidRDefault="000D7378" w:rsidP="000D7378">
            <w:pPr>
              <w:spacing w:after="60"/>
              <w:jc w:val="both"/>
              <w:rPr>
                <w:sz w:val="18"/>
                <w:szCs w:val="18"/>
              </w:rPr>
            </w:pPr>
            <w:r w:rsidRPr="003D707C">
              <w:rPr>
                <w:sz w:val="18"/>
                <w:szCs w:val="18"/>
              </w:rPr>
              <w:t>6 assessments were done: -1, and +1, 7, 14, 21, 28 days after treatment.</w:t>
            </w:r>
          </w:p>
        </w:tc>
        <w:tc>
          <w:tcPr>
            <w:tcW w:w="1285" w:type="pct"/>
          </w:tcPr>
          <w:p w14:paraId="071A71EB" w14:textId="77777777" w:rsidR="000D7378" w:rsidRPr="003D707C" w:rsidRDefault="000D7378" w:rsidP="000D7378">
            <w:pPr>
              <w:rPr>
                <w:sz w:val="18"/>
                <w:szCs w:val="18"/>
                <w:u w:val="single"/>
              </w:rPr>
            </w:pPr>
            <w:r w:rsidRPr="003D707C">
              <w:rPr>
                <w:sz w:val="18"/>
                <w:szCs w:val="18"/>
                <w:u w:val="single"/>
              </w:rPr>
              <w:t>Population reduction</w:t>
            </w:r>
          </w:p>
          <w:p w14:paraId="1C90EABD" w14:textId="77777777" w:rsidR="000D7378" w:rsidRPr="003D707C" w:rsidRDefault="000D7378" w:rsidP="000D7378">
            <w:pPr>
              <w:rPr>
                <w:sz w:val="18"/>
                <w:szCs w:val="18"/>
              </w:rPr>
            </w:pPr>
            <w:r w:rsidRPr="003D707C">
              <w:rPr>
                <w:sz w:val="18"/>
                <w:szCs w:val="18"/>
              </w:rPr>
              <w:t>Test product: 93.8% (day 1 after the treatment) and 100% (days 14, 21 and 28 after the treatment)</w:t>
            </w:r>
          </w:p>
          <w:p w14:paraId="7E8A0822" w14:textId="77777777" w:rsidR="000D7378" w:rsidRPr="003D707C" w:rsidRDefault="000D7378" w:rsidP="000D7378">
            <w:pPr>
              <w:rPr>
                <w:sz w:val="18"/>
                <w:szCs w:val="18"/>
              </w:rPr>
            </w:pPr>
            <w:r w:rsidRPr="003D707C">
              <w:rPr>
                <w:sz w:val="18"/>
                <w:szCs w:val="18"/>
              </w:rPr>
              <w:t>After 4 weeks the nest was open, 100% mortality.</w:t>
            </w:r>
          </w:p>
          <w:p w14:paraId="1066F864" w14:textId="77777777" w:rsidR="000D7378" w:rsidRPr="003D707C" w:rsidRDefault="000D7378" w:rsidP="000D7378">
            <w:pPr>
              <w:rPr>
                <w:sz w:val="18"/>
                <w:szCs w:val="18"/>
              </w:rPr>
            </w:pPr>
          </w:p>
          <w:p w14:paraId="5953C781" w14:textId="77777777" w:rsidR="000D7378" w:rsidRPr="003D707C" w:rsidRDefault="000D7378" w:rsidP="000D7378">
            <w:pPr>
              <w:rPr>
                <w:sz w:val="18"/>
                <w:szCs w:val="18"/>
              </w:rPr>
            </w:pPr>
            <w:r w:rsidRPr="003D707C">
              <w:rPr>
                <w:sz w:val="18"/>
                <w:szCs w:val="18"/>
              </w:rPr>
              <w:t>Control groups≤2.5 %</w:t>
            </w:r>
          </w:p>
          <w:p w14:paraId="7E197C06" w14:textId="77777777" w:rsidR="000D7378" w:rsidRPr="003D707C" w:rsidRDefault="000D7378" w:rsidP="000D7378">
            <w:pPr>
              <w:rPr>
                <w:sz w:val="18"/>
                <w:szCs w:val="18"/>
              </w:rPr>
            </w:pPr>
          </w:p>
          <w:p w14:paraId="32B7DC0E" w14:textId="77777777" w:rsidR="000D7378" w:rsidRPr="003D707C" w:rsidRDefault="000D7378" w:rsidP="000D7378">
            <w:pPr>
              <w:rPr>
                <w:sz w:val="18"/>
                <w:szCs w:val="18"/>
              </w:rPr>
            </w:pPr>
            <w:r w:rsidRPr="003D707C">
              <w:rPr>
                <w:sz w:val="18"/>
                <w:szCs w:val="18"/>
              </w:rPr>
              <w:t xml:space="preserve">For control groups &gt; 500 ants were found alive. </w:t>
            </w:r>
          </w:p>
          <w:p w14:paraId="5281D1E3" w14:textId="77777777" w:rsidR="000D7378" w:rsidRPr="003D707C" w:rsidRDefault="000D7378" w:rsidP="000D7378">
            <w:pPr>
              <w:rPr>
                <w:sz w:val="18"/>
                <w:szCs w:val="18"/>
              </w:rPr>
            </w:pPr>
          </w:p>
          <w:p w14:paraId="595DD245" w14:textId="77777777" w:rsidR="000D7378" w:rsidRPr="003D707C" w:rsidRDefault="000D7378" w:rsidP="000D7378">
            <w:pPr>
              <w:rPr>
                <w:sz w:val="18"/>
                <w:szCs w:val="18"/>
              </w:rPr>
            </w:pPr>
            <w:r w:rsidRPr="003D707C">
              <w:rPr>
                <w:b/>
                <w:sz w:val="18"/>
                <w:szCs w:val="18"/>
              </w:rPr>
              <w:t>The field test demonstrates the efficacy of the product as nest ants application (and surrounding areas) at the application rate of 15 ml/m</w:t>
            </w:r>
            <w:r w:rsidRPr="003D707C">
              <w:rPr>
                <w:b/>
                <w:sz w:val="18"/>
                <w:szCs w:val="18"/>
                <w:vertAlign w:val="superscript"/>
              </w:rPr>
              <w:t>2</w:t>
            </w:r>
            <w:r w:rsidRPr="003D707C">
              <w:rPr>
                <w:b/>
                <w:sz w:val="18"/>
                <w:szCs w:val="18"/>
              </w:rPr>
              <w:t>.</w:t>
            </w:r>
          </w:p>
        </w:tc>
        <w:tc>
          <w:tcPr>
            <w:tcW w:w="434" w:type="pct"/>
          </w:tcPr>
          <w:p w14:paraId="7F5894FA" w14:textId="77777777" w:rsidR="000D7378" w:rsidRPr="003D707C" w:rsidRDefault="000D7378" w:rsidP="000D7378">
            <w:pPr>
              <w:rPr>
                <w:iCs/>
                <w:sz w:val="18"/>
                <w:szCs w:val="18"/>
              </w:rPr>
            </w:pPr>
            <w:r w:rsidRPr="003D707C">
              <w:rPr>
                <w:sz w:val="18"/>
                <w:szCs w:val="18"/>
              </w:rPr>
              <w:t xml:space="preserve">Test report: </w:t>
            </w:r>
          </w:p>
          <w:p w14:paraId="04583AF4" w14:textId="77777777" w:rsidR="000D7378" w:rsidRPr="003D707C" w:rsidRDefault="000D7378" w:rsidP="000D7378">
            <w:pPr>
              <w:rPr>
                <w:sz w:val="18"/>
                <w:szCs w:val="18"/>
              </w:rPr>
            </w:pPr>
            <w:r w:rsidRPr="003D707C">
              <w:rPr>
                <w:iCs/>
                <w:sz w:val="18"/>
                <w:szCs w:val="18"/>
              </w:rPr>
              <w:t xml:space="preserve"> 2296-RTU-FIELDANT/0118-03   </w:t>
            </w:r>
          </w:p>
          <w:p w14:paraId="47DA4721" w14:textId="77777777" w:rsidR="000D7378" w:rsidRPr="003D707C" w:rsidRDefault="000D7378" w:rsidP="000D7378">
            <w:pPr>
              <w:rPr>
                <w:sz w:val="18"/>
                <w:szCs w:val="18"/>
              </w:rPr>
            </w:pPr>
          </w:p>
          <w:p w14:paraId="1BE7A870" w14:textId="77777777" w:rsidR="000D7378" w:rsidRPr="003D707C" w:rsidRDefault="000D7378" w:rsidP="000D7378">
            <w:pPr>
              <w:rPr>
                <w:sz w:val="18"/>
                <w:szCs w:val="18"/>
              </w:rPr>
            </w:pPr>
            <w:r w:rsidRPr="003D707C">
              <w:rPr>
                <w:sz w:val="18"/>
                <w:szCs w:val="18"/>
              </w:rPr>
              <w:t>See confidential annex</w:t>
            </w:r>
          </w:p>
        </w:tc>
      </w:tr>
      <w:tr w:rsidR="003D707C" w:rsidRPr="003D707C" w14:paraId="65BDC4C6" w14:textId="77777777" w:rsidTr="002B27F9">
        <w:trPr>
          <w:trHeight w:val="634"/>
        </w:trPr>
        <w:tc>
          <w:tcPr>
            <w:tcW w:w="415" w:type="pct"/>
            <w:tcBorders>
              <w:top w:val="single" w:sz="6" w:space="0" w:color="auto"/>
              <w:left w:val="single" w:sz="4" w:space="0" w:color="auto"/>
              <w:bottom w:val="single" w:sz="6" w:space="0" w:color="auto"/>
              <w:right w:val="single" w:sz="6" w:space="0" w:color="auto"/>
            </w:tcBorders>
          </w:tcPr>
          <w:p w14:paraId="1FD3B1A3" w14:textId="77777777" w:rsidR="000D7378" w:rsidRPr="003D707C" w:rsidRDefault="000D7378" w:rsidP="002B27F9">
            <w:pPr>
              <w:rPr>
                <w:sz w:val="18"/>
                <w:szCs w:val="18"/>
              </w:rPr>
            </w:pPr>
            <w:r w:rsidRPr="003D707C">
              <w:rPr>
                <w:rFonts w:eastAsia="Calibri"/>
                <w:sz w:val="18"/>
                <w:szCs w:val="18"/>
                <w:lang w:val="es-ES" w:eastAsia="en-US"/>
              </w:rPr>
              <w:t>Insecticide</w:t>
            </w:r>
          </w:p>
        </w:tc>
        <w:tc>
          <w:tcPr>
            <w:tcW w:w="437" w:type="pct"/>
            <w:tcBorders>
              <w:top w:val="single" w:sz="6" w:space="0" w:color="auto"/>
              <w:left w:val="single" w:sz="6" w:space="0" w:color="auto"/>
              <w:bottom w:val="single" w:sz="6" w:space="0" w:color="auto"/>
              <w:right w:val="single" w:sz="6" w:space="0" w:color="auto"/>
            </w:tcBorders>
          </w:tcPr>
          <w:p w14:paraId="17526D65" w14:textId="77777777" w:rsidR="000D7378" w:rsidRPr="003D707C" w:rsidRDefault="000D7378" w:rsidP="002B27F9">
            <w:pPr>
              <w:rPr>
                <w:sz w:val="18"/>
                <w:szCs w:val="18"/>
              </w:rPr>
            </w:pPr>
            <w:r w:rsidRPr="003D707C">
              <w:rPr>
                <w:rFonts w:eastAsia="Calibri"/>
                <w:sz w:val="18"/>
                <w:szCs w:val="18"/>
                <w:lang w:val="es-ES" w:eastAsia="en-US"/>
              </w:rPr>
              <w:t>Indoors</w:t>
            </w:r>
          </w:p>
        </w:tc>
        <w:tc>
          <w:tcPr>
            <w:tcW w:w="496" w:type="pct"/>
            <w:tcBorders>
              <w:top w:val="single" w:sz="6" w:space="0" w:color="auto"/>
              <w:left w:val="single" w:sz="6" w:space="0" w:color="auto"/>
              <w:bottom w:val="single" w:sz="6" w:space="0" w:color="auto"/>
              <w:right w:val="single" w:sz="6" w:space="0" w:color="auto"/>
            </w:tcBorders>
          </w:tcPr>
          <w:p w14:paraId="503B717D" w14:textId="77777777" w:rsidR="000D7378" w:rsidRPr="003D707C" w:rsidRDefault="000D7378" w:rsidP="002B27F9">
            <w:pPr>
              <w:rPr>
                <w:sz w:val="18"/>
                <w:szCs w:val="18"/>
              </w:rPr>
            </w:pPr>
            <w:r w:rsidRPr="003D707C">
              <w:rPr>
                <w:rFonts w:eastAsia="Calibri"/>
                <w:sz w:val="18"/>
                <w:szCs w:val="18"/>
                <w:lang w:eastAsia="en-US"/>
              </w:rPr>
              <w:t xml:space="preserve">PERTRIN RTU - 0.4% </w:t>
            </w:r>
            <w:r w:rsidRPr="003D707C">
              <w:rPr>
                <w:rFonts w:eastAsia="Calibri"/>
                <w:sz w:val="18"/>
                <w:szCs w:val="18"/>
                <w:lang w:eastAsia="en-US"/>
              </w:rPr>
              <w:lastRenderedPageBreak/>
              <w:t>permethrin w/w</w:t>
            </w:r>
          </w:p>
        </w:tc>
        <w:tc>
          <w:tcPr>
            <w:tcW w:w="510" w:type="pct"/>
            <w:tcBorders>
              <w:top w:val="single" w:sz="6" w:space="0" w:color="auto"/>
              <w:left w:val="single" w:sz="6" w:space="0" w:color="auto"/>
              <w:bottom w:val="single" w:sz="6" w:space="0" w:color="auto"/>
              <w:right w:val="single" w:sz="6" w:space="0" w:color="auto"/>
            </w:tcBorders>
          </w:tcPr>
          <w:p w14:paraId="137DB249" w14:textId="77777777" w:rsidR="000D7378" w:rsidRPr="003D707C" w:rsidRDefault="000D7378" w:rsidP="002B27F9">
            <w:pPr>
              <w:spacing w:line="276" w:lineRule="auto"/>
              <w:rPr>
                <w:rFonts w:eastAsia="Calibri"/>
                <w:i/>
                <w:sz w:val="18"/>
                <w:szCs w:val="18"/>
                <w:lang w:eastAsia="en-US"/>
              </w:rPr>
            </w:pPr>
            <w:r w:rsidRPr="003D707C">
              <w:rPr>
                <w:rFonts w:eastAsia="Calibri"/>
                <w:i/>
                <w:sz w:val="18"/>
                <w:szCs w:val="18"/>
                <w:lang w:eastAsia="en-US"/>
              </w:rPr>
              <w:lastRenderedPageBreak/>
              <w:t xml:space="preserve">Ctenocephalides felis, </w:t>
            </w:r>
            <w:r w:rsidRPr="003D707C">
              <w:rPr>
                <w:rFonts w:eastAsia="Calibri"/>
                <w:sz w:val="18"/>
                <w:szCs w:val="18"/>
                <w:lang w:eastAsia="en-US"/>
              </w:rPr>
              <w:t xml:space="preserve">male adults, </w:t>
            </w:r>
            <w:r w:rsidRPr="003D707C">
              <w:rPr>
                <w:rFonts w:eastAsia="Calibri"/>
                <w:sz w:val="18"/>
                <w:szCs w:val="18"/>
                <w:lang w:eastAsia="en-US"/>
              </w:rPr>
              <w:lastRenderedPageBreak/>
              <w:t xml:space="preserve">female adults and larvae </w:t>
            </w:r>
          </w:p>
          <w:p w14:paraId="582D673F" w14:textId="77777777" w:rsidR="000D7378" w:rsidRPr="003D707C" w:rsidRDefault="000D7378" w:rsidP="002B27F9">
            <w:pPr>
              <w:spacing w:line="276" w:lineRule="auto"/>
              <w:rPr>
                <w:rFonts w:eastAsia="Calibri"/>
                <w:i/>
                <w:sz w:val="18"/>
                <w:szCs w:val="18"/>
                <w:lang w:eastAsia="en-US"/>
              </w:rPr>
            </w:pPr>
          </w:p>
          <w:p w14:paraId="60DEB5B9" w14:textId="77777777" w:rsidR="000D7378" w:rsidRPr="003D707C" w:rsidRDefault="000D7378" w:rsidP="002B27F9">
            <w:pPr>
              <w:spacing w:line="276" w:lineRule="auto"/>
              <w:rPr>
                <w:rFonts w:eastAsia="Calibri"/>
                <w:i/>
                <w:sz w:val="18"/>
                <w:szCs w:val="18"/>
                <w:lang w:eastAsia="en-US"/>
              </w:rPr>
            </w:pPr>
            <w:r w:rsidRPr="003D707C">
              <w:rPr>
                <w:rFonts w:eastAsia="Calibri"/>
                <w:i/>
                <w:sz w:val="18"/>
                <w:szCs w:val="18"/>
                <w:lang w:eastAsia="en-US"/>
              </w:rPr>
              <w:t xml:space="preserve">Ixodes Ricinus, </w:t>
            </w:r>
            <w:r w:rsidRPr="003D707C">
              <w:rPr>
                <w:rFonts w:eastAsia="Calibri"/>
                <w:sz w:val="18"/>
                <w:szCs w:val="18"/>
                <w:lang w:eastAsia="en-US"/>
              </w:rPr>
              <w:t xml:space="preserve">male adults, female adults and nymphs </w:t>
            </w:r>
          </w:p>
          <w:p w14:paraId="5AEE723E" w14:textId="77777777" w:rsidR="000D7378" w:rsidRPr="003D707C" w:rsidRDefault="000D7378" w:rsidP="002B27F9">
            <w:pPr>
              <w:spacing w:line="276" w:lineRule="auto"/>
              <w:rPr>
                <w:rFonts w:eastAsia="Calibri"/>
                <w:i/>
                <w:sz w:val="18"/>
                <w:szCs w:val="18"/>
                <w:lang w:eastAsia="en-US"/>
              </w:rPr>
            </w:pPr>
          </w:p>
          <w:p w14:paraId="08A18DEB" w14:textId="77777777" w:rsidR="000D7378" w:rsidRPr="003D707C" w:rsidRDefault="000D7378" w:rsidP="002B27F9">
            <w:pPr>
              <w:spacing w:line="276" w:lineRule="auto"/>
              <w:rPr>
                <w:rFonts w:eastAsia="Calibri"/>
                <w:sz w:val="18"/>
                <w:szCs w:val="18"/>
                <w:lang w:eastAsia="en-US"/>
              </w:rPr>
            </w:pPr>
            <w:r w:rsidRPr="003D707C">
              <w:rPr>
                <w:rFonts w:eastAsia="Calibri"/>
                <w:i/>
                <w:sz w:val="18"/>
                <w:szCs w:val="18"/>
                <w:lang w:eastAsia="en-US"/>
              </w:rPr>
              <w:t xml:space="preserve">Ripicephalus sanguineus,  </w:t>
            </w:r>
            <w:r w:rsidRPr="003D707C">
              <w:rPr>
                <w:rFonts w:eastAsia="Calibri"/>
                <w:sz w:val="18"/>
                <w:szCs w:val="18"/>
                <w:lang w:eastAsia="en-US"/>
              </w:rPr>
              <w:t xml:space="preserve">male adults, female adults and nymphs </w:t>
            </w:r>
          </w:p>
          <w:p w14:paraId="38CE183C" w14:textId="77777777" w:rsidR="000D7378" w:rsidRPr="003D707C" w:rsidRDefault="000D7378" w:rsidP="002B27F9">
            <w:pPr>
              <w:spacing w:line="276" w:lineRule="auto"/>
              <w:rPr>
                <w:rFonts w:eastAsia="Calibri"/>
                <w:i/>
                <w:sz w:val="18"/>
                <w:szCs w:val="18"/>
                <w:lang w:eastAsia="en-US"/>
              </w:rPr>
            </w:pPr>
          </w:p>
          <w:p w14:paraId="36DBE769" w14:textId="2BD41C04" w:rsidR="000D7378" w:rsidRPr="003D707C" w:rsidRDefault="000D7378" w:rsidP="002B27F9">
            <w:pPr>
              <w:spacing w:line="276" w:lineRule="auto"/>
              <w:rPr>
                <w:i/>
                <w:sz w:val="18"/>
                <w:szCs w:val="18"/>
              </w:rPr>
            </w:pPr>
            <w:r w:rsidRPr="003D707C">
              <w:rPr>
                <w:rFonts w:eastAsia="Calibri"/>
                <w:i/>
                <w:sz w:val="18"/>
                <w:szCs w:val="18"/>
                <w:lang w:eastAsia="en-US"/>
              </w:rPr>
              <w:t xml:space="preserve">Dermatophagoides pteronyssinus, </w:t>
            </w:r>
            <w:r w:rsidRPr="003D707C">
              <w:rPr>
                <w:rFonts w:eastAsia="Calibri"/>
                <w:sz w:val="18"/>
                <w:szCs w:val="18"/>
                <w:lang w:eastAsia="en-US"/>
              </w:rPr>
              <w:t xml:space="preserve">male adults, female adults and nymphs </w:t>
            </w:r>
          </w:p>
        </w:tc>
        <w:tc>
          <w:tcPr>
            <w:tcW w:w="531" w:type="pct"/>
            <w:tcBorders>
              <w:top w:val="single" w:sz="6" w:space="0" w:color="auto"/>
              <w:left w:val="single" w:sz="6" w:space="0" w:color="auto"/>
              <w:bottom w:val="single" w:sz="6" w:space="0" w:color="auto"/>
              <w:right w:val="single" w:sz="6" w:space="0" w:color="auto"/>
            </w:tcBorders>
          </w:tcPr>
          <w:p w14:paraId="2D497BAA" w14:textId="77777777" w:rsidR="000D7378" w:rsidRPr="003D707C" w:rsidRDefault="000D7378" w:rsidP="002B27F9">
            <w:pPr>
              <w:spacing w:line="276" w:lineRule="auto"/>
              <w:rPr>
                <w:rFonts w:eastAsia="Calibri"/>
                <w:i/>
                <w:sz w:val="18"/>
                <w:szCs w:val="18"/>
                <w:lang w:eastAsia="en-US"/>
              </w:rPr>
            </w:pPr>
            <w:r w:rsidRPr="003D707C">
              <w:rPr>
                <w:rFonts w:eastAsia="Calibri"/>
                <w:sz w:val="18"/>
                <w:szCs w:val="18"/>
                <w:lang w:eastAsia="en-US"/>
              </w:rPr>
              <w:lastRenderedPageBreak/>
              <w:t xml:space="preserve">Guidance on the Biocidal Products </w:t>
            </w:r>
            <w:r w:rsidRPr="003D707C">
              <w:rPr>
                <w:rFonts w:eastAsia="Calibri"/>
                <w:sz w:val="18"/>
                <w:szCs w:val="18"/>
                <w:lang w:eastAsia="en-US"/>
              </w:rPr>
              <w:lastRenderedPageBreak/>
              <w:t>Regulation - Volume II Efficacy – Assessment and Evaluation (Parts B&amp;C) – Version 3.0 – April 2018 - ECHA</w:t>
            </w:r>
          </w:p>
          <w:p w14:paraId="7719FE66" w14:textId="77777777" w:rsidR="000D7378" w:rsidRPr="003D707C" w:rsidRDefault="000D7378" w:rsidP="002B27F9">
            <w:pPr>
              <w:rPr>
                <w:sz w:val="18"/>
                <w:szCs w:val="18"/>
              </w:rPr>
            </w:pPr>
          </w:p>
        </w:tc>
        <w:tc>
          <w:tcPr>
            <w:tcW w:w="893" w:type="pct"/>
            <w:tcBorders>
              <w:top w:val="single" w:sz="6" w:space="0" w:color="auto"/>
              <w:left w:val="single" w:sz="6" w:space="0" w:color="auto"/>
              <w:bottom w:val="single" w:sz="6" w:space="0" w:color="auto"/>
              <w:right w:val="single" w:sz="6" w:space="0" w:color="auto"/>
            </w:tcBorders>
          </w:tcPr>
          <w:p w14:paraId="3B41807F"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lastRenderedPageBreak/>
              <w:t>Two trials were conducted: on carpet and on wood.</w:t>
            </w:r>
          </w:p>
          <w:p w14:paraId="5AEB6246"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lastRenderedPageBreak/>
              <w:t>Test chamber: 15 m3 (6 m² floor, the treated area was 3m²) kept at a temperature 26°C+1°C, a relative humidity of 70%+5%, smooth ventilation (&lt; 10 m3/h) and light: 700 lux 12 hours + 12 hours darkness.</w:t>
            </w:r>
          </w:p>
          <w:p w14:paraId="132604FA"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t>Cardboards and polystyrene blocks and a water and food source were set on the floor of the test chamber.</w:t>
            </w:r>
          </w:p>
          <w:p w14:paraId="3499B3BA"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t xml:space="preserve">For ticks, the bite target was a mouse. </w:t>
            </w:r>
          </w:p>
          <w:p w14:paraId="0790B64C"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t xml:space="preserve">Knockdown (30 minutes, 1 and 4 hours) and mortality (24 hours) were assessed. </w:t>
            </w:r>
          </w:p>
          <w:p w14:paraId="55AE3F46"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t>5 replicates of 25 male insects, female insects and nymphs/larvae for surface and for specie.</w:t>
            </w:r>
          </w:p>
          <w:p w14:paraId="18BE4D14" w14:textId="77777777" w:rsidR="000D7378" w:rsidRPr="003D707C" w:rsidRDefault="000D7378" w:rsidP="002B27F9">
            <w:pPr>
              <w:jc w:val="both"/>
              <w:rPr>
                <w:sz w:val="18"/>
                <w:szCs w:val="18"/>
              </w:rPr>
            </w:pPr>
            <w:r w:rsidRPr="003D707C">
              <w:rPr>
                <w:rFonts w:eastAsia="Calibri"/>
                <w:sz w:val="18"/>
                <w:szCs w:val="18"/>
                <w:lang w:eastAsia="en-US"/>
              </w:rPr>
              <w:t>Application rate: 15 ml/m</w:t>
            </w:r>
            <w:r w:rsidRPr="003D707C">
              <w:rPr>
                <w:rFonts w:eastAsia="Calibri"/>
                <w:sz w:val="18"/>
                <w:szCs w:val="18"/>
                <w:vertAlign w:val="superscript"/>
                <w:lang w:eastAsia="en-US"/>
              </w:rPr>
              <w:t>2</w:t>
            </w:r>
            <w:r w:rsidRPr="003D707C">
              <w:rPr>
                <w:rFonts w:eastAsia="Calibri"/>
                <w:sz w:val="18"/>
                <w:szCs w:val="18"/>
                <w:lang w:eastAsia="en-US"/>
              </w:rPr>
              <w:t xml:space="preserve"> (the product was applied using a </w:t>
            </w:r>
            <w:r w:rsidRPr="003D707C">
              <w:rPr>
                <w:rFonts w:ascii="Calibri" w:eastAsia="Calibri" w:hAnsi="Calibri"/>
                <w:sz w:val="22"/>
                <w:szCs w:val="22"/>
                <w:lang w:eastAsia="en-US"/>
              </w:rPr>
              <w:t>trigger spray</w:t>
            </w:r>
            <w:r w:rsidRPr="003D707C">
              <w:rPr>
                <w:rFonts w:eastAsia="Calibri"/>
                <w:sz w:val="18"/>
                <w:szCs w:val="18"/>
                <w:lang w:eastAsia="en-US"/>
              </w:rPr>
              <w:t>).</w:t>
            </w:r>
          </w:p>
        </w:tc>
        <w:tc>
          <w:tcPr>
            <w:tcW w:w="1285" w:type="pct"/>
            <w:tcBorders>
              <w:top w:val="single" w:sz="6" w:space="0" w:color="auto"/>
              <w:left w:val="single" w:sz="6" w:space="0" w:color="auto"/>
              <w:bottom w:val="single" w:sz="6" w:space="0" w:color="auto"/>
              <w:right w:val="single" w:sz="6" w:space="0" w:color="auto"/>
            </w:tcBorders>
          </w:tcPr>
          <w:p w14:paraId="579FBA47"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lastRenderedPageBreak/>
              <w:t xml:space="preserve">100% knockdown (30 minutes) on both surfaces </w:t>
            </w:r>
          </w:p>
          <w:p w14:paraId="25BA109C"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Controls: ≤5% (4 hours)</w:t>
            </w:r>
          </w:p>
          <w:p w14:paraId="6E1BE9D7"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lastRenderedPageBreak/>
              <w:t>Mortality (24 hours): 100 % (on both surfaces).</w:t>
            </w:r>
          </w:p>
          <w:p w14:paraId="3FE6CDA6"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Controls: ≤2%</w:t>
            </w:r>
          </w:p>
          <w:p w14:paraId="146C2C8E"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For ticks, blood-fed ticks were observed in the control groups, but not in the treated groups.</w:t>
            </w:r>
          </w:p>
          <w:p w14:paraId="14F5EF7F" w14:textId="77777777" w:rsidR="000D7378" w:rsidRPr="003D707C" w:rsidRDefault="000D7378" w:rsidP="002B27F9">
            <w:pPr>
              <w:spacing w:line="276" w:lineRule="auto"/>
              <w:rPr>
                <w:rFonts w:eastAsia="Calibri"/>
                <w:sz w:val="18"/>
                <w:szCs w:val="18"/>
                <w:u w:val="single"/>
                <w:lang w:eastAsia="en-US"/>
              </w:rPr>
            </w:pPr>
            <w:r w:rsidRPr="003D707C">
              <w:rPr>
                <w:rFonts w:eastAsia="Calibri"/>
                <w:sz w:val="18"/>
                <w:szCs w:val="18"/>
                <w:u w:val="single"/>
                <w:lang w:eastAsia="en-US"/>
              </w:rPr>
              <w:t xml:space="preserve">Fleas (larvae): </w:t>
            </w:r>
          </w:p>
          <w:p w14:paraId="39F19F8C"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The inhibition of the development of larvae into adult fleas was not demonstrated.</w:t>
            </w:r>
          </w:p>
          <w:p w14:paraId="0582917C" w14:textId="77777777" w:rsidR="000D7378" w:rsidRPr="003D707C" w:rsidRDefault="000D7378" w:rsidP="002B27F9">
            <w:pPr>
              <w:spacing w:line="276" w:lineRule="auto"/>
              <w:rPr>
                <w:rFonts w:eastAsia="Calibri"/>
                <w:sz w:val="18"/>
                <w:szCs w:val="18"/>
                <w:lang w:eastAsia="en-US"/>
              </w:rPr>
            </w:pPr>
          </w:p>
          <w:p w14:paraId="7D13EA6E" w14:textId="77777777" w:rsidR="000D7378" w:rsidRPr="003D707C" w:rsidRDefault="000D7378" w:rsidP="002B27F9">
            <w:pPr>
              <w:rPr>
                <w:sz w:val="18"/>
                <w:szCs w:val="18"/>
                <w:highlight w:val="yellow"/>
                <w:u w:val="single"/>
              </w:rPr>
            </w:pPr>
            <w:r w:rsidRPr="003D707C">
              <w:rPr>
                <w:rFonts w:eastAsia="Calibri"/>
                <w:b/>
                <w:sz w:val="18"/>
                <w:szCs w:val="18"/>
                <w:lang w:eastAsia="en-US"/>
              </w:rPr>
              <w:t>The test demonstrated the efficacy of all organisms tested (except for flea larvae) in sumulated use conditions on carpet and wood at the application rate of 15 ml/m</w:t>
            </w:r>
            <w:r w:rsidRPr="003D707C">
              <w:rPr>
                <w:rFonts w:eastAsia="Calibri"/>
                <w:b/>
                <w:sz w:val="18"/>
                <w:szCs w:val="18"/>
                <w:vertAlign w:val="superscript"/>
                <w:lang w:eastAsia="en-US"/>
              </w:rPr>
              <w:t>2</w:t>
            </w:r>
            <w:r w:rsidRPr="003D707C">
              <w:rPr>
                <w:rFonts w:eastAsia="Calibri"/>
                <w:b/>
                <w:sz w:val="18"/>
                <w:szCs w:val="18"/>
                <w:lang w:eastAsia="en-US"/>
              </w:rPr>
              <w:t>.</w:t>
            </w:r>
          </w:p>
        </w:tc>
        <w:tc>
          <w:tcPr>
            <w:tcW w:w="434" w:type="pct"/>
            <w:tcBorders>
              <w:top w:val="single" w:sz="6" w:space="0" w:color="auto"/>
              <w:left w:val="single" w:sz="6" w:space="0" w:color="auto"/>
              <w:bottom w:val="single" w:sz="6" w:space="0" w:color="auto"/>
              <w:right w:val="single" w:sz="4" w:space="0" w:color="auto"/>
            </w:tcBorders>
          </w:tcPr>
          <w:p w14:paraId="00157A7F"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lastRenderedPageBreak/>
              <w:t xml:space="preserve">Test report: </w:t>
            </w:r>
          </w:p>
          <w:p w14:paraId="5309096A" w14:textId="77777777" w:rsidR="000D7378" w:rsidRPr="003D707C" w:rsidRDefault="000D7378" w:rsidP="002B27F9">
            <w:pPr>
              <w:spacing w:line="276" w:lineRule="auto"/>
              <w:rPr>
                <w:rFonts w:eastAsia="Calibri"/>
                <w:sz w:val="18"/>
                <w:szCs w:val="18"/>
                <w:highlight w:val="yellow"/>
                <w:lang w:eastAsia="en-US"/>
              </w:rPr>
            </w:pPr>
            <w:r w:rsidRPr="003D707C">
              <w:rPr>
                <w:rFonts w:eastAsia="Calibri"/>
                <w:sz w:val="18"/>
                <w:szCs w:val="18"/>
                <w:lang w:eastAsia="en-US"/>
              </w:rPr>
              <w:lastRenderedPageBreak/>
              <w:t>2296–RTU-SIM-HDMFT/0118-01</w:t>
            </w:r>
          </w:p>
          <w:p w14:paraId="1CBB18F4" w14:textId="77777777" w:rsidR="000D7378" w:rsidRPr="003D707C" w:rsidRDefault="000D7378" w:rsidP="002B27F9">
            <w:pPr>
              <w:spacing w:line="276" w:lineRule="auto"/>
              <w:rPr>
                <w:rFonts w:eastAsia="Calibri"/>
                <w:sz w:val="18"/>
                <w:szCs w:val="18"/>
                <w:lang w:val="es-ES" w:eastAsia="en-US"/>
              </w:rPr>
            </w:pPr>
            <w:r w:rsidRPr="003D707C">
              <w:rPr>
                <w:rFonts w:eastAsia="Calibri"/>
                <w:sz w:val="18"/>
                <w:szCs w:val="18"/>
                <w:lang w:val="es-ES" w:eastAsia="en-US"/>
              </w:rPr>
              <w:t>See confidential annex</w:t>
            </w:r>
          </w:p>
          <w:p w14:paraId="50B909E7" w14:textId="77777777" w:rsidR="000D7378" w:rsidRPr="003D707C" w:rsidRDefault="000D7378" w:rsidP="002B27F9">
            <w:pPr>
              <w:rPr>
                <w:sz w:val="18"/>
                <w:szCs w:val="18"/>
              </w:rPr>
            </w:pPr>
          </w:p>
        </w:tc>
      </w:tr>
      <w:tr w:rsidR="003D707C" w:rsidRPr="003D707C" w14:paraId="639DC87F" w14:textId="77777777" w:rsidTr="002B27F9">
        <w:tc>
          <w:tcPr>
            <w:tcW w:w="415" w:type="pct"/>
            <w:tcBorders>
              <w:top w:val="single" w:sz="6" w:space="0" w:color="auto"/>
              <w:left w:val="single" w:sz="4" w:space="0" w:color="auto"/>
              <w:bottom w:val="single" w:sz="4" w:space="0" w:color="auto"/>
              <w:right w:val="single" w:sz="6" w:space="0" w:color="auto"/>
            </w:tcBorders>
          </w:tcPr>
          <w:p w14:paraId="3C32C250" w14:textId="77777777" w:rsidR="000D7378" w:rsidRPr="003D707C" w:rsidRDefault="000D7378" w:rsidP="002B27F9">
            <w:pPr>
              <w:rPr>
                <w:rFonts w:eastAsia="Calibri"/>
                <w:sz w:val="18"/>
                <w:szCs w:val="18"/>
                <w:lang w:val="es-ES" w:eastAsia="en-US"/>
              </w:rPr>
            </w:pPr>
            <w:r w:rsidRPr="003D707C">
              <w:rPr>
                <w:rFonts w:eastAsia="Calibri"/>
                <w:sz w:val="18"/>
                <w:szCs w:val="18"/>
                <w:lang w:val="es-ES" w:eastAsia="en-US"/>
              </w:rPr>
              <w:lastRenderedPageBreak/>
              <w:t>Insecticide</w:t>
            </w:r>
          </w:p>
        </w:tc>
        <w:tc>
          <w:tcPr>
            <w:tcW w:w="437" w:type="pct"/>
            <w:tcBorders>
              <w:top w:val="single" w:sz="6" w:space="0" w:color="auto"/>
              <w:left w:val="single" w:sz="6" w:space="0" w:color="auto"/>
              <w:bottom w:val="single" w:sz="4" w:space="0" w:color="auto"/>
              <w:right w:val="single" w:sz="6" w:space="0" w:color="auto"/>
            </w:tcBorders>
          </w:tcPr>
          <w:p w14:paraId="02553D80" w14:textId="77777777" w:rsidR="000D7378" w:rsidRPr="003D707C" w:rsidRDefault="000D7378" w:rsidP="002B27F9">
            <w:pPr>
              <w:rPr>
                <w:rFonts w:eastAsia="Calibri"/>
                <w:sz w:val="18"/>
                <w:szCs w:val="18"/>
                <w:lang w:val="es-ES" w:eastAsia="en-US"/>
              </w:rPr>
            </w:pPr>
            <w:r w:rsidRPr="003D707C">
              <w:rPr>
                <w:rFonts w:eastAsia="Calibri"/>
                <w:sz w:val="18"/>
                <w:szCs w:val="18"/>
                <w:lang w:val="es-ES" w:eastAsia="en-US"/>
              </w:rPr>
              <w:t>-</w:t>
            </w:r>
          </w:p>
        </w:tc>
        <w:tc>
          <w:tcPr>
            <w:tcW w:w="496" w:type="pct"/>
            <w:tcBorders>
              <w:top w:val="single" w:sz="6" w:space="0" w:color="auto"/>
              <w:left w:val="single" w:sz="6" w:space="0" w:color="auto"/>
              <w:bottom w:val="single" w:sz="4" w:space="0" w:color="auto"/>
              <w:right w:val="single" w:sz="6" w:space="0" w:color="auto"/>
            </w:tcBorders>
          </w:tcPr>
          <w:p w14:paraId="1B250116" w14:textId="77777777" w:rsidR="000D7378" w:rsidRPr="003D707C" w:rsidRDefault="000D7378" w:rsidP="002B27F9">
            <w:pPr>
              <w:rPr>
                <w:rFonts w:eastAsia="Calibri"/>
                <w:sz w:val="18"/>
                <w:szCs w:val="18"/>
                <w:lang w:val="es-ES" w:eastAsia="en-US"/>
              </w:rPr>
            </w:pPr>
            <w:r w:rsidRPr="003D707C">
              <w:rPr>
                <w:rFonts w:eastAsia="Calibri"/>
                <w:sz w:val="18"/>
                <w:szCs w:val="18"/>
                <w:lang w:val="es-ES" w:eastAsia="en-US"/>
              </w:rPr>
              <w:t>Permethrin RTU 0,4%</w:t>
            </w:r>
          </w:p>
        </w:tc>
        <w:tc>
          <w:tcPr>
            <w:tcW w:w="510" w:type="pct"/>
            <w:tcBorders>
              <w:top w:val="single" w:sz="6" w:space="0" w:color="auto"/>
              <w:left w:val="single" w:sz="6" w:space="0" w:color="auto"/>
              <w:bottom w:val="single" w:sz="4" w:space="0" w:color="auto"/>
              <w:right w:val="single" w:sz="6" w:space="0" w:color="auto"/>
            </w:tcBorders>
          </w:tcPr>
          <w:p w14:paraId="75A77B90" w14:textId="77777777" w:rsidR="000D7378" w:rsidRPr="003D707C" w:rsidRDefault="000D7378" w:rsidP="002B27F9">
            <w:pPr>
              <w:spacing w:line="276" w:lineRule="auto"/>
              <w:rPr>
                <w:rFonts w:eastAsia="Calibri"/>
                <w:sz w:val="18"/>
                <w:szCs w:val="18"/>
                <w:lang w:val="es-ES" w:eastAsia="en-US"/>
              </w:rPr>
            </w:pPr>
            <w:r w:rsidRPr="003D707C">
              <w:rPr>
                <w:rFonts w:eastAsia="Calibri"/>
                <w:sz w:val="18"/>
                <w:szCs w:val="18"/>
                <w:lang w:val="es-ES" w:eastAsia="en-US"/>
              </w:rPr>
              <w:t>-</w:t>
            </w:r>
          </w:p>
        </w:tc>
        <w:tc>
          <w:tcPr>
            <w:tcW w:w="531" w:type="pct"/>
            <w:tcBorders>
              <w:top w:val="single" w:sz="6" w:space="0" w:color="auto"/>
              <w:left w:val="single" w:sz="6" w:space="0" w:color="auto"/>
              <w:bottom w:val="single" w:sz="4" w:space="0" w:color="auto"/>
              <w:right w:val="single" w:sz="6" w:space="0" w:color="auto"/>
            </w:tcBorders>
          </w:tcPr>
          <w:p w14:paraId="353C3A99"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The aim of this study is to determine the amount of product applied in each discharge (trigger spray)</w:t>
            </w:r>
          </w:p>
        </w:tc>
        <w:tc>
          <w:tcPr>
            <w:tcW w:w="893" w:type="pct"/>
            <w:tcBorders>
              <w:top w:val="single" w:sz="6" w:space="0" w:color="auto"/>
              <w:left w:val="single" w:sz="6" w:space="0" w:color="auto"/>
              <w:bottom w:val="single" w:sz="4" w:space="0" w:color="auto"/>
              <w:right w:val="single" w:sz="6" w:space="0" w:color="auto"/>
            </w:tcBorders>
          </w:tcPr>
          <w:p w14:paraId="62A0E003" w14:textId="77777777" w:rsidR="000D7378" w:rsidRPr="003D707C" w:rsidRDefault="000D7378" w:rsidP="002B27F9">
            <w:pPr>
              <w:spacing w:line="276" w:lineRule="auto"/>
              <w:jc w:val="both"/>
              <w:rPr>
                <w:rFonts w:eastAsia="Calibri"/>
                <w:sz w:val="18"/>
                <w:szCs w:val="18"/>
                <w:lang w:eastAsia="en-US"/>
              </w:rPr>
            </w:pPr>
            <w:r w:rsidRPr="003D707C">
              <w:rPr>
                <w:rFonts w:eastAsia="Calibri"/>
                <w:sz w:val="18"/>
                <w:szCs w:val="18"/>
                <w:lang w:eastAsia="en-US"/>
              </w:rPr>
              <w:t>Four plastic bottles with trigger spray filled with the test item were weighed using the technical balance. Then, each bottle was weighed ten times (after each discharge).</w:t>
            </w:r>
          </w:p>
        </w:tc>
        <w:tc>
          <w:tcPr>
            <w:tcW w:w="1285" w:type="pct"/>
            <w:tcBorders>
              <w:top w:val="single" w:sz="6" w:space="0" w:color="auto"/>
              <w:left w:val="single" w:sz="6" w:space="0" w:color="auto"/>
              <w:bottom w:val="single" w:sz="4" w:space="0" w:color="auto"/>
              <w:right w:val="single" w:sz="6" w:space="0" w:color="auto"/>
            </w:tcBorders>
          </w:tcPr>
          <w:p w14:paraId="50BECA86"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The mean value of product discharged in discharge is 1.5 ml.</w:t>
            </w:r>
          </w:p>
          <w:p w14:paraId="426C650D" w14:textId="77777777" w:rsidR="000D7378" w:rsidRPr="003D707C" w:rsidRDefault="000D7378" w:rsidP="002B27F9">
            <w:pPr>
              <w:spacing w:line="276" w:lineRule="auto"/>
              <w:rPr>
                <w:rFonts w:eastAsia="Calibri"/>
                <w:sz w:val="18"/>
                <w:szCs w:val="18"/>
                <w:lang w:eastAsia="en-US"/>
              </w:rPr>
            </w:pPr>
          </w:p>
          <w:p w14:paraId="536D6C8D" w14:textId="77777777" w:rsidR="000D7378" w:rsidRPr="003D707C" w:rsidRDefault="000D7378" w:rsidP="002B27F9">
            <w:pPr>
              <w:spacing w:line="276" w:lineRule="auto"/>
              <w:rPr>
                <w:rFonts w:eastAsia="Calibri"/>
                <w:sz w:val="18"/>
                <w:szCs w:val="18"/>
                <w:lang w:eastAsia="en-US"/>
              </w:rPr>
            </w:pPr>
            <w:r w:rsidRPr="003D707C">
              <w:rPr>
                <w:rFonts w:eastAsia="Calibri"/>
                <w:sz w:val="18"/>
                <w:szCs w:val="18"/>
                <w:lang w:eastAsia="en-US"/>
              </w:rPr>
              <w:t>The number of rotations to reach the application rate of 15 ml/m2 are 10.</w:t>
            </w:r>
          </w:p>
          <w:p w14:paraId="27EA4C58" w14:textId="77777777" w:rsidR="000D7378" w:rsidRPr="003D707C" w:rsidRDefault="000D7378" w:rsidP="002B27F9">
            <w:pPr>
              <w:spacing w:line="276" w:lineRule="auto"/>
              <w:rPr>
                <w:rFonts w:eastAsia="Calibri"/>
                <w:sz w:val="18"/>
                <w:szCs w:val="18"/>
                <w:lang w:eastAsia="en-US"/>
              </w:rPr>
            </w:pPr>
          </w:p>
        </w:tc>
        <w:tc>
          <w:tcPr>
            <w:tcW w:w="434" w:type="pct"/>
            <w:tcBorders>
              <w:top w:val="single" w:sz="6" w:space="0" w:color="auto"/>
              <w:left w:val="single" w:sz="6" w:space="0" w:color="auto"/>
              <w:bottom w:val="single" w:sz="4" w:space="0" w:color="auto"/>
              <w:right w:val="single" w:sz="4" w:space="0" w:color="auto"/>
            </w:tcBorders>
          </w:tcPr>
          <w:p w14:paraId="627F8DC1" w14:textId="77777777" w:rsidR="000D7378" w:rsidRPr="003D707C" w:rsidRDefault="000D7378" w:rsidP="002B27F9">
            <w:pPr>
              <w:spacing w:line="276" w:lineRule="auto"/>
              <w:rPr>
                <w:rFonts w:eastAsia="Calibri"/>
                <w:sz w:val="18"/>
                <w:szCs w:val="18"/>
                <w:lang w:val="es-ES" w:eastAsia="en-US"/>
              </w:rPr>
            </w:pPr>
            <w:r w:rsidRPr="003D707C">
              <w:rPr>
                <w:rFonts w:eastAsia="Calibri"/>
                <w:sz w:val="18"/>
                <w:szCs w:val="18"/>
                <w:lang w:val="es-ES" w:eastAsia="en-US"/>
              </w:rPr>
              <w:t>See confidential annex</w:t>
            </w:r>
          </w:p>
          <w:p w14:paraId="526E1162" w14:textId="77777777" w:rsidR="000D7378" w:rsidRPr="003D707C" w:rsidRDefault="000D7378" w:rsidP="002B27F9">
            <w:pPr>
              <w:spacing w:line="276" w:lineRule="auto"/>
              <w:rPr>
                <w:rFonts w:eastAsia="Calibri"/>
                <w:sz w:val="18"/>
                <w:szCs w:val="18"/>
                <w:lang w:val="es-ES" w:eastAsia="en-US"/>
              </w:rPr>
            </w:pPr>
          </w:p>
        </w:tc>
      </w:tr>
    </w:tbl>
    <w:p w14:paraId="37219F8E" w14:textId="77777777" w:rsidR="000D7378" w:rsidRDefault="000D7378" w:rsidP="00EA733D">
      <w:pPr>
        <w:rPr>
          <w:rFonts w:eastAsia="Calibri"/>
          <w:b/>
          <w:bCs/>
          <w:color w:val="FF0000"/>
          <w:lang w:val="es-ES" w:eastAsia="en-US"/>
        </w:rPr>
        <w:sectPr w:rsidR="000D7378" w:rsidSect="00D60E2D">
          <w:headerReference w:type="first" r:id="rId30"/>
          <w:endnotePr>
            <w:numFmt w:val="decimal"/>
          </w:endnotePr>
          <w:pgSz w:w="16840" w:h="11907" w:orient="landscape" w:code="9"/>
          <w:pgMar w:top="1446" w:right="1474" w:bottom="1247" w:left="2013" w:header="850" w:footer="850"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144"/>
      </w:tblGrid>
      <w:tr w:rsidR="008362F0" w:rsidRPr="003D707C" w14:paraId="44C494AD" w14:textId="77777777" w:rsidTr="004C2E6F">
        <w:tc>
          <w:tcPr>
            <w:tcW w:w="5000" w:type="pct"/>
            <w:tcBorders>
              <w:top w:val="single" w:sz="4" w:space="0" w:color="auto"/>
              <w:left w:val="single" w:sz="4" w:space="0" w:color="auto"/>
              <w:bottom w:val="single" w:sz="6" w:space="0" w:color="auto"/>
              <w:right w:val="single" w:sz="6" w:space="0" w:color="auto"/>
            </w:tcBorders>
            <w:shd w:val="clear" w:color="auto" w:fill="CCFFCC"/>
          </w:tcPr>
          <w:p w14:paraId="1FF2E840" w14:textId="77777777" w:rsidR="00383A64" w:rsidRPr="003D707C" w:rsidRDefault="00383A64" w:rsidP="00383A64">
            <w:pPr>
              <w:spacing w:line="259" w:lineRule="auto"/>
              <w:jc w:val="both"/>
              <w:rPr>
                <w:rFonts w:ascii="Calibri" w:eastAsia="Calibri" w:hAnsi="Calibri"/>
                <w:b/>
                <w:bCs/>
                <w:sz w:val="22"/>
                <w:szCs w:val="22"/>
                <w:lang w:eastAsia="en-US"/>
              </w:rPr>
            </w:pPr>
            <w:r w:rsidRPr="003D707C">
              <w:rPr>
                <w:rFonts w:ascii="Calibri" w:eastAsia="Calibri" w:hAnsi="Calibri"/>
                <w:b/>
                <w:bCs/>
                <w:sz w:val="24"/>
                <w:szCs w:val="22"/>
                <w:lang w:eastAsia="en-US"/>
              </w:rPr>
              <w:lastRenderedPageBreak/>
              <w:t>Conclusion on the efficacy of the product</w:t>
            </w:r>
          </w:p>
        </w:tc>
      </w:tr>
      <w:tr w:rsidR="008362F0" w:rsidRPr="003D707C" w14:paraId="554438B6" w14:textId="77777777" w:rsidTr="004C2E6F">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48877E1" w14:textId="77777777" w:rsidR="00383A64" w:rsidRPr="003D707C" w:rsidRDefault="00383A64" w:rsidP="00383A64">
            <w:pPr>
              <w:spacing w:line="259" w:lineRule="auto"/>
              <w:jc w:val="both"/>
              <w:rPr>
                <w:rFonts w:eastAsia="Calibri"/>
                <w:lang w:eastAsia="en-US"/>
              </w:rPr>
            </w:pPr>
            <w:r w:rsidRPr="003D707C">
              <w:rPr>
                <w:rFonts w:eastAsia="Calibri"/>
                <w:lang w:eastAsia="en-US"/>
              </w:rPr>
              <w:t>It should be noted that there are three categories of users in Spain: general public, professionals and trained professionals. Therefore, the norms and criteria in the guidance for consumers are considered for the general public and professional users, and the norms and criteria for professionals indicated in the guidance are considered for trained professional users.</w:t>
            </w:r>
          </w:p>
          <w:p w14:paraId="426BD412" w14:textId="77777777" w:rsidR="00383A64" w:rsidRPr="003D707C" w:rsidRDefault="00383A64" w:rsidP="00383A64">
            <w:pPr>
              <w:spacing w:line="259" w:lineRule="auto"/>
              <w:jc w:val="both"/>
              <w:rPr>
                <w:rFonts w:eastAsia="Calibri"/>
                <w:lang w:eastAsia="en-US"/>
              </w:rPr>
            </w:pPr>
          </w:p>
          <w:p w14:paraId="3DB38E81" w14:textId="77777777" w:rsidR="00383A64" w:rsidRPr="003D707C" w:rsidRDefault="00383A64" w:rsidP="00383A64">
            <w:pPr>
              <w:spacing w:line="259" w:lineRule="auto"/>
              <w:jc w:val="both"/>
              <w:rPr>
                <w:rFonts w:eastAsia="Calibri"/>
                <w:lang w:eastAsia="en-US"/>
              </w:rPr>
            </w:pPr>
            <w:r w:rsidRPr="003D707C">
              <w:rPr>
                <w:rFonts w:eastAsia="Calibri"/>
                <w:lang w:eastAsia="en-US"/>
              </w:rPr>
              <w:t>According to the evaluation of the results of the above studies, the eCA concludes that:</w:t>
            </w:r>
          </w:p>
          <w:p w14:paraId="2C6ECE25" w14:textId="77777777" w:rsidR="00383A64" w:rsidRPr="003D707C" w:rsidRDefault="00383A64" w:rsidP="00383A64">
            <w:pPr>
              <w:spacing w:line="259" w:lineRule="auto"/>
              <w:jc w:val="both"/>
              <w:rPr>
                <w:rFonts w:ascii="Calibri" w:eastAsia="Calibri" w:hAnsi="Calibri"/>
                <w:sz w:val="22"/>
                <w:szCs w:val="22"/>
                <w:u w:val="single"/>
                <w:lang w:eastAsia="en-US"/>
              </w:rPr>
            </w:pPr>
          </w:p>
          <w:p w14:paraId="31E72EC5" w14:textId="77777777" w:rsidR="00383A64" w:rsidRPr="003D707C" w:rsidRDefault="00383A64" w:rsidP="00383A64">
            <w:pPr>
              <w:spacing w:after="160" w:line="259" w:lineRule="auto"/>
              <w:jc w:val="both"/>
              <w:rPr>
                <w:rFonts w:eastAsia="Calibri"/>
                <w:u w:val="single"/>
                <w:lang w:eastAsia="en-US"/>
              </w:rPr>
            </w:pPr>
            <w:r w:rsidRPr="003D707C">
              <w:rPr>
                <w:rFonts w:eastAsia="Calibri"/>
                <w:b/>
                <w:u w:val="single"/>
                <w:lang w:eastAsia="en-US"/>
              </w:rPr>
              <w:t>Efficacy against cockroaches (</w:t>
            </w:r>
            <w:r w:rsidRPr="003D707C">
              <w:rPr>
                <w:rFonts w:eastAsia="Calibri"/>
                <w:b/>
                <w:i/>
                <w:u w:val="single"/>
                <w:lang w:eastAsia="en-US"/>
              </w:rPr>
              <w:t>Periplaneta Americana, Blattella germanica</w:t>
            </w:r>
            <w:r w:rsidRPr="003D707C">
              <w:rPr>
                <w:rFonts w:eastAsia="Calibri"/>
                <w:b/>
                <w:u w:val="single"/>
                <w:lang w:eastAsia="en-US"/>
              </w:rPr>
              <w:t xml:space="preserve">,  </w:t>
            </w:r>
            <w:r w:rsidRPr="003D707C">
              <w:rPr>
                <w:rFonts w:eastAsia="Calibri"/>
                <w:b/>
                <w:i/>
                <w:u w:val="single"/>
                <w:lang w:eastAsia="en-US"/>
              </w:rPr>
              <w:t>Blatta orientalis)</w:t>
            </w:r>
          </w:p>
          <w:p w14:paraId="0CFA006E" w14:textId="77777777" w:rsidR="00383A64" w:rsidRPr="003D707C" w:rsidRDefault="00383A64" w:rsidP="00383A64">
            <w:pPr>
              <w:spacing w:line="259" w:lineRule="auto"/>
              <w:jc w:val="both"/>
              <w:rPr>
                <w:rFonts w:eastAsia="Calibri"/>
                <w:lang w:eastAsia="en-US"/>
              </w:rPr>
            </w:pPr>
            <w:r w:rsidRPr="003D707C">
              <w:rPr>
                <w:rFonts w:eastAsia="Calibri"/>
                <w:lang w:eastAsia="en-US"/>
              </w:rPr>
              <w:t xml:space="preserve">The applicant withdrew the claim for </w:t>
            </w:r>
            <w:r w:rsidRPr="003D707C">
              <w:rPr>
                <w:rFonts w:eastAsia="Calibri"/>
                <w:i/>
                <w:lang w:eastAsia="en-US"/>
              </w:rPr>
              <w:t>Periplaneta americana</w:t>
            </w:r>
            <w:r w:rsidRPr="003D707C">
              <w:rPr>
                <w:rFonts w:eastAsia="Calibri"/>
                <w:lang w:eastAsia="en-US"/>
              </w:rPr>
              <w:t>. Therefore, this claim has not been assessed.</w:t>
            </w:r>
          </w:p>
          <w:p w14:paraId="6DEF2CA9" w14:textId="77777777" w:rsidR="00383A64" w:rsidRPr="003D707C" w:rsidRDefault="00383A64" w:rsidP="00383A64">
            <w:pPr>
              <w:spacing w:line="259" w:lineRule="auto"/>
              <w:jc w:val="both"/>
              <w:rPr>
                <w:rFonts w:ascii="Calibri" w:eastAsia="Calibri" w:hAnsi="Calibri"/>
                <w:sz w:val="22"/>
                <w:szCs w:val="22"/>
                <w:lang w:eastAsia="en-US"/>
              </w:rPr>
            </w:pPr>
          </w:p>
          <w:p w14:paraId="0B915226" w14:textId="77777777" w:rsidR="00383A64" w:rsidRPr="003D707C" w:rsidRDefault="00383A64" w:rsidP="00383A64">
            <w:pPr>
              <w:spacing w:line="259" w:lineRule="auto"/>
              <w:jc w:val="both"/>
              <w:rPr>
                <w:rFonts w:eastAsia="Calibri"/>
                <w:u w:val="single"/>
                <w:lang w:eastAsia="en-US"/>
              </w:rPr>
            </w:pPr>
            <w:r w:rsidRPr="003D707C">
              <w:rPr>
                <w:rFonts w:eastAsia="Calibri"/>
                <w:lang w:eastAsia="en-US"/>
              </w:rPr>
              <w:t xml:space="preserve">The applicant has submitted laboratory, simulated-use and field tests against </w:t>
            </w:r>
            <w:r w:rsidRPr="003D707C">
              <w:rPr>
                <w:rFonts w:eastAsia="Calibri"/>
                <w:i/>
                <w:lang w:eastAsia="en-US"/>
              </w:rPr>
              <w:t>Blattella germanica</w:t>
            </w:r>
            <w:r w:rsidRPr="003D707C">
              <w:rPr>
                <w:rFonts w:eastAsia="Calibri"/>
                <w:lang w:eastAsia="en-US"/>
              </w:rPr>
              <w:t xml:space="preserve"> and </w:t>
            </w:r>
            <w:r w:rsidRPr="003D707C">
              <w:rPr>
                <w:rFonts w:eastAsia="Calibri"/>
                <w:i/>
                <w:lang w:eastAsia="en-US"/>
              </w:rPr>
              <w:t>Blatta orientalis</w:t>
            </w:r>
            <w:r w:rsidRPr="003D707C">
              <w:rPr>
                <w:rFonts w:eastAsia="Calibri"/>
                <w:lang w:eastAsia="en-US"/>
              </w:rPr>
              <w:t>:</w:t>
            </w:r>
          </w:p>
          <w:p w14:paraId="61092DEE" w14:textId="261EF5D7" w:rsidR="00383A64" w:rsidRPr="003D707C" w:rsidRDefault="00383A64" w:rsidP="0048525C">
            <w:pPr>
              <w:numPr>
                <w:ilvl w:val="0"/>
                <w:numId w:val="11"/>
              </w:numPr>
              <w:spacing w:after="160" w:line="259" w:lineRule="auto"/>
              <w:contextualSpacing/>
              <w:jc w:val="both"/>
              <w:rPr>
                <w:rFonts w:eastAsia="Calibri"/>
                <w:lang w:eastAsia="en-US"/>
              </w:rPr>
            </w:pPr>
            <w:r w:rsidRPr="003D707C">
              <w:rPr>
                <w:rFonts w:eastAsia="Calibri"/>
                <w:lang w:eastAsia="en-US"/>
              </w:rPr>
              <w:t xml:space="preserve">The product has shown KD &gt; 90% in 15 minutes for adult </w:t>
            </w:r>
            <w:r w:rsidRPr="003D707C">
              <w:rPr>
                <w:rFonts w:eastAsia="Calibri"/>
                <w:i/>
                <w:lang w:eastAsia="en-US"/>
              </w:rPr>
              <w:t>Blattella germanica</w:t>
            </w:r>
            <w:r w:rsidRPr="003D707C">
              <w:rPr>
                <w:rFonts w:eastAsia="Calibri"/>
                <w:lang w:eastAsia="en-US"/>
              </w:rPr>
              <w:t xml:space="preserve"> on porous and non-porous surfaces (ceramic tiles, side down and side up) and in 60 minutes for adult </w:t>
            </w:r>
            <w:r w:rsidRPr="003D707C">
              <w:rPr>
                <w:rFonts w:eastAsia="Calibri"/>
                <w:i/>
                <w:lang w:eastAsia="en-US"/>
              </w:rPr>
              <w:t>Blatta orientalis</w:t>
            </w:r>
            <w:r w:rsidRPr="003D707C">
              <w:rPr>
                <w:rFonts w:eastAsia="Calibri"/>
                <w:lang w:eastAsia="en-US"/>
              </w:rPr>
              <w:t xml:space="preserve"> on non-porous surfaces. The residual efficacy for both species on non-porous surfaces was demonstrated until 3 weeks and for </w:t>
            </w:r>
            <w:r w:rsidRPr="003D707C">
              <w:rPr>
                <w:rFonts w:eastAsia="Calibri"/>
                <w:i/>
                <w:lang w:eastAsia="en-US"/>
              </w:rPr>
              <w:t>Blattella germanica</w:t>
            </w:r>
            <w:r w:rsidRPr="003D707C">
              <w:rPr>
                <w:rFonts w:eastAsia="Calibri"/>
                <w:lang w:eastAsia="en-US"/>
              </w:rPr>
              <w:t xml:space="preserve"> on porous surfaces until 1 week. It should be note that these test</w:t>
            </w:r>
            <w:r w:rsidR="00D8003A">
              <w:rPr>
                <w:rFonts w:eastAsia="Calibri"/>
                <w:lang w:eastAsia="en-US"/>
              </w:rPr>
              <w:t>s</w:t>
            </w:r>
            <w:r w:rsidRPr="003D707C">
              <w:rPr>
                <w:rFonts w:eastAsia="Calibri"/>
                <w:lang w:eastAsia="en-US"/>
              </w:rPr>
              <w:t xml:space="preserve"> were carried out at a higher application rate (20-25 ml/m</w:t>
            </w:r>
            <w:r w:rsidRPr="003D707C">
              <w:rPr>
                <w:rFonts w:eastAsia="Calibri"/>
                <w:vertAlign w:val="superscript"/>
                <w:lang w:eastAsia="en-US"/>
              </w:rPr>
              <w:t>2</w:t>
            </w:r>
            <w:r w:rsidRPr="003D707C">
              <w:rPr>
                <w:rFonts w:eastAsia="Calibri"/>
                <w:lang w:eastAsia="en-US"/>
              </w:rPr>
              <w:t>) than</w:t>
            </w:r>
            <w:r w:rsidR="00380668">
              <w:rPr>
                <w:rFonts w:eastAsia="Calibri"/>
                <w:lang w:eastAsia="en-US"/>
              </w:rPr>
              <w:t xml:space="preserve"> claimed by the applicant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w:t>
            </w:r>
            <w:r w:rsidR="00FC45B3" w:rsidRPr="003D707C">
              <w:rPr>
                <w:rFonts w:eastAsia="Calibri"/>
                <w:lang w:eastAsia="en-US"/>
              </w:rPr>
              <w:t xml:space="preserve">. </w:t>
            </w:r>
          </w:p>
          <w:p w14:paraId="3833F128" w14:textId="114FFA79" w:rsidR="00383A64" w:rsidRPr="003D707C" w:rsidRDefault="00383A64" w:rsidP="0048525C">
            <w:pPr>
              <w:numPr>
                <w:ilvl w:val="0"/>
                <w:numId w:val="11"/>
              </w:numPr>
              <w:spacing w:after="160" w:line="259" w:lineRule="auto"/>
              <w:contextualSpacing/>
              <w:jc w:val="both"/>
              <w:rPr>
                <w:rFonts w:eastAsia="Calibri"/>
                <w:lang w:eastAsia="en-US"/>
              </w:rPr>
            </w:pPr>
            <w:r w:rsidRPr="003D707C">
              <w:rPr>
                <w:rFonts w:eastAsia="Calibri"/>
                <w:lang w:eastAsia="en-US"/>
              </w:rPr>
              <w:t>The simulat</w:t>
            </w:r>
            <w:r w:rsidR="004A72AE" w:rsidRPr="003D707C">
              <w:rPr>
                <w:rFonts w:eastAsia="Calibri"/>
                <w:lang w:eastAsia="en-US"/>
              </w:rPr>
              <w:t>ed-use test 2296–RTU-SIM/0118-04</w:t>
            </w:r>
            <w:r w:rsidRPr="003D707C">
              <w:rPr>
                <w:rFonts w:eastAsia="Calibri"/>
                <w:lang w:eastAsia="en-US"/>
              </w:rPr>
              <w:t xml:space="preserve"> resulted in </w:t>
            </w:r>
            <w:r w:rsidRPr="003D707C">
              <w:rPr>
                <w:rFonts w:eastAsia="Calibri"/>
                <w:lang w:val="en-AU" w:eastAsia="en-US"/>
              </w:rPr>
              <w:t>100% knockdown (in 30 minutes) and 100% mortality after 24h</w:t>
            </w:r>
            <w:r w:rsidRPr="003D707C">
              <w:rPr>
                <w:rFonts w:eastAsia="Calibri"/>
                <w:lang w:eastAsia="en-US"/>
              </w:rPr>
              <w:t xml:space="preserve"> at an application rate of 15</w:t>
            </w:r>
            <w:r w:rsidR="00380668">
              <w:rPr>
                <w:rFonts w:eastAsia="Calibri"/>
                <w:lang w:eastAsia="en-US"/>
              </w:rPr>
              <w:t xml:space="preserve"> mL</w:t>
            </w:r>
            <w:r w:rsidRPr="003D707C">
              <w:rPr>
                <w:rFonts w:eastAsia="Calibri"/>
                <w:lang w:eastAsia="en-US"/>
              </w:rPr>
              <w:t>/m</w:t>
            </w:r>
            <w:r w:rsidRPr="003D707C">
              <w:rPr>
                <w:rFonts w:eastAsia="Calibri"/>
                <w:vertAlign w:val="superscript"/>
                <w:lang w:eastAsia="en-US"/>
              </w:rPr>
              <w:t xml:space="preserve">2 </w:t>
            </w:r>
            <w:r w:rsidRPr="003D707C">
              <w:rPr>
                <w:rFonts w:eastAsia="Calibri"/>
                <w:lang w:eastAsia="en-US"/>
              </w:rPr>
              <w:t>(on ceramic tiles and blocks of concrete) for b</w:t>
            </w:r>
            <w:r w:rsidR="00FD5511" w:rsidRPr="003D707C">
              <w:rPr>
                <w:rFonts w:eastAsia="Calibri"/>
                <w:lang w:eastAsia="en-US"/>
              </w:rPr>
              <w:t xml:space="preserve">oth adult and nymph cockroaches after the product application </w:t>
            </w:r>
            <w:r w:rsidR="009300DC" w:rsidRPr="003D707C">
              <w:rPr>
                <w:rFonts w:eastAsia="Calibri"/>
                <w:lang w:eastAsia="en-US"/>
              </w:rPr>
              <w:t>as</w:t>
            </w:r>
            <w:r w:rsidR="00FD5511" w:rsidRPr="003D707C">
              <w:rPr>
                <w:rFonts w:eastAsia="Calibri"/>
                <w:lang w:eastAsia="en-US"/>
              </w:rPr>
              <w:t xml:space="preserve"> spot </w:t>
            </w:r>
            <w:r w:rsidR="005C3230" w:rsidRPr="003D707C">
              <w:rPr>
                <w:rFonts w:eastAsia="Calibri"/>
                <w:lang w:eastAsia="en-US"/>
              </w:rPr>
              <w:t>in</w:t>
            </w:r>
            <w:r w:rsidR="009300DC" w:rsidRPr="003D707C">
              <w:rPr>
                <w:rFonts w:eastAsia="Calibri"/>
                <w:lang w:eastAsia="en-US"/>
              </w:rPr>
              <w:t xml:space="preserve"> crack and crevices</w:t>
            </w:r>
            <w:r w:rsidR="005C3230" w:rsidRPr="003D707C">
              <w:rPr>
                <w:rFonts w:eastAsia="Calibri"/>
                <w:lang w:eastAsia="en-US"/>
              </w:rPr>
              <w:t>.</w:t>
            </w:r>
          </w:p>
          <w:p w14:paraId="3BB76260" w14:textId="6DA8B44A" w:rsidR="00383A64" w:rsidRPr="003D707C" w:rsidRDefault="00383A64" w:rsidP="0048525C">
            <w:pPr>
              <w:numPr>
                <w:ilvl w:val="0"/>
                <w:numId w:val="11"/>
              </w:numPr>
              <w:spacing w:after="160" w:line="259" w:lineRule="auto"/>
              <w:contextualSpacing/>
              <w:jc w:val="both"/>
              <w:rPr>
                <w:rFonts w:eastAsia="Calibri"/>
                <w:lang w:val="en-AU" w:eastAsia="en-US"/>
              </w:rPr>
            </w:pPr>
            <w:r w:rsidRPr="003D707C">
              <w:rPr>
                <w:rFonts w:eastAsia="Calibri"/>
                <w:lang w:val="en-AU" w:eastAsia="en-US"/>
              </w:rPr>
              <w:t>In the field test 2296-RTU-FIELDCO/0118,</w:t>
            </w:r>
            <w:r w:rsidRPr="003D707C">
              <w:rPr>
                <w:rFonts w:eastAsia="Calibri"/>
                <w:lang w:eastAsia="en-US"/>
              </w:rPr>
              <w:t xml:space="preserve"> the product was applied as spot application and crack and crevices treatment in apartments of 60-80 m</w:t>
            </w:r>
            <w:r w:rsidRPr="003D707C">
              <w:rPr>
                <w:rFonts w:eastAsia="Calibri"/>
                <w:vertAlign w:val="superscript"/>
                <w:lang w:eastAsia="en-US"/>
              </w:rPr>
              <w:t>2</w:t>
            </w:r>
            <w:r w:rsidRPr="003D707C">
              <w:rPr>
                <w:rFonts w:eastAsia="Calibri"/>
                <w:lang w:eastAsia="en-US"/>
              </w:rPr>
              <w:t xml:space="preserve"> (treated area (kitchen): 12-15 m²)</w:t>
            </w:r>
            <w:r w:rsidRPr="003D707C">
              <w:rPr>
                <w:rFonts w:eastAsia="Calibri"/>
                <w:vertAlign w:val="superscript"/>
                <w:lang w:eastAsia="en-US"/>
              </w:rPr>
              <w:t xml:space="preserve"> </w:t>
            </w:r>
            <w:r w:rsidR="00380668">
              <w:rPr>
                <w:rFonts w:eastAsia="Calibri"/>
                <w:lang w:eastAsia="en-US"/>
              </w:rPr>
              <w:t>at an application rate of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After 4 weeks, the population reduction exceeds </w:t>
            </w:r>
            <w:r w:rsidRPr="003D707C">
              <w:rPr>
                <w:rFonts w:eastAsia="Calibri" w:cs="Calibri"/>
                <w:lang w:eastAsia="en-US"/>
              </w:rPr>
              <w:t>≥</w:t>
            </w:r>
            <w:r w:rsidRPr="003D707C">
              <w:rPr>
                <w:rFonts w:eastAsia="Calibri"/>
                <w:lang w:eastAsia="en-US"/>
              </w:rPr>
              <w:t>90% relative to pre-treatment levels.</w:t>
            </w:r>
          </w:p>
          <w:p w14:paraId="0545C45C" w14:textId="77777777" w:rsidR="00383A64" w:rsidRPr="003D707C" w:rsidRDefault="00383A64" w:rsidP="00383A64">
            <w:pPr>
              <w:spacing w:line="259" w:lineRule="auto"/>
              <w:jc w:val="both"/>
              <w:rPr>
                <w:rFonts w:eastAsia="Calibri"/>
                <w:lang w:eastAsia="en-US"/>
              </w:rPr>
            </w:pPr>
          </w:p>
          <w:p w14:paraId="608ABBD6" w14:textId="77777777" w:rsidR="00383A64" w:rsidRPr="003D707C" w:rsidRDefault="00383A64" w:rsidP="00383A64">
            <w:pPr>
              <w:spacing w:line="259" w:lineRule="auto"/>
              <w:jc w:val="both"/>
              <w:rPr>
                <w:rFonts w:eastAsia="Calibri"/>
                <w:lang w:eastAsia="en-US"/>
              </w:rPr>
            </w:pPr>
            <w:r w:rsidRPr="003D707C">
              <w:rPr>
                <w:rFonts w:eastAsia="Calibri"/>
                <w:lang w:eastAsia="en-US"/>
              </w:rPr>
              <w:t>The requirements of the guidance are met for the use as spot including crack and crevices for the general public and professional users as well as for trained professional users (laboratory and simulated-use tests reached 100% mortality and field tests a population reduction ≥90% within 4 weeks).</w:t>
            </w:r>
          </w:p>
          <w:p w14:paraId="4554E658" w14:textId="77777777" w:rsidR="00383A64" w:rsidRPr="003D707C" w:rsidRDefault="00383A64" w:rsidP="00383A64">
            <w:pPr>
              <w:spacing w:line="259" w:lineRule="auto"/>
              <w:jc w:val="both"/>
              <w:rPr>
                <w:rFonts w:eastAsia="Calibri"/>
                <w:lang w:eastAsia="en-US"/>
              </w:rPr>
            </w:pPr>
          </w:p>
          <w:p w14:paraId="6515A37F" w14:textId="1006D45F" w:rsidR="00FC45B3" w:rsidRPr="003D707C" w:rsidRDefault="00383A64" w:rsidP="00383A64">
            <w:pPr>
              <w:spacing w:line="259" w:lineRule="auto"/>
              <w:jc w:val="both"/>
              <w:rPr>
                <w:rFonts w:eastAsia="Calibri"/>
                <w:lang w:eastAsia="en-US"/>
              </w:rPr>
            </w:pPr>
            <w:r w:rsidRPr="003D707C">
              <w:rPr>
                <w:rFonts w:eastAsia="Calibri"/>
                <w:lang w:eastAsia="en-US"/>
              </w:rPr>
              <w:t>It should be noted that laboratory tests were carried out at a higher application rate (20-25 ml/m</w:t>
            </w:r>
            <w:r w:rsidRPr="003D707C">
              <w:rPr>
                <w:rFonts w:eastAsia="Calibri"/>
                <w:vertAlign w:val="superscript"/>
                <w:lang w:eastAsia="en-US"/>
              </w:rPr>
              <w:t>2</w:t>
            </w:r>
            <w:r w:rsidRPr="003D707C">
              <w:rPr>
                <w:rFonts w:eastAsia="Calibri"/>
                <w:lang w:eastAsia="en-US"/>
              </w:rPr>
              <w:t>) than</w:t>
            </w:r>
            <w:r w:rsidR="00642691">
              <w:rPr>
                <w:rFonts w:eastAsia="Calibri"/>
                <w:lang w:eastAsia="en-US"/>
              </w:rPr>
              <w:t xml:space="preserve"> claimed by the applicant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However, the simulated-uses test and the field test were conducted with 15 </w:t>
            </w:r>
            <w:r w:rsidR="00642691">
              <w:rPr>
                <w:rFonts w:eastAsia="Calibri"/>
                <w:lang w:eastAsia="en-US"/>
              </w:rPr>
              <w:t>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Therefore, we consider that the data package is complete.</w:t>
            </w:r>
            <w:r w:rsidR="00FC45B3" w:rsidRPr="003D707C">
              <w:rPr>
                <w:rFonts w:eastAsia="Calibri"/>
                <w:lang w:eastAsia="en-US"/>
              </w:rPr>
              <w:t xml:space="preserve"> </w:t>
            </w:r>
          </w:p>
          <w:p w14:paraId="0A2E1DB3" w14:textId="77777777" w:rsidR="00FC45B3" w:rsidRPr="003D707C" w:rsidRDefault="00FC45B3" w:rsidP="00383A64">
            <w:pPr>
              <w:spacing w:line="259" w:lineRule="auto"/>
              <w:jc w:val="both"/>
              <w:rPr>
                <w:rFonts w:eastAsia="Calibri"/>
                <w:lang w:eastAsia="en-US"/>
              </w:rPr>
            </w:pPr>
          </w:p>
          <w:p w14:paraId="26361859" w14:textId="77777777" w:rsidR="00383A64" w:rsidRPr="003D707C" w:rsidRDefault="00FC45B3" w:rsidP="00383A64">
            <w:pPr>
              <w:spacing w:line="259" w:lineRule="auto"/>
              <w:jc w:val="both"/>
              <w:rPr>
                <w:rFonts w:eastAsia="Calibri"/>
                <w:lang w:eastAsia="en-US"/>
              </w:rPr>
            </w:pPr>
            <w:r w:rsidRPr="003D707C">
              <w:rPr>
                <w:rFonts w:eastAsia="Calibri"/>
                <w:lang w:eastAsia="en-US"/>
              </w:rPr>
              <w:t>On the other hand, although the applicant claimed residual efficacy, it was only demonstrated at 20-25 ml/m</w:t>
            </w:r>
            <w:r w:rsidRPr="003D707C">
              <w:rPr>
                <w:rFonts w:eastAsia="Calibri"/>
                <w:vertAlign w:val="superscript"/>
                <w:lang w:eastAsia="en-US"/>
              </w:rPr>
              <w:t>2</w:t>
            </w:r>
            <w:r w:rsidRPr="003D707C">
              <w:rPr>
                <w:rFonts w:eastAsia="Calibri"/>
                <w:lang w:eastAsia="en-US"/>
              </w:rPr>
              <w:t>, not at 15 ml/m</w:t>
            </w:r>
            <w:r w:rsidRPr="003D707C">
              <w:rPr>
                <w:rFonts w:eastAsia="Calibri"/>
                <w:vertAlign w:val="superscript"/>
                <w:lang w:eastAsia="en-US"/>
              </w:rPr>
              <w:t>2</w:t>
            </w:r>
            <w:r w:rsidR="00A35273" w:rsidRPr="003D707C">
              <w:rPr>
                <w:rFonts w:eastAsia="Calibri"/>
                <w:lang w:eastAsia="en-US"/>
              </w:rPr>
              <w:t xml:space="preserve"> and it was not be considered.</w:t>
            </w:r>
          </w:p>
          <w:p w14:paraId="0450CA47" w14:textId="77777777" w:rsidR="00383A64" w:rsidRPr="003D707C" w:rsidRDefault="00383A64" w:rsidP="00383A64">
            <w:pPr>
              <w:spacing w:line="259" w:lineRule="auto"/>
              <w:jc w:val="both"/>
              <w:rPr>
                <w:rFonts w:eastAsia="Calibri"/>
                <w:b/>
                <w:lang w:eastAsia="en-US"/>
              </w:rPr>
            </w:pPr>
          </w:p>
          <w:p w14:paraId="29D8490C" w14:textId="2EEEF75A" w:rsidR="00383A64" w:rsidRDefault="00383A64" w:rsidP="00383A64">
            <w:pPr>
              <w:spacing w:line="259" w:lineRule="auto"/>
              <w:jc w:val="both"/>
              <w:rPr>
                <w:rFonts w:eastAsia="Calibri"/>
                <w:b/>
                <w:lang w:eastAsia="en-US"/>
              </w:rPr>
            </w:pPr>
            <w:r w:rsidRPr="003D707C">
              <w:rPr>
                <w:rFonts w:eastAsia="Calibri"/>
                <w:b/>
                <w:lang w:eastAsia="en-US"/>
              </w:rPr>
              <w:t>Therefore,the eCA concludes that the product INSECTICIDE RTU PER ZNZ is effective against cockroaches (</w:t>
            </w:r>
            <w:r w:rsidRPr="003D707C">
              <w:rPr>
                <w:rFonts w:eastAsia="Calibri"/>
                <w:b/>
                <w:i/>
                <w:lang w:eastAsia="en-US"/>
              </w:rPr>
              <w:t xml:space="preserve">Blattella germanica </w:t>
            </w:r>
            <w:r w:rsidRPr="003D707C">
              <w:rPr>
                <w:rFonts w:eastAsia="Calibri"/>
                <w:b/>
                <w:lang w:eastAsia="en-US"/>
              </w:rPr>
              <w:t>and</w:t>
            </w:r>
            <w:r w:rsidRPr="003D707C">
              <w:rPr>
                <w:rFonts w:eastAsia="Calibri"/>
                <w:b/>
                <w:i/>
                <w:lang w:eastAsia="en-US"/>
              </w:rPr>
              <w:t xml:space="preserve"> Blatta orientalis, </w:t>
            </w:r>
            <w:r w:rsidRPr="003D707C">
              <w:rPr>
                <w:rFonts w:eastAsia="Calibri"/>
                <w:b/>
                <w:lang w:eastAsia="en-US"/>
              </w:rPr>
              <w:t>adults and nymphs</w:t>
            </w:r>
            <w:r w:rsidRPr="003D707C">
              <w:rPr>
                <w:rFonts w:eastAsia="Calibri"/>
                <w:b/>
                <w:i/>
                <w:lang w:eastAsia="en-US"/>
              </w:rPr>
              <w:t xml:space="preserve">) </w:t>
            </w:r>
            <w:r w:rsidRPr="003D707C">
              <w:rPr>
                <w:rFonts w:eastAsia="Calibri"/>
                <w:b/>
                <w:lang w:eastAsia="en-US"/>
              </w:rPr>
              <w:t xml:space="preserve">by spraying as spot </w:t>
            </w:r>
            <w:r w:rsidR="008347CA" w:rsidRPr="003D707C">
              <w:rPr>
                <w:rFonts w:eastAsia="Calibri"/>
                <w:b/>
                <w:lang w:eastAsia="en-US"/>
              </w:rPr>
              <w:t xml:space="preserve">in hiding places (including crack and crevices) </w:t>
            </w:r>
            <w:r w:rsidRPr="003D707C">
              <w:rPr>
                <w:rFonts w:eastAsia="Calibri"/>
                <w:b/>
                <w:lang w:eastAsia="en-US"/>
              </w:rPr>
              <w:t>for the general public, professionals and trained professional users (indoors).</w:t>
            </w:r>
          </w:p>
          <w:p w14:paraId="13F0A3B4" w14:textId="77777777" w:rsidR="002B27F9" w:rsidRDefault="002B27F9" w:rsidP="00383A64">
            <w:pPr>
              <w:spacing w:line="259" w:lineRule="auto"/>
              <w:jc w:val="both"/>
              <w:rPr>
                <w:rFonts w:ascii="Calibri" w:eastAsia="Calibri" w:hAnsi="Calibri"/>
                <w:sz w:val="22"/>
                <w:szCs w:val="22"/>
                <w:lang w:eastAsia="en-US"/>
              </w:rPr>
            </w:pPr>
          </w:p>
          <w:p w14:paraId="6E7D71AF" w14:textId="77777777" w:rsidR="00E33ECE" w:rsidRPr="003D707C" w:rsidRDefault="00E33ECE" w:rsidP="00383A64">
            <w:pPr>
              <w:spacing w:line="259" w:lineRule="auto"/>
              <w:jc w:val="both"/>
              <w:rPr>
                <w:rFonts w:ascii="Calibri" w:eastAsia="Calibri" w:hAnsi="Calibri"/>
                <w:sz w:val="22"/>
                <w:szCs w:val="22"/>
                <w:lang w:eastAsia="en-US"/>
              </w:rPr>
            </w:pPr>
          </w:p>
          <w:p w14:paraId="6977238E" w14:textId="77777777" w:rsidR="00383A64" w:rsidRPr="003D707C" w:rsidRDefault="00383A64" w:rsidP="00383A64">
            <w:pPr>
              <w:spacing w:line="259" w:lineRule="auto"/>
              <w:jc w:val="both"/>
              <w:rPr>
                <w:rFonts w:eastAsia="Calibri"/>
                <w:b/>
                <w:u w:val="single"/>
                <w:lang w:eastAsia="en-US"/>
              </w:rPr>
            </w:pPr>
            <w:r w:rsidRPr="003D707C">
              <w:rPr>
                <w:rFonts w:eastAsia="Calibri"/>
                <w:b/>
                <w:u w:val="single"/>
                <w:lang w:val="en-AU" w:eastAsia="en-US"/>
              </w:rPr>
              <w:t>Efficacy against Black a</w:t>
            </w:r>
            <w:r w:rsidRPr="003D707C">
              <w:rPr>
                <w:rFonts w:eastAsia="Calibri"/>
                <w:b/>
                <w:u w:val="single"/>
                <w:lang w:eastAsia="en-US"/>
              </w:rPr>
              <w:t>nts (</w:t>
            </w:r>
            <w:r w:rsidRPr="003D707C">
              <w:rPr>
                <w:rFonts w:eastAsia="Calibri"/>
                <w:b/>
                <w:i/>
                <w:u w:val="single"/>
                <w:lang w:eastAsia="en-US"/>
              </w:rPr>
              <w:t>Lasius niger</w:t>
            </w:r>
            <w:r w:rsidRPr="003D707C">
              <w:rPr>
                <w:rFonts w:eastAsia="Calibri"/>
                <w:b/>
                <w:u w:val="single"/>
                <w:lang w:eastAsia="en-US"/>
              </w:rPr>
              <w:t>)</w:t>
            </w:r>
          </w:p>
          <w:p w14:paraId="1A9BE265" w14:textId="77777777" w:rsidR="00383A64" w:rsidRPr="003D707C" w:rsidRDefault="00383A64" w:rsidP="00383A64">
            <w:pPr>
              <w:spacing w:line="259" w:lineRule="auto"/>
              <w:jc w:val="both"/>
              <w:rPr>
                <w:rFonts w:eastAsia="Calibri"/>
                <w:b/>
                <w:u w:val="single"/>
                <w:lang w:eastAsia="en-US"/>
              </w:rPr>
            </w:pPr>
          </w:p>
          <w:p w14:paraId="6948EE11" w14:textId="77777777" w:rsidR="00383A64" w:rsidRPr="003D707C" w:rsidRDefault="00383A64" w:rsidP="00383A64">
            <w:pPr>
              <w:spacing w:line="259" w:lineRule="auto"/>
              <w:jc w:val="both"/>
              <w:rPr>
                <w:rFonts w:eastAsia="Calibri"/>
                <w:lang w:eastAsia="en-US"/>
              </w:rPr>
            </w:pPr>
            <w:r w:rsidRPr="003D707C">
              <w:rPr>
                <w:rFonts w:eastAsia="Calibri"/>
                <w:lang w:eastAsia="en-US"/>
              </w:rPr>
              <w:t>The applicant has provided laboratory, simulated-use and field tests.</w:t>
            </w:r>
          </w:p>
          <w:p w14:paraId="2DE1F6EA" w14:textId="77777777" w:rsidR="00383A64" w:rsidRPr="003D707C" w:rsidRDefault="00383A64" w:rsidP="0048525C">
            <w:pPr>
              <w:numPr>
                <w:ilvl w:val="0"/>
                <w:numId w:val="12"/>
              </w:numPr>
              <w:spacing w:after="160" w:line="259" w:lineRule="auto"/>
              <w:contextualSpacing/>
              <w:jc w:val="both"/>
              <w:rPr>
                <w:rFonts w:eastAsia="Calibri"/>
                <w:lang w:eastAsia="en-US"/>
              </w:rPr>
            </w:pPr>
            <w:r w:rsidRPr="003D707C">
              <w:rPr>
                <w:rFonts w:eastAsia="Calibri"/>
                <w:lang w:eastAsia="en-US"/>
              </w:rPr>
              <w:t xml:space="preserve">The laboratory test showed KD &gt; 90% in 7 </w:t>
            </w:r>
            <w:r w:rsidR="0018286B" w:rsidRPr="003D707C">
              <w:rPr>
                <w:rFonts w:eastAsia="Calibri"/>
                <w:lang w:eastAsia="en-US"/>
              </w:rPr>
              <w:t xml:space="preserve">minutes on non-porous surfaces </w:t>
            </w:r>
            <w:r w:rsidRPr="003D707C">
              <w:rPr>
                <w:rFonts w:eastAsia="Calibri"/>
                <w:lang w:eastAsia="en-US"/>
              </w:rPr>
              <w:t xml:space="preserve">and 20 minutes on porous surfaces (ceramic </w:t>
            </w:r>
            <w:r w:rsidR="0018286B" w:rsidRPr="003D707C">
              <w:rPr>
                <w:rFonts w:eastAsia="Calibri"/>
                <w:lang w:eastAsia="en-US"/>
              </w:rPr>
              <w:t xml:space="preserve">tiles, side down and side up), </w:t>
            </w:r>
            <w:r w:rsidRPr="003D707C">
              <w:rPr>
                <w:rFonts w:eastAsia="Calibri"/>
                <w:lang w:eastAsia="en-US"/>
              </w:rPr>
              <w:t>mortality of 100% in 24 hours and residual efficacy until 3 weeks on both surfaces.</w:t>
            </w:r>
          </w:p>
          <w:p w14:paraId="50CA48B2" w14:textId="36EC33E9" w:rsidR="00383A64" w:rsidRPr="003D707C" w:rsidRDefault="00383A64" w:rsidP="0048525C">
            <w:pPr>
              <w:numPr>
                <w:ilvl w:val="0"/>
                <w:numId w:val="12"/>
              </w:numPr>
              <w:spacing w:after="160" w:line="259" w:lineRule="auto"/>
              <w:contextualSpacing/>
              <w:jc w:val="both"/>
              <w:rPr>
                <w:rFonts w:eastAsia="Calibri"/>
                <w:lang w:eastAsia="en-US"/>
              </w:rPr>
            </w:pPr>
            <w:r w:rsidRPr="003D707C">
              <w:rPr>
                <w:rFonts w:eastAsia="Calibri"/>
                <w:lang w:eastAsia="en-US"/>
              </w:rPr>
              <w:t>In the simulate</w:t>
            </w:r>
            <w:r w:rsidR="004A72AE" w:rsidRPr="003D707C">
              <w:rPr>
                <w:rFonts w:eastAsia="Calibri"/>
                <w:lang w:eastAsia="en-US"/>
              </w:rPr>
              <w:t>d-use test, 2296–RTU-SIM/0118-04</w:t>
            </w:r>
            <w:r w:rsidRPr="003D707C">
              <w:rPr>
                <w:rFonts w:eastAsia="Calibri"/>
                <w:lang w:eastAsia="en-US"/>
              </w:rPr>
              <w:t>, 100% knockdown in 10 minutes and 100% mortality after 24h were achieved on ceramic tiles and blocks of concrete w</w:t>
            </w:r>
            <w:r w:rsidR="00380668">
              <w:rPr>
                <w:rFonts w:eastAsia="Calibri"/>
                <w:lang w:eastAsia="en-US"/>
              </w:rPr>
              <w:t>ith an application rate of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against adult black ants. This test demonstrated the efficacy of the product as </w:t>
            </w:r>
            <w:r w:rsidR="00DB6E97" w:rsidRPr="003D707C">
              <w:rPr>
                <w:rFonts w:eastAsia="Calibri"/>
                <w:lang w:eastAsia="en-US"/>
              </w:rPr>
              <w:t>spot in crack and crevices</w:t>
            </w:r>
            <w:r w:rsidRPr="003D707C">
              <w:rPr>
                <w:rFonts w:eastAsia="Calibri"/>
                <w:lang w:eastAsia="en-US"/>
              </w:rPr>
              <w:t xml:space="preserve"> indoors.</w:t>
            </w:r>
          </w:p>
          <w:p w14:paraId="7B53BEC2" w14:textId="50D0C542" w:rsidR="00383A64" w:rsidRPr="003D707C" w:rsidRDefault="00383A64" w:rsidP="0048525C">
            <w:pPr>
              <w:numPr>
                <w:ilvl w:val="0"/>
                <w:numId w:val="12"/>
              </w:numPr>
              <w:spacing w:after="160" w:line="259" w:lineRule="auto"/>
              <w:contextualSpacing/>
              <w:jc w:val="both"/>
              <w:rPr>
                <w:rFonts w:eastAsia="Calibri"/>
                <w:lang w:eastAsia="en-US"/>
              </w:rPr>
            </w:pPr>
            <w:r w:rsidRPr="003D707C">
              <w:rPr>
                <w:rFonts w:eastAsia="Calibri"/>
                <w:lang w:eastAsia="en-US"/>
              </w:rPr>
              <w:t xml:space="preserve">The field trial 2296-RTU-FIELDANT/0118-03 investigated the efficacy of the product applied by spraying on ant nests. This test was conducted in summer although the guidance recommends performing the test preferably during the early springs. As no population decline was observed </w:t>
            </w:r>
            <w:r w:rsidRPr="003D707C">
              <w:rPr>
                <w:rFonts w:eastAsia="Calibri"/>
                <w:lang w:val="en-AU" w:eastAsia="en-US"/>
              </w:rPr>
              <w:t>in control groups, ES CA concluded that the population decrease in the treated groups was not due to natural causes, it was due to the effects of the insecticide.</w:t>
            </w:r>
            <w:r w:rsidRPr="003D707C">
              <w:rPr>
                <w:rFonts w:eastAsia="Calibri"/>
                <w:lang w:eastAsia="en-US"/>
              </w:rPr>
              <w:t xml:space="preserve"> The study demonstrated the efficacy of the product against black ants (ant nests application) at the application rate of </w:t>
            </w:r>
            <w:r w:rsidR="00380668">
              <w:rPr>
                <w:rFonts w:eastAsia="Calibri"/>
                <w:lang w:val="en-AU" w:eastAsia="en-US"/>
              </w:rPr>
              <w:t>15 mL</w:t>
            </w:r>
            <w:r w:rsidRPr="003D707C">
              <w:rPr>
                <w:rFonts w:eastAsia="Calibri"/>
                <w:lang w:val="en-AU" w:eastAsia="en-US"/>
              </w:rPr>
              <w:t>/m</w:t>
            </w:r>
            <w:r w:rsidRPr="003D707C">
              <w:rPr>
                <w:rFonts w:eastAsia="Calibri"/>
                <w:vertAlign w:val="superscript"/>
                <w:lang w:val="en-AU" w:eastAsia="en-US"/>
              </w:rPr>
              <w:t>2</w:t>
            </w:r>
            <w:r w:rsidR="00380668">
              <w:rPr>
                <w:rFonts w:eastAsia="Calibri"/>
                <w:lang w:val="en-AU" w:eastAsia="en-US"/>
              </w:rPr>
              <w:t xml:space="preserve"> (3 mL</w:t>
            </w:r>
            <w:r w:rsidRPr="003D707C">
              <w:rPr>
                <w:rFonts w:eastAsia="Calibri"/>
                <w:lang w:val="en-AU" w:eastAsia="en-US"/>
              </w:rPr>
              <w:t xml:space="preserve"> maximum per nest (in 0.2 m</w:t>
            </w:r>
            <w:r w:rsidRPr="003D707C">
              <w:rPr>
                <w:rFonts w:eastAsia="Calibri"/>
                <w:vertAlign w:val="superscript"/>
                <w:lang w:val="en-AU" w:eastAsia="en-US"/>
              </w:rPr>
              <w:t>2</w:t>
            </w:r>
            <w:r w:rsidRPr="003D707C">
              <w:rPr>
                <w:rFonts w:eastAsia="Calibri"/>
                <w:lang w:val="en-AU" w:eastAsia="en-US"/>
              </w:rPr>
              <w:t>, e.g. 45cm*45cm)).</w:t>
            </w:r>
          </w:p>
          <w:p w14:paraId="56CA2078" w14:textId="77777777" w:rsidR="00383A64" w:rsidRPr="003D707C" w:rsidRDefault="00383A64" w:rsidP="00383A64">
            <w:pPr>
              <w:spacing w:line="259" w:lineRule="auto"/>
              <w:jc w:val="both"/>
              <w:rPr>
                <w:rFonts w:eastAsia="Calibri"/>
                <w:lang w:eastAsia="en-US"/>
              </w:rPr>
            </w:pPr>
          </w:p>
          <w:p w14:paraId="234C8F83" w14:textId="77777777" w:rsidR="00383A64" w:rsidRPr="003D707C" w:rsidRDefault="00383A64" w:rsidP="00383A64">
            <w:pPr>
              <w:spacing w:line="259" w:lineRule="auto"/>
              <w:jc w:val="both"/>
              <w:rPr>
                <w:rFonts w:eastAsia="Calibri"/>
                <w:lang w:eastAsia="en-US"/>
              </w:rPr>
            </w:pPr>
            <w:r w:rsidRPr="003D707C">
              <w:rPr>
                <w:rFonts w:eastAsia="Calibri"/>
                <w:lang w:val="en-AU" w:eastAsia="en-US"/>
              </w:rPr>
              <w:t xml:space="preserve">According to the guidance, products intended for use as general surface treatment for the general public and professional users require results in laboratory tests and simulated-use tests (≥90% knockdown and mortality ≥90% in 24 hours). These criteria are met. Furthermore, the requirements for the use of the product as nest ants application was demonstrated (laboratory test reached </w:t>
            </w:r>
            <w:r w:rsidRPr="003D707C">
              <w:rPr>
                <w:rFonts w:eastAsia="Calibri"/>
                <w:lang w:eastAsia="en-US"/>
              </w:rPr>
              <w:t>100% mortality and field tests a population reduction of 100% within 4 weeks) for the general public, professionals and trained professional users.</w:t>
            </w:r>
          </w:p>
          <w:p w14:paraId="4B2A47FE" w14:textId="77777777" w:rsidR="00016611" w:rsidRPr="003D707C" w:rsidRDefault="00016611" w:rsidP="00383A64">
            <w:pPr>
              <w:spacing w:line="259" w:lineRule="auto"/>
              <w:jc w:val="both"/>
              <w:rPr>
                <w:rFonts w:eastAsia="Calibri"/>
                <w:lang w:eastAsia="en-US"/>
              </w:rPr>
            </w:pPr>
          </w:p>
          <w:p w14:paraId="3018A5FA" w14:textId="77777777" w:rsidR="00016611" w:rsidRPr="003D707C" w:rsidRDefault="00016611" w:rsidP="00016611">
            <w:pPr>
              <w:spacing w:line="259" w:lineRule="auto"/>
              <w:jc w:val="both"/>
              <w:rPr>
                <w:rFonts w:eastAsia="Calibri"/>
                <w:lang w:eastAsia="en-US"/>
              </w:rPr>
            </w:pPr>
            <w:r w:rsidRPr="003D707C">
              <w:rPr>
                <w:rFonts w:eastAsia="Calibri"/>
                <w:lang w:eastAsia="en-US"/>
              </w:rPr>
              <w:t>The requirements of the guidance are not met for the use outdoors (around and rain protected areas of buildings) since neither simulated-use test nor field test were carried out in outdoor conditions.</w:t>
            </w:r>
          </w:p>
          <w:p w14:paraId="3CA44555" w14:textId="77777777" w:rsidR="00383A64" w:rsidRPr="003D707C" w:rsidRDefault="00383A64" w:rsidP="00383A64">
            <w:pPr>
              <w:spacing w:line="259" w:lineRule="auto"/>
              <w:jc w:val="both"/>
              <w:rPr>
                <w:rFonts w:eastAsia="Calibri"/>
                <w:lang w:eastAsia="en-US"/>
              </w:rPr>
            </w:pPr>
          </w:p>
          <w:p w14:paraId="05049BBC" w14:textId="511CA878" w:rsidR="00383A64" w:rsidRPr="003D707C" w:rsidRDefault="00383A64" w:rsidP="00383A64">
            <w:pPr>
              <w:spacing w:line="259" w:lineRule="auto"/>
              <w:jc w:val="both"/>
              <w:rPr>
                <w:rFonts w:eastAsia="Calibri"/>
                <w:lang w:eastAsia="en-US"/>
              </w:rPr>
            </w:pPr>
            <w:r w:rsidRPr="003D707C">
              <w:rPr>
                <w:rFonts w:eastAsia="Calibri"/>
                <w:lang w:eastAsia="en-US"/>
              </w:rPr>
              <w:t xml:space="preserve">It should be noted that laboratory tests on porous surfaces were carried out at </w:t>
            </w:r>
            <w:r w:rsidR="00380668">
              <w:rPr>
                <w:rFonts w:eastAsia="Calibri"/>
                <w:lang w:eastAsia="en-US"/>
              </w:rPr>
              <w:t>a higher application rate (16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than</w:t>
            </w:r>
            <w:r w:rsidR="00380668">
              <w:rPr>
                <w:rFonts w:eastAsia="Calibri"/>
                <w:lang w:eastAsia="en-US"/>
              </w:rPr>
              <w:t xml:space="preserve"> claimed by the applicant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However, we consider the difference between the dose claimed and the dose tested to be negligible. Furthermore, the simulated-uses test and the fiel</w:t>
            </w:r>
            <w:r w:rsidR="00380668">
              <w:rPr>
                <w:rFonts w:eastAsia="Calibri"/>
                <w:lang w:eastAsia="en-US"/>
              </w:rPr>
              <w:t>d test were conducted with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Therefore, we consider that the data package is complete.</w:t>
            </w:r>
          </w:p>
          <w:p w14:paraId="1CD72436" w14:textId="77777777" w:rsidR="00E90D26" w:rsidRPr="003D707C" w:rsidRDefault="00E90D26" w:rsidP="00383A64">
            <w:pPr>
              <w:spacing w:line="259" w:lineRule="auto"/>
              <w:jc w:val="both"/>
              <w:rPr>
                <w:rFonts w:eastAsia="Calibri"/>
                <w:lang w:eastAsia="en-US"/>
              </w:rPr>
            </w:pPr>
          </w:p>
          <w:p w14:paraId="0494E5D7" w14:textId="77777777" w:rsidR="00E90D26" w:rsidRPr="003D707C" w:rsidRDefault="00E90D26" w:rsidP="00383A64">
            <w:pPr>
              <w:spacing w:line="259" w:lineRule="auto"/>
              <w:jc w:val="both"/>
              <w:rPr>
                <w:rFonts w:eastAsia="Calibri"/>
                <w:lang w:eastAsia="en-US"/>
              </w:rPr>
            </w:pPr>
            <w:r w:rsidRPr="003D707C">
              <w:rPr>
                <w:rFonts w:eastAsia="Calibri"/>
                <w:lang w:eastAsia="en-US"/>
              </w:rPr>
              <w:t>The applicant claimed residual efficacy in ant nest application but due to the weather conditions it cannot be guaranteed and was discarded.</w:t>
            </w:r>
          </w:p>
          <w:p w14:paraId="5F4221C0" w14:textId="77777777" w:rsidR="00383A64" w:rsidRPr="003D707C" w:rsidRDefault="00383A64" w:rsidP="00383A64">
            <w:pPr>
              <w:spacing w:line="259" w:lineRule="auto"/>
              <w:jc w:val="both"/>
              <w:rPr>
                <w:rFonts w:eastAsia="Calibri"/>
                <w:lang w:val="en-AU" w:eastAsia="en-US"/>
              </w:rPr>
            </w:pPr>
          </w:p>
          <w:p w14:paraId="0715A8E2" w14:textId="77777777" w:rsidR="00383A64" w:rsidRPr="003D707C" w:rsidRDefault="00383A64" w:rsidP="00383A64">
            <w:pPr>
              <w:spacing w:line="259" w:lineRule="auto"/>
              <w:jc w:val="both"/>
              <w:rPr>
                <w:rFonts w:eastAsia="Calibri"/>
                <w:b/>
                <w:lang w:eastAsia="en-US"/>
              </w:rPr>
            </w:pPr>
            <w:r w:rsidRPr="003D707C">
              <w:rPr>
                <w:rFonts w:eastAsia="Calibri"/>
                <w:b/>
                <w:lang w:eastAsia="en-US"/>
              </w:rPr>
              <w:t xml:space="preserve">The eCA concludes that the product INSECTICIDE RTU PER ZNZ is effective against </w:t>
            </w:r>
            <w:r w:rsidRPr="003D707C">
              <w:rPr>
                <w:rFonts w:eastAsia="Calibri"/>
                <w:b/>
                <w:i/>
                <w:lang w:eastAsia="en-US"/>
              </w:rPr>
              <w:t xml:space="preserve">Lasius niger </w:t>
            </w:r>
            <w:r w:rsidRPr="003D707C">
              <w:rPr>
                <w:rFonts w:eastAsia="Calibri"/>
                <w:b/>
                <w:lang w:eastAsia="en-US"/>
              </w:rPr>
              <w:t xml:space="preserve">by spraying as </w:t>
            </w:r>
            <w:r w:rsidR="00825696" w:rsidRPr="003D707C">
              <w:rPr>
                <w:rFonts w:eastAsia="Calibri"/>
                <w:b/>
                <w:lang w:eastAsia="en-US"/>
              </w:rPr>
              <w:t>spot in crack and crevices</w:t>
            </w:r>
            <w:r w:rsidRPr="003D707C">
              <w:rPr>
                <w:rFonts w:eastAsia="Calibri"/>
                <w:b/>
                <w:lang w:eastAsia="en-US"/>
              </w:rPr>
              <w:t xml:space="preserve"> for the general public and professional users (adult ants, indoors) and as nest application including surrounding areas (against adults, larvae, nymphs and queen fleas) for the general public and professionals and trained professional users.</w:t>
            </w:r>
          </w:p>
          <w:p w14:paraId="64FC8951" w14:textId="77777777" w:rsidR="00383A64" w:rsidRPr="003D707C" w:rsidRDefault="00383A64" w:rsidP="00383A64">
            <w:pPr>
              <w:spacing w:line="259" w:lineRule="auto"/>
              <w:jc w:val="both"/>
              <w:rPr>
                <w:rFonts w:eastAsia="Calibri"/>
                <w:strike/>
                <w:lang w:eastAsia="en-US"/>
              </w:rPr>
            </w:pPr>
          </w:p>
          <w:p w14:paraId="472CD080" w14:textId="77777777" w:rsidR="00383A64" w:rsidRPr="003D707C" w:rsidRDefault="00383A64" w:rsidP="00383A64">
            <w:pPr>
              <w:spacing w:line="259" w:lineRule="auto"/>
              <w:jc w:val="both"/>
              <w:rPr>
                <w:rFonts w:eastAsia="Calibri"/>
                <w:b/>
                <w:u w:val="single"/>
                <w:lang w:val="en-AU" w:eastAsia="en-US"/>
              </w:rPr>
            </w:pPr>
            <w:r w:rsidRPr="003D707C">
              <w:rPr>
                <w:rFonts w:eastAsia="Calibri"/>
                <w:b/>
                <w:u w:val="single"/>
                <w:lang w:val="en-AU" w:eastAsia="en-US"/>
              </w:rPr>
              <w:t>Efficacy against silverfishes (</w:t>
            </w:r>
            <w:r w:rsidRPr="003D707C">
              <w:rPr>
                <w:rFonts w:eastAsia="Calibri"/>
                <w:b/>
                <w:i/>
                <w:u w:val="single"/>
                <w:lang w:val="en-AU" w:eastAsia="en-US"/>
              </w:rPr>
              <w:t>Lepisma saccharina</w:t>
            </w:r>
            <w:r w:rsidRPr="003D707C">
              <w:rPr>
                <w:rFonts w:eastAsia="Calibri"/>
                <w:b/>
                <w:u w:val="single"/>
                <w:lang w:val="en-AU" w:eastAsia="en-US"/>
              </w:rPr>
              <w:t>)</w:t>
            </w:r>
          </w:p>
          <w:p w14:paraId="1D47A3CE" w14:textId="77777777" w:rsidR="00383A64" w:rsidRPr="003D707C" w:rsidRDefault="00383A64" w:rsidP="00383A64">
            <w:pPr>
              <w:spacing w:line="259" w:lineRule="auto"/>
              <w:jc w:val="both"/>
              <w:rPr>
                <w:rFonts w:eastAsia="Calibri"/>
                <w:b/>
                <w:u w:val="single"/>
                <w:lang w:val="en-AU" w:eastAsia="en-US"/>
              </w:rPr>
            </w:pPr>
          </w:p>
          <w:p w14:paraId="6063DF7D" w14:textId="77777777" w:rsidR="00383A64" w:rsidRPr="003D707C" w:rsidRDefault="00383A64" w:rsidP="00383A64">
            <w:pPr>
              <w:spacing w:line="259" w:lineRule="auto"/>
              <w:jc w:val="both"/>
              <w:rPr>
                <w:rFonts w:eastAsia="Calibri"/>
                <w:lang w:val="en-AU" w:eastAsia="en-US"/>
              </w:rPr>
            </w:pPr>
            <w:r w:rsidRPr="003D707C">
              <w:rPr>
                <w:rFonts w:eastAsia="Calibri"/>
                <w:lang w:val="en-AU" w:eastAsia="en-US"/>
              </w:rPr>
              <w:t>Considering that there are no specific requirements for silverfishes in the guidance and comparing with those required for other insects, ES CA considers that laboratory and simulated tests are necessary to demonstrate the efficacy of a product against silverfishes (surface application).</w:t>
            </w:r>
          </w:p>
          <w:p w14:paraId="7281AD73" w14:textId="77777777" w:rsidR="00383A64" w:rsidRPr="003D707C" w:rsidRDefault="00383A64" w:rsidP="00383A64">
            <w:pPr>
              <w:spacing w:line="259" w:lineRule="auto"/>
              <w:jc w:val="both"/>
              <w:rPr>
                <w:rFonts w:eastAsia="Calibri"/>
                <w:lang w:val="en-AU" w:eastAsia="en-US"/>
              </w:rPr>
            </w:pPr>
          </w:p>
          <w:p w14:paraId="73E81C52" w14:textId="6F334F46" w:rsidR="00383A64" w:rsidRPr="003D707C" w:rsidRDefault="00383A64" w:rsidP="00383A64">
            <w:pPr>
              <w:spacing w:line="259" w:lineRule="auto"/>
              <w:jc w:val="both"/>
              <w:rPr>
                <w:rFonts w:eastAsia="Calibri"/>
                <w:lang w:val="en-AU" w:eastAsia="en-US"/>
              </w:rPr>
            </w:pPr>
            <w:r w:rsidRPr="003D707C">
              <w:rPr>
                <w:rFonts w:eastAsia="Calibri"/>
                <w:lang w:val="en-AU" w:eastAsia="en-US"/>
              </w:rPr>
              <w:lastRenderedPageBreak/>
              <w:t>The laboratory tests</w:t>
            </w:r>
            <w:r w:rsidRPr="003D707C">
              <w:rPr>
                <w:rFonts w:ascii="Calibri" w:eastAsia="Calibri" w:hAnsi="Calibri"/>
                <w:sz w:val="22"/>
                <w:szCs w:val="22"/>
                <w:lang w:eastAsia="en-US"/>
              </w:rPr>
              <w:t xml:space="preserve"> </w:t>
            </w:r>
            <w:r w:rsidRPr="003D707C">
              <w:rPr>
                <w:rFonts w:eastAsia="Calibri"/>
                <w:lang w:val="en-AU" w:eastAsia="en-US"/>
              </w:rPr>
              <w:t>have shown KD of 100% in 10 minutes on non-porous surfaces and &gt; 90% in 20 minutes on porous surfaces. Mortality of 100% in 24 hours was reached on both surfaces</w:t>
            </w:r>
            <w:r w:rsidR="00380668">
              <w:rPr>
                <w:rFonts w:eastAsia="Calibri"/>
                <w:lang w:val="en-AU" w:eastAsia="en-US"/>
              </w:rPr>
              <w:t xml:space="preserve">. </w:t>
            </w:r>
            <w:r w:rsidRPr="003D707C">
              <w:rPr>
                <w:rFonts w:eastAsia="Calibri"/>
                <w:lang w:val="en-AU" w:eastAsia="en-US"/>
              </w:rPr>
              <w:t>The product showed residual efficacy up to 3 weeks on non-porous surfaces and up to 1 week on porous surfaces. T</w:t>
            </w:r>
            <w:r w:rsidR="00380668">
              <w:rPr>
                <w:rFonts w:eastAsia="Calibri"/>
                <w:lang w:val="en-AU" w:eastAsia="en-US"/>
              </w:rPr>
              <w:t>he application rate was 18-25 mL</w:t>
            </w:r>
            <w:r w:rsidRPr="003D707C">
              <w:rPr>
                <w:rFonts w:eastAsia="Calibri"/>
                <w:lang w:val="en-AU" w:eastAsia="en-US"/>
              </w:rPr>
              <w:t>/m</w:t>
            </w:r>
            <w:r w:rsidRPr="003D707C">
              <w:rPr>
                <w:rFonts w:eastAsia="Calibri"/>
                <w:vertAlign w:val="superscript"/>
                <w:lang w:val="en-AU" w:eastAsia="en-US"/>
              </w:rPr>
              <w:t>2</w:t>
            </w:r>
            <w:r w:rsidRPr="003D707C">
              <w:rPr>
                <w:rFonts w:eastAsia="Calibri"/>
                <w:lang w:val="en-AU" w:eastAsia="en-US"/>
              </w:rPr>
              <w:t>.</w:t>
            </w:r>
          </w:p>
          <w:p w14:paraId="2A936642" w14:textId="77777777" w:rsidR="00383A64" w:rsidRPr="003D707C" w:rsidRDefault="00383A64" w:rsidP="00383A64">
            <w:pPr>
              <w:spacing w:line="259" w:lineRule="auto"/>
              <w:jc w:val="both"/>
              <w:rPr>
                <w:rFonts w:eastAsia="Calibri"/>
                <w:lang w:val="en-AU" w:eastAsia="en-US"/>
              </w:rPr>
            </w:pPr>
          </w:p>
          <w:p w14:paraId="73C6BE2D" w14:textId="00003722" w:rsidR="00383A64" w:rsidRPr="003D707C" w:rsidRDefault="00383A64" w:rsidP="00383A64">
            <w:pPr>
              <w:spacing w:line="259" w:lineRule="auto"/>
              <w:jc w:val="both"/>
              <w:rPr>
                <w:rFonts w:eastAsia="Calibri"/>
                <w:lang w:eastAsia="en-US"/>
              </w:rPr>
            </w:pPr>
            <w:r w:rsidRPr="003D707C">
              <w:rPr>
                <w:rFonts w:eastAsia="Calibri"/>
                <w:lang w:val="en-AU" w:eastAsia="en-US"/>
              </w:rPr>
              <w:t>In the simulated-use test (</w:t>
            </w:r>
            <w:r w:rsidRPr="003D707C">
              <w:rPr>
                <w:rFonts w:eastAsia="Calibri"/>
                <w:lang w:eastAsia="en-US"/>
              </w:rPr>
              <w:t>2296–RTU-SIM/0118-0</w:t>
            </w:r>
            <w:r w:rsidR="004A72AE" w:rsidRPr="003D707C">
              <w:rPr>
                <w:rFonts w:eastAsia="Calibri"/>
                <w:lang w:eastAsia="en-US"/>
              </w:rPr>
              <w:t>4</w:t>
            </w:r>
            <w:r w:rsidRPr="003D707C">
              <w:rPr>
                <w:rFonts w:eastAsia="Calibri"/>
                <w:lang w:val="en-AU" w:eastAsia="en-US"/>
              </w:rPr>
              <w:t>) was obtained 100% mortality and 100% KD in 30 minutes on non-porous and in 40 minutes on porous surfaces and 100% mortality after 24h (on both surfaces) was achieved</w:t>
            </w:r>
            <w:r w:rsidR="00380668">
              <w:rPr>
                <w:rFonts w:eastAsia="Calibri"/>
                <w:lang w:val="en-AU" w:eastAsia="en-US"/>
              </w:rPr>
              <w:t xml:space="preserve"> at an application rate of 15 mL</w:t>
            </w:r>
            <w:r w:rsidRPr="003D707C">
              <w:rPr>
                <w:rFonts w:eastAsia="Calibri"/>
                <w:lang w:val="en-AU" w:eastAsia="en-US"/>
              </w:rPr>
              <w:t>/m</w:t>
            </w:r>
            <w:r w:rsidRPr="003D707C">
              <w:rPr>
                <w:rFonts w:eastAsia="Calibri"/>
                <w:vertAlign w:val="superscript"/>
                <w:lang w:val="en-AU" w:eastAsia="en-US"/>
              </w:rPr>
              <w:t>2</w:t>
            </w:r>
            <w:r w:rsidRPr="003D707C">
              <w:rPr>
                <w:rFonts w:eastAsia="Calibri"/>
                <w:lang w:val="en-AU" w:eastAsia="en-US"/>
              </w:rPr>
              <w:t>.</w:t>
            </w:r>
            <w:r w:rsidRPr="003D707C">
              <w:rPr>
                <w:rFonts w:eastAsia="Calibri"/>
                <w:lang w:eastAsia="en-US"/>
              </w:rPr>
              <w:t xml:space="preserve"> </w:t>
            </w:r>
          </w:p>
          <w:p w14:paraId="2A7ABA23" w14:textId="77777777" w:rsidR="00383A64" w:rsidRPr="003D707C" w:rsidRDefault="00383A64" w:rsidP="00383A64">
            <w:pPr>
              <w:spacing w:line="259" w:lineRule="auto"/>
              <w:jc w:val="both"/>
              <w:rPr>
                <w:rFonts w:eastAsia="Calibri"/>
                <w:lang w:eastAsia="en-US"/>
              </w:rPr>
            </w:pPr>
          </w:p>
          <w:p w14:paraId="414398DF" w14:textId="7A6FD10F" w:rsidR="00383A64" w:rsidRPr="003D707C" w:rsidRDefault="00383A64" w:rsidP="00383A64">
            <w:pPr>
              <w:spacing w:line="259" w:lineRule="auto"/>
              <w:jc w:val="both"/>
              <w:rPr>
                <w:rFonts w:eastAsia="Calibri"/>
                <w:lang w:eastAsia="en-US"/>
              </w:rPr>
            </w:pPr>
            <w:r w:rsidRPr="003D707C">
              <w:rPr>
                <w:rFonts w:eastAsia="Calibri"/>
                <w:lang w:eastAsia="en-US"/>
              </w:rPr>
              <w:t>It should be noted that the applicat</w:t>
            </w:r>
            <w:r w:rsidR="00380668">
              <w:rPr>
                <w:rFonts w:eastAsia="Calibri"/>
                <w:lang w:eastAsia="en-US"/>
              </w:rPr>
              <w:t>ion rate is established in 25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taking into account both laboratory and simulated-use tests.</w:t>
            </w:r>
            <w:r w:rsidR="004A72AE" w:rsidRPr="003D707C">
              <w:rPr>
                <w:rFonts w:eastAsia="Calibri"/>
                <w:lang w:eastAsia="en-US"/>
              </w:rPr>
              <w:t xml:space="preserve"> </w:t>
            </w:r>
          </w:p>
          <w:p w14:paraId="594C79C7" w14:textId="77777777" w:rsidR="00383A64" w:rsidRPr="003D707C" w:rsidRDefault="00383A64" w:rsidP="00383A64">
            <w:pPr>
              <w:spacing w:line="259" w:lineRule="auto"/>
              <w:jc w:val="both"/>
              <w:rPr>
                <w:rFonts w:eastAsia="Calibri"/>
                <w:b/>
                <w:lang w:eastAsia="en-US"/>
              </w:rPr>
            </w:pPr>
          </w:p>
          <w:p w14:paraId="65E8AE2B" w14:textId="77777777" w:rsidR="00383A64" w:rsidRPr="003D707C" w:rsidRDefault="00383A64" w:rsidP="00383A64">
            <w:pPr>
              <w:spacing w:line="259" w:lineRule="auto"/>
              <w:jc w:val="both"/>
              <w:rPr>
                <w:rFonts w:eastAsia="Calibri"/>
                <w:b/>
                <w:u w:val="single"/>
                <w:lang w:val="en-AU" w:eastAsia="en-US"/>
              </w:rPr>
            </w:pPr>
            <w:r w:rsidRPr="003D707C">
              <w:rPr>
                <w:rFonts w:eastAsia="Calibri"/>
                <w:b/>
                <w:lang w:eastAsia="en-US"/>
              </w:rPr>
              <w:t>The eCA concludes that the product INSECTICIDE RTU PER ZNZ is effective against adult silverfishes (</w:t>
            </w:r>
            <w:r w:rsidRPr="003D707C">
              <w:rPr>
                <w:rFonts w:eastAsia="Calibri"/>
                <w:b/>
                <w:i/>
                <w:lang w:eastAsia="en-US"/>
              </w:rPr>
              <w:t xml:space="preserve">Lepisma saccharina) </w:t>
            </w:r>
            <w:r w:rsidRPr="003D707C">
              <w:rPr>
                <w:rFonts w:eastAsia="Calibri"/>
                <w:b/>
                <w:lang w:eastAsia="en-US"/>
              </w:rPr>
              <w:t xml:space="preserve">by spraying as </w:t>
            </w:r>
            <w:r w:rsidR="002501F1" w:rsidRPr="003D707C">
              <w:rPr>
                <w:rFonts w:eastAsia="Calibri"/>
                <w:b/>
                <w:lang w:eastAsia="en-US"/>
              </w:rPr>
              <w:t>spot in crack and crevices</w:t>
            </w:r>
            <w:r w:rsidRPr="003D707C">
              <w:rPr>
                <w:rFonts w:eastAsia="Calibri"/>
                <w:b/>
                <w:lang w:eastAsia="en-US"/>
              </w:rPr>
              <w:t xml:space="preserve"> treatment indoors for the general public, professionals and trained professional users.</w:t>
            </w:r>
          </w:p>
          <w:p w14:paraId="2A6E9086" w14:textId="77777777" w:rsidR="00383A64" w:rsidRPr="003D707C" w:rsidRDefault="00383A64" w:rsidP="00383A64">
            <w:pPr>
              <w:spacing w:line="259" w:lineRule="auto"/>
              <w:jc w:val="both"/>
              <w:rPr>
                <w:rFonts w:ascii="Calibri" w:eastAsia="Calibri" w:hAnsi="Calibri"/>
                <w:sz w:val="22"/>
                <w:szCs w:val="22"/>
                <w:u w:val="single"/>
                <w:lang w:val="en-AU" w:eastAsia="en-US"/>
              </w:rPr>
            </w:pPr>
          </w:p>
          <w:p w14:paraId="6EAB238B" w14:textId="77777777" w:rsidR="00383A64" w:rsidRPr="003D707C" w:rsidRDefault="00383A64" w:rsidP="00383A64">
            <w:pPr>
              <w:spacing w:line="259" w:lineRule="auto"/>
              <w:jc w:val="both"/>
              <w:rPr>
                <w:rFonts w:eastAsia="Calibri"/>
                <w:b/>
                <w:u w:val="single"/>
                <w:lang w:val="en-AU" w:eastAsia="en-US"/>
              </w:rPr>
            </w:pPr>
            <w:r w:rsidRPr="003D707C">
              <w:rPr>
                <w:rFonts w:eastAsia="Calibri"/>
                <w:b/>
                <w:u w:val="single"/>
                <w:lang w:val="en-AU" w:eastAsia="en-US"/>
              </w:rPr>
              <w:t>Efficacy against houseflies (</w:t>
            </w:r>
            <w:r w:rsidRPr="003D707C">
              <w:rPr>
                <w:rFonts w:eastAsia="Calibri"/>
                <w:b/>
                <w:i/>
                <w:u w:val="single"/>
                <w:lang w:val="en-AU" w:eastAsia="en-US"/>
              </w:rPr>
              <w:t>Musca domestica</w:t>
            </w:r>
            <w:r w:rsidRPr="003D707C">
              <w:rPr>
                <w:rFonts w:eastAsia="Calibri"/>
                <w:b/>
                <w:u w:val="single"/>
                <w:lang w:val="en-AU" w:eastAsia="en-US"/>
              </w:rPr>
              <w:t>)</w:t>
            </w:r>
          </w:p>
          <w:p w14:paraId="367F748C" w14:textId="77777777" w:rsidR="00383A64" w:rsidRPr="003D707C" w:rsidRDefault="00383A64" w:rsidP="00383A64">
            <w:pPr>
              <w:spacing w:line="259" w:lineRule="auto"/>
              <w:jc w:val="both"/>
              <w:rPr>
                <w:rFonts w:eastAsia="Calibri"/>
                <w:b/>
                <w:u w:val="single"/>
                <w:lang w:val="en-AU" w:eastAsia="en-US"/>
              </w:rPr>
            </w:pPr>
          </w:p>
          <w:p w14:paraId="52A6EBCF" w14:textId="77777777" w:rsidR="00383A64" w:rsidRPr="003D707C" w:rsidRDefault="00383A64" w:rsidP="00383A64">
            <w:pPr>
              <w:spacing w:line="259" w:lineRule="auto"/>
              <w:jc w:val="both"/>
              <w:rPr>
                <w:rFonts w:eastAsia="Calibri"/>
                <w:lang w:val="en-AU" w:eastAsia="en-US"/>
              </w:rPr>
            </w:pPr>
            <w:r w:rsidRPr="003D707C">
              <w:rPr>
                <w:rFonts w:eastAsia="Calibri"/>
                <w:lang w:val="en-AU" w:eastAsia="en-US"/>
              </w:rPr>
              <w:t>The applicant has submitted a laboratory test and a simulated-use tests:</w:t>
            </w:r>
          </w:p>
          <w:p w14:paraId="68B152F1" w14:textId="77777777" w:rsidR="00383A64" w:rsidRPr="003D707C" w:rsidRDefault="00383A64" w:rsidP="0048525C">
            <w:pPr>
              <w:numPr>
                <w:ilvl w:val="0"/>
                <w:numId w:val="13"/>
              </w:numPr>
              <w:spacing w:after="160" w:line="259" w:lineRule="auto"/>
              <w:contextualSpacing/>
              <w:jc w:val="both"/>
              <w:rPr>
                <w:rFonts w:eastAsia="Calibri"/>
                <w:lang w:val="en-AU" w:eastAsia="en-US"/>
              </w:rPr>
            </w:pPr>
            <w:r w:rsidRPr="003D707C">
              <w:rPr>
                <w:rFonts w:eastAsia="Calibri"/>
                <w:lang w:val="en-AU" w:eastAsia="en-US"/>
              </w:rPr>
              <w:t>The laboratory test has demonstrated KD ≥80 % in 20 minutes on non-porous surfaces and in 35 minutes on porous surfaces. The mortality in both cases was &gt;90%. The product showed residual efficacy up to 3 weeks on non-porous surfaces and up to 1 week on porous surfaces.</w:t>
            </w:r>
          </w:p>
          <w:p w14:paraId="75C7D338" w14:textId="68DF3DEB" w:rsidR="00776CBE" w:rsidRPr="00BE3457" w:rsidRDefault="00383A64" w:rsidP="0048525C">
            <w:pPr>
              <w:numPr>
                <w:ilvl w:val="0"/>
                <w:numId w:val="12"/>
              </w:numPr>
              <w:spacing w:after="160" w:line="259" w:lineRule="auto"/>
              <w:contextualSpacing/>
              <w:jc w:val="both"/>
              <w:rPr>
                <w:rFonts w:eastAsia="Calibri"/>
                <w:lang w:eastAsia="en-US"/>
              </w:rPr>
            </w:pPr>
            <w:r w:rsidRPr="003D707C">
              <w:rPr>
                <w:rFonts w:eastAsia="Calibri"/>
                <w:lang w:eastAsia="en-US"/>
              </w:rPr>
              <w:t>In the simulated-use test, 2296–RTU-SIM/0118-0</w:t>
            </w:r>
            <w:r w:rsidR="009000FC" w:rsidRPr="003D707C">
              <w:rPr>
                <w:rFonts w:eastAsia="Calibri"/>
                <w:lang w:eastAsia="en-US"/>
              </w:rPr>
              <w:t>4</w:t>
            </w:r>
            <w:r w:rsidRPr="003D707C">
              <w:rPr>
                <w:rFonts w:eastAsia="Calibri"/>
                <w:lang w:eastAsia="en-US"/>
              </w:rPr>
              <w:t>, 100% knockdown in 10 minutes and 100% mortality after 24h were achieved on ceramic tiles and blocks of concrete w</w:t>
            </w:r>
            <w:r w:rsidR="00380668">
              <w:rPr>
                <w:rFonts w:eastAsia="Calibri"/>
                <w:lang w:eastAsia="en-US"/>
              </w:rPr>
              <w:t>ith an application rate of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w:t>
            </w:r>
            <w:r w:rsidR="00776CBE" w:rsidRPr="003D707C">
              <w:rPr>
                <w:rFonts w:eastAsia="Calibri"/>
                <w:lang w:eastAsia="en-US"/>
              </w:rPr>
              <w:t>However, this test was carri</w:t>
            </w:r>
            <w:r w:rsidR="00FF33D1" w:rsidRPr="003D707C">
              <w:rPr>
                <w:rFonts w:eastAsia="Calibri"/>
                <w:lang w:eastAsia="en-US"/>
              </w:rPr>
              <w:t>ed out applying the product as s</w:t>
            </w:r>
            <w:r w:rsidR="00776CBE" w:rsidRPr="003D707C">
              <w:rPr>
                <w:rFonts w:eastAsia="Calibri"/>
                <w:lang w:eastAsia="en-US"/>
              </w:rPr>
              <w:t xml:space="preserve">pot in crack and crevices in hiding places. </w:t>
            </w:r>
            <w:r w:rsidR="00776CBE" w:rsidRPr="003D707C">
              <w:rPr>
                <w:rFonts w:eastAsia="Calibri"/>
                <w:b/>
                <w:lang w:eastAsia="en-US"/>
              </w:rPr>
              <w:t>Due to this use for houseflies is not relevant, this use was not considered valid.</w:t>
            </w:r>
          </w:p>
          <w:p w14:paraId="118B3E33" w14:textId="77777777" w:rsidR="00BE3457" w:rsidRPr="003D707C" w:rsidRDefault="00BE3457" w:rsidP="00BE3457">
            <w:pPr>
              <w:spacing w:after="160" w:line="259" w:lineRule="auto"/>
              <w:ind w:left="720"/>
              <w:contextualSpacing/>
              <w:jc w:val="both"/>
              <w:rPr>
                <w:rFonts w:eastAsia="Calibri"/>
                <w:lang w:eastAsia="en-US"/>
              </w:rPr>
            </w:pPr>
          </w:p>
          <w:p w14:paraId="0DFF0C39" w14:textId="77777777" w:rsidR="00383A64" w:rsidRPr="003D707C" w:rsidRDefault="00383A64" w:rsidP="00383A64">
            <w:pPr>
              <w:spacing w:line="259" w:lineRule="auto"/>
              <w:jc w:val="both"/>
              <w:rPr>
                <w:rFonts w:eastAsia="Calibri"/>
                <w:b/>
                <w:i/>
                <w:u w:val="single"/>
                <w:lang w:val="en-AU" w:eastAsia="en-US"/>
              </w:rPr>
            </w:pPr>
            <w:r w:rsidRPr="003D707C">
              <w:rPr>
                <w:rFonts w:eastAsia="Calibri"/>
                <w:b/>
                <w:u w:val="single"/>
                <w:lang w:val="en-AU" w:eastAsia="en-US"/>
              </w:rPr>
              <w:t>Efficacy against mosquitoes (</w:t>
            </w:r>
            <w:r w:rsidRPr="003D707C">
              <w:rPr>
                <w:rFonts w:eastAsia="Calibri"/>
                <w:b/>
                <w:i/>
                <w:u w:val="single"/>
                <w:lang w:val="en-AU" w:eastAsia="en-US"/>
              </w:rPr>
              <w:t>Culex pipiens,</w:t>
            </w:r>
            <w:r w:rsidRPr="003D707C">
              <w:rPr>
                <w:rFonts w:eastAsia="Calibri"/>
                <w:b/>
                <w:lang w:val="en-AU" w:eastAsia="en-US"/>
              </w:rPr>
              <w:t xml:space="preserve"> </w:t>
            </w:r>
            <w:r w:rsidRPr="003D707C">
              <w:rPr>
                <w:rFonts w:eastAsia="Calibri"/>
                <w:b/>
                <w:i/>
                <w:u w:val="single"/>
                <w:lang w:val="en-AU" w:eastAsia="en-US"/>
              </w:rPr>
              <w:t xml:space="preserve">Aedes albopictus </w:t>
            </w:r>
            <w:r w:rsidRPr="003D707C">
              <w:rPr>
                <w:rFonts w:eastAsia="Calibri"/>
                <w:b/>
                <w:u w:val="single"/>
                <w:lang w:val="en-AU" w:eastAsia="en-US"/>
              </w:rPr>
              <w:t xml:space="preserve">and </w:t>
            </w:r>
            <w:r w:rsidRPr="003D707C">
              <w:rPr>
                <w:rFonts w:eastAsia="Calibri"/>
                <w:b/>
                <w:i/>
                <w:u w:val="single"/>
                <w:lang w:val="en-AU" w:eastAsia="en-US"/>
              </w:rPr>
              <w:t>Aedes aegypti)</w:t>
            </w:r>
            <w:r w:rsidR="00EF1FBB" w:rsidRPr="003D707C">
              <w:rPr>
                <w:rFonts w:eastAsia="Calibri"/>
                <w:b/>
                <w:i/>
                <w:u w:val="single"/>
                <w:lang w:val="en-AU" w:eastAsia="en-US"/>
              </w:rPr>
              <w:t xml:space="preserve"> </w:t>
            </w:r>
          </w:p>
          <w:p w14:paraId="0C84AA5F" w14:textId="77777777" w:rsidR="00383A64" w:rsidRPr="003D707C" w:rsidRDefault="00383A64" w:rsidP="00383A64">
            <w:pPr>
              <w:spacing w:line="259" w:lineRule="auto"/>
              <w:jc w:val="both"/>
              <w:rPr>
                <w:rFonts w:eastAsia="Calibri"/>
                <w:b/>
                <w:u w:val="single"/>
                <w:lang w:val="en-AU" w:eastAsia="en-US"/>
              </w:rPr>
            </w:pPr>
          </w:p>
          <w:p w14:paraId="5888B2CF" w14:textId="77777777" w:rsidR="00383A64" w:rsidRPr="003D707C" w:rsidRDefault="00383A64" w:rsidP="00383A64">
            <w:pPr>
              <w:spacing w:line="259" w:lineRule="auto"/>
              <w:jc w:val="both"/>
              <w:rPr>
                <w:rFonts w:eastAsia="Calibri"/>
                <w:lang w:eastAsia="en-US"/>
              </w:rPr>
            </w:pPr>
            <w:r w:rsidRPr="003D707C">
              <w:rPr>
                <w:rFonts w:eastAsia="Calibri"/>
                <w:lang w:val="en-AU" w:eastAsia="en-US"/>
              </w:rPr>
              <w:t xml:space="preserve">Two laboratory tests were submitted against mosquitoes (for </w:t>
            </w:r>
            <w:r w:rsidRPr="003D707C">
              <w:rPr>
                <w:rFonts w:eastAsia="Calibri"/>
                <w:i/>
                <w:lang w:val="en-AU" w:eastAsia="en-US"/>
              </w:rPr>
              <w:t>Culex pipiens</w:t>
            </w:r>
            <w:r w:rsidRPr="003D707C">
              <w:rPr>
                <w:rFonts w:eastAsia="Calibri"/>
                <w:lang w:val="en-AU" w:eastAsia="en-US"/>
              </w:rPr>
              <w:t xml:space="preserve"> and for </w:t>
            </w:r>
            <w:r w:rsidRPr="003D707C">
              <w:rPr>
                <w:rFonts w:eastAsia="Calibri"/>
                <w:i/>
                <w:lang w:val="en-AU" w:eastAsia="en-US"/>
              </w:rPr>
              <w:t>Aedes albopictus</w:t>
            </w:r>
            <w:r w:rsidRPr="003D707C">
              <w:rPr>
                <w:rFonts w:eastAsia="Calibri"/>
                <w:lang w:val="en-AU" w:eastAsia="en-US"/>
              </w:rPr>
              <w:t>) where were observed</w:t>
            </w:r>
            <w:r w:rsidRPr="003D707C">
              <w:rPr>
                <w:rFonts w:ascii="Calibri" w:eastAsia="Calibri" w:hAnsi="Calibri"/>
                <w:sz w:val="22"/>
                <w:szCs w:val="22"/>
                <w:lang w:eastAsia="en-US"/>
              </w:rPr>
              <w:t xml:space="preserve"> </w:t>
            </w:r>
            <w:r w:rsidRPr="003D707C">
              <w:rPr>
                <w:rFonts w:eastAsia="Calibri"/>
                <w:lang w:val="en-AU" w:eastAsia="en-US"/>
              </w:rPr>
              <w:t>KD &gt; 90%</w:t>
            </w:r>
            <w:r w:rsidRPr="003D707C">
              <w:rPr>
                <w:rFonts w:eastAsia="Calibri"/>
                <w:lang w:eastAsia="en-US"/>
              </w:rPr>
              <w:t xml:space="preserve"> in 7 minutes on non-porous surfaces and in 15 minutes on porous surfaces. Mortality of 100% was reached on both surfaces. The product showed residual efficacy up to 3 weeks on both surfaces.</w:t>
            </w:r>
          </w:p>
          <w:p w14:paraId="0F40A72A" w14:textId="77777777" w:rsidR="00383A64" w:rsidRPr="003D707C" w:rsidRDefault="00383A64" w:rsidP="00383A64">
            <w:pPr>
              <w:spacing w:line="259" w:lineRule="auto"/>
              <w:jc w:val="both"/>
              <w:rPr>
                <w:rFonts w:eastAsia="Calibri"/>
                <w:lang w:eastAsia="en-US"/>
              </w:rPr>
            </w:pPr>
          </w:p>
          <w:p w14:paraId="3E59A251" w14:textId="77777777" w:rsidR="00383A64" w:rsidRPr="003D707C" w:rsidRDefault="00383A64" w:rsidP="00383A64">
            <w:pPr>
              <w:spacing w:line="259" w:lineRule="auto"/>
              <w:jc w:val="both"/>
              <w:rPr>
                <w:rFonts w:eastAsia="Calibri"/>
                <w:lang w:eastAsia="en-US"/>
              </w:rPr>
            </w:pPr>
            <w:r w:rsidRPr="003D707C">
              <w:rPr>
                <w:rFonts w:eastAsia="Calibri"/>
                <w:lang w:eastAsia="en-US"/>
              </w:rPr>
              <w:t xml:space="preserve">In the simulated-use test against </w:t>
            </w:r>
            <w:r w:rsidRPr="003D707C">
              <w:rPr>
                <w:rFonts w:eastAsia="Calibri"/>
                <w:i/>
                <w:lang w:eastAsia="en-US"/>
              </w:rPr>
              <w:t>Culex pipiens, Aedes albopictus</w:t>
            </w:r>
            <w:r w:rsidRPr="003D707C">
              <w:rPr>
                <w:rFonts w:eastAsia="Calibri"/>
                <w:lang w:eastAsia="en-US"/>
              </w:rPr>
              <w:t xml:space="preserve"> and </w:t>
            </w:r>
            <w:r w:rsidRPr="003D707C">
              <w:rPr>
                <w:rFonts w:eastAsia="Calibri"/>
                <w:i/>
                <w:lang w:eastAsia="en-US"/>
              </w:rPr>
              <w:t>Aedes aegypti</w:t>
            </w:r>
            <w:r w:rsidRPr="003D707C">
              <w:rPr>
                <w:rFonts w:eastAsia="Calibri"/>
                <w:lang w:eastAsia="en-US"/>
              </w:rPr>
              <w:t>, 2296–RTU-SIM/0118-0</w:t>
            </w:r>
            <w:r w:rsidR="00EC215C" w:rsidRPr="003D707C">
              <w:rPr>
                <w:rFonts w:eastAsia="Calibri"/>
                <w:lang w:eastAsia="en-US"/>
              </w:rPr>
              <w:t>4</w:t>
            </w:r>
            <w:r w:rsidRPr="003D707C">
              <w:rPr>
                <w:rFonts w:eastAsia="Calibri"/>
                <w:lang w:eastAsia="en-US"/>
              </w:rPr>
              <w:t>, 100% knockdown in 10 minutes and 100% mortality after 24h were achieved on ceramic tiles and blocks of concrete with an application rate of 15 ml/m</w:t>
            </w:r>
            <w:r w:rsidRPr="003D707C">
              <w:rPr>
                <w:rFonts w:eastAsia="Calibri"/>
                <w:vertAlign w:val="superscript"/>
                <w:lang w:eastAsia="en-US"/>
              </w:rPr>
              <w:t>2</w:t>
            </w:r>
            <w:r w:rsidRPr="003D707C">
              <w:rPr>
                <w:rFonts w:eastAsia="Calibri"/>
                <w:lang w:eastAsia="en-US"/>
              </w:rPr>
              <w:t xml:space="preserve">. </w:t>
            </w:r>
            <w:r w:rsidR="00FF33D1" w:rsidRPr="003D707C">
              <w:rPr>
                <w:rFonts w:eastAsia="Calibri"/>
                <w:lang w:eastAsia="en-US"/>
              </w:rPr>
              <w:t xml:space="preserve">However, this test was carried out applying the product as spot in crack and crevices in hiding places. </w:t>
            </w:r>
            <w:r w:rsidR="00FF33D1" w:rsidRPr="003D707C">
              <w:rPr>
                <w:rFonts w:eastAsia="Calibri"/>
                <w:b/>
                <w:lang w:eastAsia="en-US"/>
              </w:rPr>
              <w:t>Due to this use for mosquitoes is not relevant, this use was not considered valid.</w:t>
            </w:r>
          </w:p>
          <w:p w14:paraId="0FB4CFC6" w14:textId="77777777" w:rsidR="00383A64" w:rsidRPr="003D707C" w:rsidRDefault="00383A64" w:rsidP="00383A64">
            <w:pPr>
              <w:spacing w:line="259" w:lineRule="auto"/>
              <w:jc w:val="both"/>
              <w:rPr>
                <w:rFonts w:eastAsia="Calibri"/>
                <w:lang w:eastAsia="en-US"/>
              </w:rPr>
            </w:pPr>
          </w:p>
          <w:p w14:paraId="2693AA4F" w14:textId="77777777" w:rsidR="00383A64" w:rsidRPr="003D707C" w:rsidRDefault="00383A64" w:rsidP="00383A64">
            <w:pPr>
              <w:spacing w:line="259" w:lineRule="auto"/>
              <w:jc w:val="both"/>
              <w:rPr>
                <w:rFonts w:eastAsia="Calibri"/>
                <w:b/>
                <w:u w:val="single"/>
                <w:lang w:val="en-AU" w:eastAsia="en-US"/>
              </w:rPr>
            </w:pPr>
            <w:r w:rsidRPr="003D707C">
              <w:rPr>
                <w:rFonts w:eastAsia="Calibri"/>
                <w:b/>
                <w:u w:val="single"/>
                <w:lang w:val="en-AU" w:eastAsia="en-US"/>
              </w:rPr>
              <w:t xml:space="preserve">Efficacy against cat fleas </w:t>
            </w:r>
            <w:r w:rsidRPr="003D707C">
              <w:rPr>
                <w:rFonts w:eastAsia="Calibri"/>
                <w:b/>
                <w:i/>
                <w:u w:val="single"/>
                <w:lang w:eastAsia="en-US"/>
              </w:rPr>
              <w:t>(Ctenocephalides felis)</w:t>
            </w:r>
          </w:p>
          <w:p w14:paraId="09F96834" w14:textId="77777777" w:rsidR="00383A64" w:rsidRPr="003D707C" w:rsidRDefault="00383A64" w:rsidP="00383A64">
            <w:pPr>
              <w:spacing w:line="259" w:lineRule="auto"/>
              <w:jc w:val="both"/>
              <w:rPr>
                <w:rFonts w:eastAsia="Calibri"/>
                <w:lang w:eastAsia="en-US"/>
              </w:rPr>
            </w:pPr>
            <w:r w:rsidRPr="003D707C">
              <w:rPr>
                <w:rFonts w:eastAsia="Calibri"/>
                <w:lang w:eastAsia="en-US"/>
              </w:rPr>
              <w:t>Laboratory and simulated-use tests were provided by the applicant:</w:t>
            </w:r>
          </w:p>
          <w:p w14:paraId="401F3BA7" w14:textId="77777777" w:rsidR="00383A64" w:rsidRPr="003D707C" w:rsidRDefault="00383A64" w:rsidP="0048525C">
            <w:pPr>
              <w:numPr>
                <w:ilvl w:val="0"/>
                <w:numId w:val="14"/>
              </w:numPr>
              <w:spacing w:after="160" w:line="259" w:lineRule="auto"/>
              <w:contextualSpacing/>
              <w:jc w:val="both"/>
              <w:rPr>
                <w:rFonts w:eastAsia="Calibri"/>
                <w:lang w:eastAsia="en-US"/>
              </w:rPr>
            </w:pPr>
            <w:r w:rsidRPr="003D707C">
              <w:rPr>
                <w:rFonts w:eastAsia="Calibri"/>
                <w:lang w:eastAsia="en-US"/>
              </w:rPr>
              <w:t xml:space="preserve">The laboratory test has shown </w:t>
            </w:r>
            <w:r w:rsidRPr="003D707C">
              <w:rPr>
                <w:rFonts w:ascii="Calibri" w:eastAsia="Calibri" w:hAnsi="Calibri"/>
                <w:sz w:val="22"/>
                <w:szCs w:val="22"/>
                <w:lang w:eastAsia="en-US"/>
              </w:rPr>
              <w:t xml:space="preserve">100% KD </w:t>
            </w:r>
            <w:r w:rsidRPr="003D707C">
              <w:rPr>
                <w:rFonts w:eastAsia="Calibri"/>
                <w:lang w:eastAsia="en-US"/>
              </w:rPr>
              <w:t>in 10 minutes on non-porous surfaces and 98% in 60 minutes on porous surfaces and 100% mortality (24 hours) on non-porous surfaces and 92% on porous surfaces (100% KD is not reached and then, the efficacy in laboratory conditions is only demonstrated on non-porous surfaces). The residual efficacy on non-porous surfaces was observed until 1 week.</w:t>
            </w:r>
          </w:p>
          <w:p w14:paraId="09404851" w14:textId="431F591B" w:rsidR="00383A64" w:rsidRPr="003D707C" w:rsidRDefault="00383A64" w:rsidP="0048525C">
            <w:pPr>
              <w:numPr>
                <w:ilvl w:val="0"/>
                <w:numId w:val="14"/>
              </w:numPr>
              <w:spacing w:after="160" w:line="259" w:lineRule="auto"/>
              <w:contextualSpacing/>
              <w:jc w:val="both"/>
              <w:rPr>
                <w:rFonts w:eastAsia="Calibri"/>
                <w:lang w:eastAsia="en-US"/>
              </w:rPr>
            </w:pPr>
            <w:r w:rsidRPr="003D707C">
              <w:rPr>
                <w:rFonts w:eastAsia="Calibri"/>
                <w:lang w:eastAsia="en-US"/>
              </w:rPr>
              <w:lastRenderedPageBreak/>
              <w:t>Two simulated-use tests (test reports 2296–RTU-SIM/0118-0</w:t>
            </w:r>
            <w:r w:rsidR="00EC215C" w:rsidRPr="003D707C">
              <w:rPr>
                <w:rFonts w:eastAsia="Calibri"/>
                <w:lang w:eastAsia="en-US"/>
              </w:rPr>
              <w:t>4</w:t>
            </w:r>
            <w:r w:rsidRPr="003D707C">
              <w:rPr>
                <w:rFonts w:eastAsia="Calibri"/>
                <w:lang w:eastAsia="en-US"/>
              </w:rPr>
              <w:t xml:space="preserve"> and 2296–RTU-SIM-HDMFT/0118-01) were provided by the applicant to demonstrate the efficacy against cat fleas</w:t>
            </w:r>
            <w:r w:rsidR="00380668">
              <w:rPr>
                <w:rFonts w:eastAsia="Calibri"/>
                <w:lang w:eastAsia="en-US"/>
              </w:rPr>
              <w:t xml:space="preserve"> at an application rate of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The test report 2296–RTU-SIM/0118-0</w:t>
            </w:r>
            <w:r w:rsidR="00EA3CF4" w:rsidRPr="003D707C">
              <w:rPr>
                <w:rFonts w:eastAsia="Calibri"/>
                <w:lang w:eastAsia="en-US"/>
              </w:rPr>
              <w:t>4</w:t>
            </w:r>
            <w:r w:rsidRPr="003D707C">
              <w:rPr>
                <w:rFonts w:eastAsia="Calibri"/>
                <w:lang w:eastAsia="en-US"/>
              </w:rPr>
              <w:t xml:space="preserve"> demonstrated the efficacy of the product against adult fleas on ceramic tiles and blocks of concrete</w:t>
            </w:r>
            <w:r w:rsidR="00920448" w:rsidRPr="003D707C">
              <w:rPr>
                <w:rFonts w:eastAsia="Calibri"/>
                <w:lang w:eastAsia="en-US"/>
              </w:rPr>
              <w:t xml:space="preserve"> as spot in crack and crevices</w:t>
            </w:r>
            <w:r w:rsidRPr="003D707C">
              <w:rPr>
                <w:rFonts w:eastAsia="Calibri"/>
                <w:lang w:eastAsia="en-US"/>
              </w:rPr>
              <w:t xml:space="preserve"> (100% KD in 30 minutes on non-porous surfaces and 40 minutes on porous surfaces and 100% mortality in 24 hours for both surfaces). However, taking into account the flea lifecycle, ES CA does not consider that ceramic tiles and blocks of concrete are representative surfaces. In the second simulated-use test submitted (test report 2296–RTU-SIM-HDMFT/0118-01), the product was tested on representative surfaces: carpet and wood. This test showed 100% KD in 30 minutes and 100% mortality for adult fleas on both surfaces. The inhibition of the development of larvae into adult fleas was not demonstrated in any of the trials.</w:t>
            </w:r>
          </w:p>
          <w:p w14:paraId="02230C51" w14:textId="77777777" w:rsidR="00383A64" w:rsidRPr="003D707C" w:rsidRDefault="00383A64" w:rsidP="00383A64">
            <w:pPr>
              <w:spacing w:line="259" w:lineRule="auto"/>
              <w:jc w:val="both"/>
              <w:rPr>
                <w:rFonts w:eastAsia="Calibri"/>
                <w:lang w:eastAsia="en-US"/>
              </w:rPr>
            </w:pPr>
          </w:p>
          <w:p w14:paraId="159C3E72" w14:textId="77777777" w:rsidR="00383A64" w:rsidRPr="003D707C" w:rsidRDefault="00383A64" w:rsidP="00383A64">
            <w:pPr>
              <w:spacing w:line="259" w:lineRule="auto"/>
              <w:jc w:val="both"/>
              <w:rPr>
                <w:rFonts w:eastAsia="Calibri"/>
                <w:lang w:eastAsia="en-US"/>
              </w:rPr>
            </w:pPr>
            <w:r w:rsidRPr="003D707C">
              <w:rPr>
                <w:rFonts w:eastAsia="Calibri"/>
                <w:lang w:eastAsia="en-US"/>
              </w:rPr>
              <w:t>The results obtained in the tests (simulated-use test for both surface and laboratory tests on non-porous surfaces) are in line with the requirements of the guidance for an adulticidal product against fleas (100% knockdown within 24 hours and ≥90% mortality within 48 hours). However, the ovicidal/larvicidal effect was not demonstrated because no inhibition</w:t>
            </w:r>
            <w:r w:rsidRPr="003D707C">
              <w:rPr>
                <w:rFonts w:eastAsia="MS Mincho"/>
              </w:rPr>
              <w:t xml:space="preserve"> </w:t>
            </w:r>
            <w:r w:rsidRPr="003D707C">
              <w:rPr>
                <w:rFonts w:eastAsia="Calibri"/>
                <w:lang w:eastAsia="en-US"/>
              </w:rPr>
              <w:t>of the development of eggs/larvae into adult fleas was shown. The only representative surface considered for fleas was carpet, therefore the only use to be authorised is on non-washable textile surfaces and only for the general public (the applicant has only claimed this user).</w:t>
            </w:r>
          </w:p>
          <w:p w14:paraId="261445AE" w14:textId="77777777" w:rsidR="00383A64" w:rsidRPr="003D707C" w:rsidRDefault="00383A64" w:rsidP="00383A64">
            <w:pPr>
              <w:spacing w:line="259" w:lineRule="auto"/>
              <w:jc w:val="both"/>
              <w:rPr>
                <w:rFonts w:eastAsia="Calibri"/>
                <w:b/>
                <w:lang w:eastAsia="en-US"/>
              </w:rPr>
            </w:pPr>
          </w:p>
          <w:p w14:paraId="72C1D968" w14:textId="77777777" w:rsidR="00383A64" w:rsidRPr="003D707C" w:rsidRDefault="00383A64" w:rsidP="00383A64">
            <w:pPr>
              <w:spacing w:line="259" w:lineRule="auto"/>
              <w:jc w:val="both"/>
              <w:rPr>
                <w:rFonts w:eastAsia="Calibri"/>
                <w:lang w:eastAsia="en-US"/>
              </w:rPr>
            </w:pPr>
            <w:r w:rsidRPr="003D707C">
              <w:rPr>
                <w:rFonts w:eastAsia="Calibri"/>
                <w:lang w:eastAsia="en-US"/>
              </w:rPr>
              <w:t>It should be noted that laboratory tests on non-porous surfaces were carried out at a higher application rate (20 m</w:t>
            </w:r>
            <w:r w:rsidR="003D707C">
              <w:rPr>
                <w:rFonts w:eastAsia="Calibri"/>
                <w:lang w:eastAsia="en-US"/>
              </w:rPr>
              <w:t>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than claimed by the applicant (15 m</w:t>
            </w:r>
            <w:r w:rsidR="003D707C">
              <w:rPr>
                <w:rFonts w:eastAsia="Calibri"/>
                <w:lang w:eastAsia="en-US"/>
              </w:rPr>
              <w:t>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However, since two simulated-use tests were provided, we consider that the data package is complete.</w:t>
            </w:r>
          </w:p>
          <w:p w14:paraId="11BE69A3" w14:textId="77777777" w:rsidR="00383A64" w:rsidRPr="003D707C" w:rsidRDefault="00383A64" w:rsidP="00383A64">
            <w:pPr>
              <w:spacing w:line="259" w:lineRule="auto"/>
              <w:jc w:val="both"/>
              <w:rPr>
                <w:rFonts w:eastAsia="Calibri"/>
                <w:b/>
                <w:lang w:eastAsia="en-US"/>
              </w:rPr>
            </w:pPr>
          </w:p>
          <w:p w14:paraId="50E7599F" w14:textId="77777777" w:rsidR="00383A64" w:rsidRPr="003D707C" w:rsidRDefault="00383A64" w:rsidP="00383A64">
            <w:pPr>
              <w:spacing w:line="259" w:lineRule="auto"/>
              <w:jc w:val="both"/>
              <w:rPr>
                <w:rFonts w:eastAsia="Calibri"/>
                <w:b/>
                <w:lang w:eastAsia="en-US"/>
              </w:rPr>
            </w:pPr>
            <w:r w:rsidRPr="003D707C">
              <w:rPr>
                <w:rFonts w:eastAsia="Calibri"/>
                <w:b/>
                <w:lang w:eastAsia="en-US"/>
              </w:rPr>
              <w:t>The eCA concludes that the product INSECTICIDE RTU PER ZNZ is effective against adult cat fleas (</w:t>
            </w:r>
            <w:r w:rsidRPr="003D707C">
              <w:rPr>
                <w:rFonts w:eastAsia="Calibri"/>
                <w:b/>
                <w:i/>
                <w:lang w:eastAsia="en-US"/>
              </w:rPr>
              <w:t xml:space="preserve">Ctenocephalides felis) </w:t>
            </w:r>
            <w:r w:rsidRPr="003D707C">
              <w:rPr>
                <w:rFonts w:eastAsia="Calibri"/>
                <w:b/>
                <w:lang w:eastAsia="en-US"/>
              </w:rPr>
              <w:t>by spraying on non-washable textile surfaces for general public (only category of user required by the applicant).</w:t>
            </w:r>
          </w:p>
          <w:p w14:paraId="56660692" w14:textId="77777777" w:rsidR="00383A64" w:rsidRPr="003D707C" w:rsidRDefault="00383A64" w:rsidP="00383A64">
            <w:pPr>
              <w:spacing w:line="259" w:lineRule="auto"/>
              <w:jc w:val="both"/>
              <w:rPr>
                <w:rFonts w:eastAsia="Calibri"/>
                <w:i/>
                <w:u w:val="single"/>
                <w:lang w:eastAsia="en-US"/>
              </w:rPr>
            </w:pPr>
          </w:p>
          <w:p w14:paraId="2316F8C4" w14:textId="77777777" w:rsidR="00383A64" w:rsidRPr="003D707C" w:rsidRDefault="00383A64" w:rsidP="00383A64">
            <w:pPr>
              <w:spacing w:line="259" w:lineRule="auto"/>
              <w:jc w:val="both"/>
              <w:rPr>
                <w:rFonts w:eastAsia="Calibri"/>
                <w:b/>
                <w:u w:val="single"/>
                <w:lang w:val="en-AU" w:eastAsia="en-US"/>
              </w:rPr>
            </w:pPr>
            <w:r w:rsidRPr="003D707C">
              <w:rPr>
                <w:rFonts w:eastAsia="Calibri"/>
                <w:b/>
                <w:u w:val="single"/>
                <w:lang w:val="en-AU" w:eastAsia="en-US"/>
              </w:rPr>
              <w:t>Efficacy against mites (</w:t>
            </w:r>
            <w:r w:rsidRPr="003D707C">
              <w:rPr>
                <w:rFonts w:eastAsia="Calibri"/>
                <w:b/>
                <w:i/>
                <w:u w:val="single"/>
                <w:lang w:val="en-AU" w:eastAsia="en-US"/>
              </w:rPr>
              <w:t>Dermatophagoides pteronyssinus</w:t>
            </w:r>
            <w:r w:rsidRPr="003D707C">
              <w:rPr>
                <w:rFonts w:eastAsia="Calibri"/>
                <w:b/>
                <w:u w:val="single"/>
                <w:lang w:val="en-AU" w:eastAsia="en-US"/>
              </w:rPr>
              <w:t xml:space="preserve"> and </w:t>
            </w:r>
            <w:r w:rsidRPr="003D707C">
              <w:rPr>
                <w:rFonts w:eastAsia="Calibri"/>
                <w:b/>
                <w:i/>
                <w:u w:val="single"/>
                <w:lang w:val="en-AU" w:eastAsia="en-US"/>
              </w:rPr>
              <w:t>Acarus siro</w:t>
            </w:r>
            <w:r w:rsidRPr="003D707C">
              <w:rPr>
                <w:rFonts w:eastAsia="Calibri"/>
                <w:b/>
                <w:u w:val="single"/>
                <w:lang w:val="en-AU" w:eastAsia="en-US"/>
              </w:rPr>
              <w:t>)</w:t>
            </w:r>
          </w:p>
          <w:p w14:paraId="435235FE" w14:textId="77777777" w:rsidR="00383A64" w:rsidRPr="003D707C" w:rsidRDefault="00383A64" w:rsidP="00383A64">
            <w:pPr>
              <w:spacing w:line="259" w:lineRule="auto"/>
              <w:jc w:val="both"/>
              <w:rPr>
                <w:rFonts w:eastAsia="Calibri"/>
                <w:lang w:eastAsia="en-US"/>
              </w:rPr>
            </w:pPr>
            <w:r w:rsidRPr="003D707C">
              <w:rPr>
                <w:rFonts w:eastAsia="Calibri"/>
                <w:lang w:eastAsia="en-US"/>
              </w:rPr>
              <w:t>Laboratory and simulated-use tests were provided by the applicant:</w:t>
            </w:r>
          </w:p>
          <w:p w14:paraId="43EE335B" w14:textId="74A0567B" w:rsidR="00383A64" w:rsidRPr="003D707C" w:rsidRDefault="00383A64" w:rsidP="0048525C">
            <w:pPr>
              <w:numPr>
                <w:ilvl w:val="0"/>
                <w:numId w:val="15"/>
              </w:numPr>
              <w:spacing w:after="160" w:line="259" w:lineRule="auto"/>
              <w:contextualSpacing/>
              <w:jc w:val="both"/>
              <w:rPr>
                <w:rFonts w:eastAsia="Calibri"/>
                <w:lang w:val="en-AU" w:eastAsia="en-US"/>
              </w:rPr>
            </w:pPr>
            <w:r w:rsidRPr="003D707C">
              <w:rPr>
                <w:rFonts w:eastAsia="Calibri"/>
                <w:lang w:eastAsia="en-US"/>
              </w:rPr>
              <w:t xml:space="preserve">The laboratory test demonstrates the efficacy of the product against </w:t>
            </w:r>
            <w:r w:rsidRPr="003D707C">
              <w:rPr>
                <w:rFonts w:eastAsia="Calibri"/>
                <w:i/>
                <w:lang w:val="en-AU" w:eastAsia="en-US"/>
              </w:rPr>
              <w:t>Dermatophagoides pteronyssinus</w:t>
            </w:r>
            <w:r w:rsidR="00380668">
              <w:rPr>
                <w:rFonts w:eastAsia="Calibri"/>
                <w:lang w:eastAsia="en-US"/>
              </w:rPr>
              <w:t xml:space="preserve"> at 20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on ceramic tiles (non-porous surfaces) (91% mortality). By contrast, the efficacy is not demonstrated in laboratory conditions on porous surfaces due to the high mortality in control groups.</w:t>
            </w:r>
          </w:p>
          <w:p w14:paraId="2434FAFC" w14:textId="4D87CFD8" w:rsidR="00383A64" w:rsidRPr="003D707C" w:rsidRDefault="00383A64" w:rsidP="0048525C">
            <w:pPr>
              <w:numPr>
                <w:ilvl w:val="0"/>
                <w:numId w:val="15"/>
              </w:numPr>
              <w:spacing w:after="160" w:line="259" w:lineRule="auto"/>
              <w:contextualSpacing/>
              <w:jc w:val="both"/>
              <w:rPr>
                <w:rFonts w:eastAsia="Calibri"/>
                <w:lang w:val="en-AU" w:eastAsia="en-US"/>
              </w:rPr>
            </w:pPr>
            <w:r w:rsidRPr="003D707C">
              <w:rPr>
                <w:rFonts w:eastAsia="Calibri"/>
                <w:lang w:eastAsia="en-US"/>
              </w:rPr>
              <w:t>Two simulated-use tests (test reports 2296–RTU-SIM/0118-0</w:t>
            </w:r>
            <w:r w:rsidR="00EA3CF4" w:rsidRPr="003D707C">
              <w:rPr>
                <w:rFonts w:eastAsia="Calibri"/>
                <w:lang w:eastAsia="en-US"/>
              </w:rPr>
              <w:t>4</w:t>
            </w:r>
            <w:r w:rsidRPr="003D707C">
              <w:rPr>
                <w:rFonts w:eastAsia="Calibri"/>
                <w:lang w:eastAsia="en-US"/>
              </w:rPr>
              <w:t xml:space="preserve"> and 2296–RTU-SIM-HDMFT/0118-01) were submitted</w:t>
            </w:r>
            <w:r w:rsidR="00380668">
              <w:rPr>
                <w:rFonts w:eastAsia="Calibri"/>
                <w:lang w:eastAsia="en-US"/>
              </w:rPr>
              <w:t xml:space="preserve"> at an application rate of 15 mL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The test report 2296–RTU-SIM/0118-0</w:t>
            </w:r>
            <w:r w:rsidR="00EA3CF4" w:rsidRPr="003D707C">
              <w:rPr>
                <w:rFonts w:eastAsia="Calibri"/>
                <w:lang w:eastAsia="en-US"/>
              </w:rPr>
              <w:t>4</w:t>
            </w:r>
            <w:r w:rsidRPr="003D707C">
              <w:rPr>
                <w:rFonts w:eastAsia="Calibri"/>
                <w:lang w:eastAsia="en-US"/>
              </w:rPr>
              <w:t xml:space="preserve"> was carried out on ceramic and concrete surfaces against </w:t>
            </w:r>
            <w:r w:rsidRPr="003D707C">
              <w:rPr>
                <w:rFonts w:eastAsia="Calibri"/>
                <w:i/>
                <w:lang w:val="en-AU" w:eastAsia="en-US"/>
              </w:rPr>
              <w:t>Dermatophagoides pteronyssinus</w:t>
            </w:r>
            <w:r w:rsidRPr="003D707C">
              <w:rPr>
                <w:rFonts w:eastAsia="Calibri"/>
                <w:lang w:val="en-AU" w:eastAsia="en-US"/>
              </w:rPr>
              <w:t xml:space="preserve"> and </w:t>
            </w:r>
            <w:r w:rsidR="005B5925" w:rsidRPr="003D707C">
              <w:rPr>
                <w:rFonts w:eastAsia="Calibri"/>
                <w:i/>
                <w:lang w:val="en-AU" w:eastAsia="en-US"/>
              </w:rPr>
              <w:t xml:space="preserve">Acarus siro </w:t>
            </w:r>
            <w:r w:rsidR="005B5925" w:rsidRPr="003D707C">
              <w:rPr>
                <w:rFonts w:eastAsia="Calibri"/>
                <w:lang w:val="en-AU" w:eastAsia="en-US"/>
              </w:rPr>
              <w:t>as spot in crack and crevices.</w:t>
            </w:r>
            <w:r w:rsidRPr="003D707C">
              <w:rPr>
                <w:rFonts w:eastAsia="Calibri"/>
                <w:i/>
                <w:lang w:val="en-AU" w:eastAsia="en-US"/>
              </w:rPr>
              <w:t xml:space="preserve"> </w:t>
            </w:r>
            <w:r w:rsidRPr="003D707C">
              <w:rPr>
                <w:rFonts w:eastAsia="Calibri"/>
                <w:lang w:val="en-AU" w:eastAsia="en-US"/>
              </w:rPr>
              <w:t xml:space="preserve">The test report 2296–DUST-SIM-HDMFT /0118R was carried out on wood and carpet against </w:t>
            </w:r>
            <w:r w:rsidRPr="003D707C">
              <w:rPr>
                <w:rFonts w:eastAsia="Calibri"/>
                <w:i/>
                <w:lang w:val="en-AU" w:eastAsia="en-US"/>
              </w:rPr>
              <w:t xml:space="preserve">Dermatophagoides pteronyssinus. </w:t>
            </w:r>
            <w:r w:rsidRPr="003D707C">
              <w:rPr>
                <w:rFonts w:eastAsia="Calibri"/>
                <w:lang w:val="en-AU" w:eastAsia="en-US"/>
              </w:rPr>
              <w:t>The results in both tests were 100% KD in 30 minutes and 100% mortality in 24 hours in</w:t>
            </w:r>
            <w:r w:rsidRPr="003D707C">
              <w:rPr>
                <w:rFonts w:eastAsia="Calibri"/>
                <w:lang w:eastAsia="en-US"/>
              </w:rPr>
              <w:t xml:space="preserve"> </w:t>
            </w:r>
            <w:r w:rsidRPr="003D707C">
              <w:rPr>
                <w:rFonts w:eastAsia="Calibri"/>
                <w:lang w:val="en-AU" w:eastAsia="en-US"/>
              </w:rPr>
              <w:t>adults and nymphs.</w:t>
            </w:r>
          </w:p>
          <w:p w14:paraId="1F8D4F9E" w14:textId="77777777" w:rsidR="00383A64" w:rsidRPr="003D707C" w:rsidRDefault="00383A64" w:rsidP="00383A64">
            <w:pPr>
              <w:spacing w:line="259" w:lineRule="auto"/>
              <w:ind w:left="720"/>
              <w:contextualSpacing/>
              <w:jc w:val="both"/>
              <w:rPr>
                <w:rFonts w:eastAsia="Calibri"/>
                <w:lang w:val="en-AU" w:eastAsia="en-US"/>
              </w:rPr>
            </w:pPr>
          </w:p>
          <w:p w14:paraId="0B343179" w14:textId="77777777" w:rsidR="00383A64" w:rsidRPr="003D707C" w:rsidRDefault="00383A64" w:rsidP="00383A64">
            <w:pPr>
              <w:spacing w:line="259" w:lineRule="auto"/>
              <w:ind w:left="720"/>
              <w:contextualSpacing/>
              <w:jc w:val="both"/>
              <w:rPr>
                <w:rFonts w:eastAsia="Calibri"/>
                <w:lang w:val="en-AU" w:eastAsia="en-US"/>
              </w:rPr>
            </w:pPr>
            <w:r w:rsidRPr="003D707C">
              <w:rPr>
                <w:rFonts w:eastAsia="Calibri"/>
                <w:lang w:val="en-AU" w:eastAsia="en-US"/>
              </w:rPr>
              <w:t>The efficacy against</w:t>
            </w:r>
            <w:r w:rsidRPr="003D707C">
              <w:rPr>
                <w:rFonts w:eastAsia="Calibri"/>
                <w:i/>
                <w:lang w:val="en-AU" w:eastAsia="en-US"/>
              </w:rPr>
              <w:t xml:space="preserve"> Acarus siro </w:t>
            </w:r>
            <w:r w:rsidRPr="003D707C">
              <w:rPr>
                <w:rFonts w:eastAsia="Calibri"/>
                <w:lang w:val="en-AU" w:eastAsia="en-US"/>
              </w:rPr>
              <w:t xml:space="preserve">has not been demonstrated. There is no laboratory test. Furthermore, the simulated-use test was carried out on ceramic and concrete surfaces (not representative surfaces). </w:t>
            </w:r>
          </w:p>
          <w:p w14:paraId="6C5AB6F6" w14:textId="77777777" w:rsidR="00383A64" w:rsidRPr="003D707C" w:rsidRDefault="00383A64" w:rsidP="00383A64">
            <w:pPr>
              <w:spacing w:line="259" w:lineRule="auto"/>
              <w:contextualSpacing/>
              <w:jc w:val="both"/>
              <w:rPr>
                <w:rFonts w:eastAsia="Calibri"/>
                <w:lang w:val="en-AU" w:eastAsia="en-US"/>
              </w:rPr>
            </w:pPr>
          </w:p>
          <w:p w14:paraId="6F29EA8F" w14:textId="77777777" w:rsidR="00383A64" w:rsidRPr="003D707C" w:rsidRDefault="00383A64" w:rsidP="00383A64">
            <w:pPr>
              <w:spacing w:line="259" w:lineRule="auto"/>
              <w:ind w:left="720"/>
              <w:contextualSpacing/>
              <w:jc w:val="both"/>
              <w:rPr>
                <w:rFonts w:eastAsia="Calibri"/>
                <w:lang w:val="en-AU" w:eastAsia="en-US"/>
              </w:rPr>
            </w:pPr>
            <w:r w:rsidRPr="003D707C">
              <w:rPr>
                <w:rFonts w:eastAsia="Calibri"/>
                <w:lang w:val="en-AU" w:eastAsia="en-US"/>
              </w:rPr>
              <w:lastRenderedPageBreak/>
              <w:t xml:space="preserve">The laboratory test against </w:t>
            </w:r>
            <w:r w:rsidRPr="003D707C">
              <w:rPr>
                <w:rFonts w:eastAsia="Calibri"/>
                <w:i/>
                <w:lang w:val="en-AU" w:eastAsia="en-US"/>
              </w:rPr>
              <w:t xml:space="preserve">Dermatophagoides pteronyssinus </w:t>
            </w:r>
            <w:r w:rsidRPr="003D707C">
              <w:rPr>
                <w:rFonts w:eastAsia="Calibri"/>
                <w:lang w:val="en-AU" w:eastAsia="en-US"/>
              </w:rPr>
              <w:t>was carried out at an application rate of 20 m</w:t>
            </w:r>
            <w:r w:rsidR="003D707C">
              <w:rPr>
                <w:rFonts w:eastAsia="Calibri"/>
                <w:lang w:val="en-AU" w:eastAsia="en-US"/>
              </w:rPr>
              <w:t>L</w:t>
            </w:r>
            <w:r w:rsidRPr="003D707C">
              <w:rPr>
                <w:rFonts w:eastAsia="Calibri"/>
                <w:lang w:val="en-AU" w:eastAsia="en-US"/>
              </w:rPr>
              <w:t>/m</w:t>
            </w:r>
            <w:r w:rsidRPr="003D707C">
              <w:rPr>
                <w:rFonts w:eastAsia="Calibri"/>
                <w:vertAlign w:val="superscript"/>
                <w:lang w:val="en-AU" w:eastAsia="en-US"/>
              </w:rPr>
              <w:t>2</w:t>
            </w:r>
            <w:r w:rsidRPr="003D707C">
              <w:rPr>
                <w:rFonts w:eastAsia="Calibri"/>
                <w:lang w:val="en-AU" w:eastAsia="en-US"/>
              </w:rPr>
              <w:t xml:space="preserve">. This application rate is higher than the actual conditions of use of the biocidal product. Nevertheless, ES CA considers that as the efficacy was demonstrated in two semi-field tests, the laboratory test is not required. Due to mites survive well in surfaces as mattresses, carpets, or bedding, these types of surfaces were considered for the use of the biocidal product against </w:t>
            </w:r>
            <w:r w:rsidRPr="003D707C">
              <w:rPr>
                <w:rFonts w:eastAsia="Calibri"/>
                <w:i/>
                <w:lang w:val="en-AU" w:eastAsia="en-US"/>
              </w:rPr>
              <w:t xml:space="preserve">Dermatophagoides pteronyssinus </w:t>
            </w:r>
            <w:r w:rsidRPr="003D707C">
              <w:rPr>
                <w:rFonts w:eastAsia="Calibri"/>
                <w:lang w:val="en-AU" w:eastAsia="en-US"/>
              </w:rPr>
              <w:t xml:space="preserve">taking into account the surfaces were mites survive well. </w:t>
            </w:r>
          </w:p>
          <w:p w14:paraId="36185F12" w14:textId="77777777" w:rsidR="00383A64" w:rsidRPr="003D707C" w:rsidRDefault="00383A64" w:rsidP="00383A64">
            <w:pPr>
              <w:spacing w:line="259" w:lineRule="auto"/>
              <w:contextualSpacing/>
              <w:jc w:val="both"/>
              <w:rPr>
                <w:rFonts w:eastAsia="Calibri"/>
                <w:lang w:val="en-AU" w:eastAsia="en-US"/>
              </w:rPr>
            </w:pPr>
          </w:p>
          <w:p w14:paraId="6003F766" w14:textId="77777777" w:rsidR="00383A64" w:rsidRPr="003D707C" w:rsidRDefault="00383A64" w:rsidP="00383A64">
            <w:pPr>
              <w:spacing w:line="259" w:lineRule="auto"/>
              <w:jc w:val="both"/>
              <w:rPr>
                <w:rFonts w:eastAsia="Calibri"/>
                <w:lang w:eastAsia="en-US"/>
              </w:rPr>
            </w:pPr>
            <w:r w:rsidRPr="003D707C">
              <w:rPr>
                <w:rFonts w:eastAsia="Calibri"/>
                <w:lang w:val="en-AU" w:eastAsia="en-US"/>
              </w:rPr>
              <w:t xml:space="preserve">The results for laboratory test and simulated-use test for </w:t>
            </w:r>
            <w:r w:rsidRPr="003D707C">
              <w:rPr>
                <w:rFonts w:eastAsia="Calibri"/>
                <w:i/>
                <w:lang w:val="en-AU" w:eastAsia="en-US"/>
              </w:rPr>
              <w:t xml:space="preserve">Dermatophagoides pteronyssinus </w:t>
            </w:r>
            <w:r w:rsidRPr="003D707C">
              <w:rPr>
                <w:rFonts w:eastAsia="Calibri"/>
                <w:lang w:val="en-AU" w:eastAsia="en-US"/>
              </w:rPr>
              <w:t xml:space="preserve">met the requirements of the guidance for the use on </w:t>
            </w:r>
            <w:r w:rsidRPr="003D707C">
              <w:rPr>
                <w:rFonts w:eastAsia="Calibri"/>
                <w:lang w:eastAsia="en-US"/>
              </w:rPr>
              <w:t>non-washable textile surfaces</w:t>
            </w:r>
            <w:r w:rsidRPr="003D707C">
              <w:rPr>
                <w:rFonts w:eastAsia="Calibri"/>
                <w:lang w:val="en-AU" w:eastAsia="en-US"/>
              </w:rPr>
              <w:t xml:space="preserve">: </w:t>
            </w:r>
            <w:r w:rsidRPr="003D707C">
              <w:rPr>
                <w:rFonts w:eastAsia="Calibri"/>
                <w:lang w:eastAsia="en-US"/>
              </w:rPr>
              <w:t>laboratory tests ≥90% mortality in 24 hours and simulated-use tests ≥90% mortality in 1 week. This use is only requested for the general public.</w:t>
            </w:r>
          </w:p>
          <w:p w14:paraId="1336F74C" w14:textId="77777777" w:rsidR="00383A64" w:rsidRPr="003D707C" w:rsidRDefault="00383A64" w:rsidP="00383A64">
            <w:pPr>
              <w:spacing w:line="259" w:lineRule="auto"/>
              <w:jc w:val="both"/>
              <w:rPr>
                <w:rFonts w:eastAsia="Calibri"/>
                <w:lang w:eastAsia="en-US"/>
              </w:rPr>
            </w:pPr>
          </w:p>
          <w:p w14:paraId="3EB9E006" w14:textId="77777777" w:rsidR="00383A64" w:rsidRPr="003D707C" w:rsidRDefault="00383A64" w:rsidP="00383A64">
            <w:pPr>
              <w:spacing w:line="259" w:lineRule="auto"/>
              <w:jc w:val="both"/>
              <w:rPr>
                <w:rFonts w:eastAsia="Calibri"/>
                <w:lang w:eastAsia="en-US"/>
              </w:rPr>
            </w:pPr>
            <w:r w:rsidRPr="003D707C">
              <w:rPr>
                <w:rFonts w:eastAsia="Calibri"/>
                <w:b/>
                <w:lang w:eastAsia="en-US"/>
              </w:rPr>
              <w:t>The eCA concludes that the product INSECTICIDE RTU PER ZNZ is effective against house dust mites (</w:t>
            </w:r>
            <w:r w:rsidRPr="003D707C">
              <w:rPr>
                <w:rFonts w:eastAsia="Calibri"/>
                <w:b/>
                <w:i/>
                <w:lang w:eastAsia="en-US"/>
              </w:rPr>
              <w:t>Dermatophagoides pteronyssinus,</w:t>
            </w:r>
            <w:r w:rsidRPr="003D707C">
              <w:rPr>
                <w:rFonts w:eastAsia="MS Mincho"/>
              </w:rPr>
              <w:t xml:space="preserve"> </w:t>
            </w:r>
            <w:r w:rsidRPr="003D707C">
              <w:rPr>
                <w:rFonts w:eastAsia="Calibri"/>
                <w:b/>
                <w:lang w:eastAsia="en-US"/>
              </w:rPr>
              <w:t>adults and nymphs) by spraying on non-washable textile surfaces for the general public.</w:t>
            </w:r>
          </w:p>
          <w:p w14:paraId="7BD40F9B" w14:textId="77777777" w:rsidR="00383A64" w:rsidRPr="003D707C" w:rsidRDefault="00383A64" w:rsidP="00383A64">
            <w:pPr>
              <w:spacing w:line="259" w:lineRule="auto"/>
              <w:jc w:val="both"/>
              <w:rPr>
                <w:rFonts w:ascii="Calibri" w:eastAsia="Calibri" w:hAnsi="Calibri"/>
                <w:sz w:val="22"/>
                <w:szCs w:val="22"/>
                <w:lang w:eastAsia="en-US"/>
              </w:rPr>
            </w:pPr>
          </w:p>
          <w:p w14:paraId="1167ADD0" w14:textId="77777777" w:rsidR="00383A64" w:rsidRPr="003D707C" w:rsidRDefault="00383A64" w:rsidP="00383A64">
            <w:pPr>
              <w:spacing w:line="259" w:lineRule="auto"/>
              <w:jc w:val="both"/>
              <w:rPr>
                <w:rFonts w:eastAsia="Calibri"/>
                <w:b/>
                <w:u w:val="single"/>
                <w:lang w:val="en-AU" w:eastAsia="en-US"/>
              </w:rPr>
            </w:pPr>
            <w:r w:rsidRPr="003D707C">
              <w:rPr>
                <w:rFonts w:eastAsia="Calibri"/>
                <w:b/>
                <w:u w:val="single"/>
                <w:lang w:val="en-AU" w:eastAsia="en-US"/>
              </w:rPr>
              <w:t>Efficacy against ticks (</w:t>
            </w:r>
            <w:r w:rsidRPr="003D707C">
              <w:rPr>
                <w:rFonts w:eastAsia="Calibri"/>
                <w:b/>
                <w:i/>
                <w:u w:val="single"/>
                <w:lang w:val="en-AU" w:eastAsia="en-US"/>
              </w:rPr>
              <w:t>Rhipicephalus sanguineus and Ixodes ricinus)</w:t>
            </w:r>
          </w:p>
          <w:p w14:paraId="5183CBD2" w14:textId="77777777" w:rsidR="00383A64" w:rsidRPr="003D707C" w:rsidRDefault="00383A64" w:rsidP="00383A64">
            <w:pPr>
              <w:spacing w:line="259" w:lineRule="auto"/>
              <w:jc w:val="both"/>
              <w:rPr>
                <w:rFonts w:eastAsia="Calibri"/>
                <w:b/>
                <w:u w:val="single"/>
                <w:lang w:val="en-AU" w:eastAsia="en-US"/>
              </w:rPr>
            </w:pPr>
          </w:p>
          <w:p w14:paraId="482F072A" w14:textId="77777777" w:rsidR="00383A64" w:rsidRPr="003D707C" w:rsidRDefault="00383A64" w:rsidP="00383A64">
            <w:pPr>
              <w:spacing w:line="259" w:lineRule="auto"/>
              <w:jc w:val="both"/>
              <w:rPr>
                <w:rFonts w:eastAsia="Calibri"/>
                <w:lang w:val="en-AU" w:eastAsia="en-US"/>
              </w:rPr>
            </w:pPr>
            <w:r w:rsidRPr="003D707C">
              <w:rPr>
                <w:rFonts w:eastAsia="Calibri"/>
                <w:lang w:val="en-AU" w:eastAsia="en-US"/>
              </w:rPr>
              <w:t xml:space="preserve">The applicant provides a laboratory trial for </w:t>
            </w:r>
            <w:r w:rsidRPr="003D707C">
              <w:rPr>
                <w:rFonts w:eastAsia="Calibri"/>
                <w:i/>
                <w:lang w:val="en-AU" w:eastAsia="en-US"/>
              </w:rPr>
              <w:t>Ixodes ricinus</w:t>
            </w:r>
            <w:r w:rsidRPr="003D707C">
              <w:rPr>
                <w:rFonts w:eastAsia="Calibri"/>
                <w:lang w:val="en-AU" w:eastAsia="en-US"/>
              </w:rPr>
              <w:t xml:space="preserve"> and two simulated-use tests with both ticks (</w:t>
            </w:r>
            <w:r w:rsidRPr="003D707C">
              <w:rPr>
                <w:rFonts w:eastAsia="Calibri"/>
                <w:i/>
                <w:lang w:val="en-AU" w:eastAsia="en-US"/>
              </w:rPr>
              <w:t>Rhipicephalus sanguineus</w:t>
            </w:r>
            <w:r w:rsidRPr="003D707C">
              <w:rPr>
                <w:rFonts w:eastAsia="Calibri"/>
                <w:lang w:val="en-AU" w:eastAsia="en-US"/>
              </w:rPr>
              <w:t xml:space="preserve"> and </w:t>
            </w:r>
            <w:r w:rsidRPr="003D707C">
              <w:rPr>
                <w:rFonts w:eastAsia="Calibri"/>
                <w:i/>
                <w:lang w:val="en-AU" w:eastAsia="en-US"/>
              </w:rPr>
              <w:t>Ixodes ricinus</w:t>
            </w:r>
            <w:r w:rsidRPr="003D707C">
              <w:rPr>
                <w:rFonts w:eastAsia="Calibri"/>
                <w:lang w:val="en-AU" w:eastAsia="en-US"/>
              </w:rPr>
              <w:t xml:space="preserve">). </w:t>
            </w:r>
          </w:p>
          <w:p w14:paraId="4F32A1DC" w14:textId="77777777" w:rsidR="00383A64" w:rsidRPr="003D707C" w:rsidRDefault="00383A64" w:rsidP="0048525C">
            <w:pPr>
              <w:numPr>
                <w:ilvl w:val="0"/>
                <w:numId w:val="15"/>
              </w:numPr>
              <w:spacing w:after="160" w:line="259" w:lineRule="auto"/>
              <w:contextualSpacing/>
              <w:jc w:val="both"/>
              <w:rPr>
                <w:rFonts w:eastAsia="Calibri"/>
                <w:lang w:val="en-AU" w:eastAsia="en-US"/>
              </w:rPr>
            </w:pPr>
            <w:r w:rsidRPr="003D707C">
              <w:rPr>
                <w:rFonts w:eastAsia="Calibri"/>
                <w:lang w:eastAsia="en-US"/>
              </w:rPr>
              <w:t xml:space="preserve">The laboratory test has demonstrated the efficacy of the product against </w:t>
            </w:r>
            <w:r w:rsidRPr="003D707C">
              <w:rPr>
                <w:rFonts w:eastAsia="Calibri"/>
                <w:i/>
                <w:lang w:val="en-AU" w:eastAsia="en-US"/>
              </w:rPr>
              <w:t>Ixodus ricinus</w:t>
            </w:r>
            <w:r w:rsidRPr="003D707C">
              <w:rPr>
                <w:rFonts w:eastAsia="Calibri"/>
                <w:lang w:eastAsia="en-US"/>
              </w:rPr>
              <w:t xml:space="preserve"> on ceramic tiles and marble (100% knockdown in 10 minutes on porous surfaces and 15 minutes on non-porous surfaces. 100% mortality in 24 hours). The residual efficacy was demonstrated until 3 weeks.</w:t>
            </w:r>
          </w:p>
          <w:p w14:paraId="64785953" w14:textId="77777777" w:rsidR="00383A64" w:rsidRPr="003D707C" w:rsidRDefault="00383A64" w:rsidP="0048525C">
            <w:pPr>
              <w:numPr>
                <w:ilvl w:val="0"/>
                <w:numId w:val="16"/>
              </w:numPr>
              <w:spacing w:after="200" w:line="276" w:lineRule="auto"/>
              <w:rPr>
                <w:rFonts w:eastAsia="Calibri"/>
                <w:lang w:val="en-AU" w:eastAsia="en-US"/>
              </w:rPr>
            </w:pPr>
            <w:r w:rsidRPr="003D707C">
              <w:rPr>
                <w:rFonts w:eastAsia="Calibri"/>
                <w:lang w:val="en-AU" w:eastAsia="en-US"/>
              </w:rPr>
              <w:t>Two simulated-use tests (</w:t>
            </w:r>
            <w:r w:rsidRPr="003D707C">
              <w:rPr>
                <w:rFonts w:eastAsia="Calibri"/>
                <w:lang w:eastAsia="en-US"/>
              </w:rPr>
              <w:t>test reports 2296–RTU-SIM/0118-0</w:t>
            </w:r>
            <w:r w:rsidR="002C58A0" w:rsidRPr="003D707C">
              <w:rPr>
                <w:rFonts w:eastAsia="Calibri"/>
                <w:lang w:eastAsia="en-US"/>
              </w:rPr>
              <w:t>4</w:t>
            </w:r>
            <w:r w:rsidRPr="003D707C">
              <w:rPr>
                <w:rFonts w:eastAsia="Calibri"/>
                <w:lang w:eastAsia="en-US"/>
              </w:rPr>
              <w:t xml:space="preserve"> and 2296–RTU-SIM-HDMFT/0118-01</w:t>
            </w:r>
            <w:r w:rsidRPr="003D707C">
              <w:rPr>
                <w:rFonts w:eastAsia="Calibri"/>
                <w:lang w:val="en-AU" w:eastAsia="en-US"/>
              </w:rPr>
              <w:t>) were submitted at an application rate of 15 m</w:t>
            </w:r>
            <w:r w:rsidR="003D707C">
              <w:rPr>
                <w:rFonts w:eastAsia="Calibri"/>
                <w:lang w:val="en-AU" w:eastAsia="en-US"/>
              </w:rPr>
              <w:t>L</w:t>
            </w:r>
            <w:r w:rsidRPr="003D707C">
              <w:rPr>
                <w:rFonts w:eastAsia="Calibri"/>
                <w:lang w:val="en-AU" w:eastAsia="en-US"/>
              </w:rPr>
              <w:t>/m</w:t>
            </w:r>
            <w:r w:rsidRPr="003D707C">
              <w:rPr>
                <w:rFonts w:eastAsia="Calibri"/>
                <w:vertAlign w:val="superscript"/>
                <w:lang w:val="en-AU" w:eastAsia="en-US"/>
              </w:rPr>
              <w:t>2</w:t>
            </w:r>
            <w:r w:rsidRPr="003D707C">
              <w:rPr>
                <w:rFonts w:eastAsia="Calibri"/>
                <w:lang w:val="en-AU" w:eastAsia="en-US"/>
              </w:rPr>
              <w:t xml:space="preserve">: one of them on ceramic and concrete surfaces </w:t>
            </w:r>
            <w:r w:rsidR="007C47BF" w:rsidRPr="003D707C">
              <w:rPr>
                <w:rFonts w:eastAsia="Calibri"/>
                <w:lang w:val="en-AU" w:eastAsia="en-US"/>
              </w:rPr>
              <w:t>as spot in crack and crevices (no</w:t>
            </w:r>
            <w:r w:rsidR="002C58A0" w:rsidRPr="003D707C">
              <w:rPr>
                <w:rFonts w:eastAsia="Calibri"/>
                <w:lang w:val="en-AU" w:eastAsia="en-US"/>
              </w:rPr>
              <w:t>t representative surfaces taking</w:t>
            </w:r>
            <w:r w:rsidR="007C47BF" w:rsidRPr="003D707C">
              <w:rPr>
                <w:rFonts w:eastAsia="Calibri"/>
                <w:lang w:val="en-AU" w:eastAsia="en-US"/>
              </w:rPr>
              <w:t xml:space="preserve"> into account the tick lifecycle) </w:t>
            </w:r>
            <w:r w:rsidRPr="003D707C">
              <w:rPr>
                <w:rFonts w:eastAsia="Calibri"/>
                <w:lang w:val="en-AU" w:eastAsia="en-US"/>
              </w:rPr>
              <w:t xml:space="preserve">and the other one on wood and carpet. The two tests demonstrated the efficacy against </w:t>
            </w:r>
            <w:r w:rsidRPr="003D707C">
              <w:rPr>
                <w:rFonts w:eastAsia="Calibri"/>
                <w:i/>
                <w:lang w:val="en-AU" w:eastAsia="en-US"/>
              </w:rPr>
              <w:t>Rhipicephalus sanguineus</w:t>
            </w:r>
            <w:r w:rsidRPr="003D707C">
              <w:rPr>
                <w:rFonts w:eastAsia="Calibri"/>
                <w:lang w:val="en-AU" w:eastAsia="en-US"/>
              </w:rPr>
              <w:t xml:space="preserve"> and </w:t>
            </w:r>
            <w:r w:rsidRPr="003D707C">
              <w:rPr>
                <w:rFonts w:eastAsia="Calibri"/>
                <w:i/>
                <w:lang w:val="en-AU" w:eastAsia="en-US"/>
              </w:rPr>
              <w:t>Ixodes ricinus</w:t>
            </w:r>
            <w:r w:rsidRPr="003D707C">
              <w:rPr>
                <w:rFonts w:eastAsia="Calibri"/>
                <w:lang w:val="en-AU" w:eastAsia="en-US"/>
              </w:rPr>
              <w:t xml:space="preserve"> (100% KD within 30 minutes and 100% mortality in 24 hours in adults and nymphs). </w:t>
            </w:r>
          </w:p>
          <w:p w14:paraId="7807AE46" w14:textId="77777777" w:rsidR="00383A64" w:rsidRPr="003D707C" w:rsidRDefault="00383A64" w:rsidP="00383A64">
            <w:pPr>
              <w:ind w:left="720"/>
              <w:jc w:val="both"/>
              <w:rPr>
                <w:rFonts w:eastAsia="Calibri"/>
                <w:lang w:val="en-AU" w:eastAsia="en-US"/>
              </w:rPr>
            </w:pPr>
            <w:r w:rsidRPr="003D707C">
              <w:rPr>
                <w:rFonts w:eastAsia="Calibri"/>
                <w:lang w:val="en-AU" w:eastAsia="en-US"/>
              </w:rPr>
              <w:t xml:space="preserve">The laboratory test against </w:t>
            </w:r>
            <w:r w:rsidRPr="003D707C">
              <w:rPr>
                <w:rFonts w:eastAsia="Calibri"/>
                <w:i/>
                <w:lang w:val="en-AU" w:eastAsia="en-US"/>
              </w:rPr>
              <w:t>Ixodes ricinus</w:t>
            </w:r>
            <w:r w:rsidRPr="003D707C">
              <w:rPr>
                <w:rFonts w:eastAsia="Calibri"/>
                <w:lang w:val="en-AU" w:eastAsia="en-US"/>
              </w:rPr>
              <w:t xml:space="preserve"> was carried out at an application rate of 20 ml/m</w:t>
            </w:r>
            <w:r w:rsidRPr="003D707C">
              <w:rPr>
                <w:rFonts w:eastAsia="Calibri"/>
                <w:vertAlign w:val="superscript"/>
                <w:lang w:val="en-AU" w:eastAsia="en-US"/>
              </w:rPr>
              <w:t>2</w:t>
            </w:r>
            <w:r w:rsidRPr="003D707C">
              <w:rPr>
                <w:rFonts w:eastAsia="Calibri"/>
                <w:lang w:val="en-AU" w:eastAsia="en-US"/>
              </w:rPr>
              <w:t xml:space="preserve"> for non-porous surfaces and 25 m</w:t>
            </w:r>
            <w:r w:rsidR="003D707C">
              <w:rPr>
                <w:rFonts w:eastAsia="Calibri"/>
                <w:lang w:val="en-AU" w:eastAsia="en-US"/>
              </w:rPr>
              <w:t>L</w:t>
            </w:r>
            <w:r w:rsidRPr="003D707C">
              <w:rPr>
                <w:rFonts w:eastAsia="Calibri"/>
                <w:lang w:val="en-AU" w:eastAsia="en-US"/>
              </w:rPr>
              <w:t>/m</w:t>
            </w:r>
            <w:r w:rsidRPr="003D707C">
              <w:rPr>
                <w:rFonts w:eastAsia="Calibri"/>
                <w:vertAlign w:val="superscript"/>
                <w:lang w:val="en-AU" w:eastAsia="en-US"/>
              </w:rPr>
              <w:t>2</w:t>
            </w:r>
            <w:r w:rsidRPr="003D707C">
              <w:rPr>
                <w:rFonts w:eastAsia="Calibri"/>
                <w:lang w:val="en-AU" w:eastAsia="en-US"/>
              </w:rPr>
              <w:t xml:space="preserve"> for porous surfaces. This application rate is higher than the actual conditions of use of the biocidal product. Furthermore, the applicant did not provide a laboratory test for </w:t>
            </w:r>
            <w:r w:rsidRPr="003D707C">
              <w:rPr>
                <w:rFonts w:eastAsia="Calibri"/>
                <w:i/>
                <w:lang w:val="en-AU" w:eastAsia="en-US"/>
              </w:rPr>
              <w:t>Rhipicephalus sanguineus</w:t>
            </w:r>
            <w:r w:rsidRPr="003D707C">
              <w:rPr>
                <w:rFonts w:eastAsia="Calibri"/>
                <w:lang w:val="en-AU" w:eastAsia="en-US"/>
              </w:rPr>
              <w:t>. Nevertheless, ES CA considers that laboratory tests can be waived as the efficacy has been demonstrated in two semi-field test for both ticks (≥95% mortality before ticks start feeding) with similar conditions to the intended use of the biocidal product.</w:t>
            </w:r>
          </w:p>
          <w:p w14:paraId="59B5AD90" w14:textId="77777777" w:rsidR="00383A64" w:rsidRPr="003D707C" w:rsidRDefault="00383A64" w:rsidP="00383A64">
            <w:pPr>
              <w:spacing w:line="259" w:lineRule="auto"/>
              <w:jc w:val="both"/>
              <w:rPr>
                <w:rFonts w:eastAsia="Calibri"/>
                <w:b/>
                <w:lang w:eastAsia="en-US"/>
              </w:rPr>
            </w:pPr>
          </w:p>
          <w:p w14:paraId="29D04A26" w14:textId="77777777" w:rsidR="00383A64" w:rsidRPr="003D707C" w:rsidRDefault="00383A64" w:rsidP="00383A64">
            <w:pPr>
              <w:spacing w:line="259" w:lineRule="auto"/>
              <w:jc w:val="both"/>
              <w:rPr>
                <w:rFonts w:eastAsia="Calibri"/>
                <w:b/>
                <w:lang w:eastAsia="en-US"/>
              </w:rPr>
            </w:pPr>
            <w:r w:rsidRPr="003D707C">
              <w:rPr>
                <w:rFonts w:eastAsia="Calibri"/>
                <w:b/>
                <w:lang w:eastAsia="en-US"/>
              </w:rPr>
              <w:t>The eCA concludes that the product INSECTICIDA RTU PER ZNZ is effective against ticks (</w:t>
            </w:r>
            <w:r w:rsidRPr="003D707C">
              <w:rPr>
                <w:rFonts w:eastAsia="Calibri"/>
                <w:b/>
                <w:i/>
                <w:lang w:eastAsia="en-US"/>
              </w:rPr>
              <w:t>Rhipicephalus sanguineus and Ixodes ricinus,</w:t>
            </w:r>
            <w:r w:rsidRPr="003D707C">
              <w:rPr>
                <w:rFonts w:eastAsia="MS Mincho"/>
              </w:rPr>
              <w:t xml:space="preserve"> </w:t>
            </w:r>
            <w:r w:rsidRPr="003D707C">
              <w:rPr>
                <w:rFonts w:eastAsia="Calibri"/>
                <w:b/>
                <w:lang w:eastAsia="en-US"/>
              </w:rPr>
              <w:t>adults and nymphs) by spraying on non-washable textile surfaces for the general public (only category of user required by the applicant).</w:t>
            </w:r>
          </w:p>
          <w:p w14:paraId="36B96FAB" w14:textId="77777777" w:rsidR="00383A64" w:rsidRPr="003D707C" w:rsidRDefault="00383A64" w:rsidP="00383A64">
            <w:pPr>
              <w:spacing w:line="259" w:lineRule="auto"/>
              <w:jc w:val="both"/>
              <w:rPr>
                <w:rFonts w:eastAsia="Calibri"/>
                <w:b/>
                <w:lang w:eastAsia="en-US"/>
              </w:rPr>
            </w:pPr>
          </w:p>
          <w:p w14:paraId="02FDC120" w14:textId="77777777" w:rsidR="00383A64" w:rsidRPr="003D707C" w:rsidRDefault="00383A64" w:rsidP="00383A64">
            <w:pPr>
              <w:spacing w:line="259" w:lineRule="auto"/>
              <w:jc w:val="both"/>
              <w:rPr>
                <w:rFonts w:eastAsia="Calibri"/>
                <w:b/>
                <w:u w:val="single"/>
                <w:lang w:val="en-AU" w:eastAsia="en-US"/>
              </w:rPr>
            </w:pPr>
            <w:r w:rsidRPr="003D707C">
              <w:rPr>
                <w:rFonts w:eastAsia="Calibri"/>
                <w:b/>
                <w:u w:val="single"/>
                <w:lang w:val="en-AU" w:eastAsia="en-US"/>
              </w:rPr>
              <w:t>Application rate</w:t>
            </w:r>
          </w:p>
          <w:p w14:paraId="3980BD4D" w14:textId="3B856FFE" w:rsidR="00383A64" w:rsidRPr="003D707C" w:rsidRDefault="00383A64" w:rsidP="00383A64">
            <w:pPr>
              <w:spacing w:line="259" w:lineRule="auto"/>
              <w:jc w:val="both"/>
              <w:rPr>
                <w:rFonts w:eastAsia="Calibri"/>
                <w:lang w:eastAsia="en-US"/>
              </w:rPr>
            </w:pPr>
            <w:r w:rsidRPr="003D707C">
              <w:rPr>
                <w:rFonts w:eastAsia="Calibri"/>
                <w:lang w:eastAsia="en-US"/>
              </w:rPr>
              <w:t>The applicant has provided a test to determinate the number of sprayings to apply 15m</w:t>
            </w:r>
            <w:r w:rsidR="003D707C">
              <w:rPr>
                <w:rFonts w:eastAsia="Calibri"/>
                <w:lang w:eastAsia="en-US"/>
              </w:rPr>
              <w:t>L</w:t>
            </w:r>
            <w:r w:rsidRPr="003D707C">
              <w:rPr>
                <w:rFonts w:eastAsia="Calibri"/>
                <w:lang w:eastAsia="en-US"/>
              </w:rPr>
              <w:t>/m</w:t>
            </w:r>
            <w:r w:rsidRPr="003D707C">
              <w:rPr>
                <w:rFonts w:eastAsia="Calibri"/>
                <w:vertAlign w:val="superscript"/>
                <w:lang w:eastAsia="en-US"/>
              </w:rPr>
              <w:t>2</w:t>
            </w:r>
            <w:r w:rsidRPr="003D707C">
              <w:rPr>
                <w:rFonts w:eastAsia="Calibri"/>
                <w:lang w:eastAsia="en-US"/>
              </w:rPr>
              <w:t xml:space="preserve"> of biocidal product. The number of sprayings required are 10 (1.5 m</w:t>
            </w:r>
            <w:r w:rsidR="003D707C">
              <w:rPr>
                <w:rFonts w:eastAsia="Calibri"/>
                <w:lang w:eastAsia="en-US"/>
              </w:rPr>
              <w:t>L</w:t>
            </w:r>
            <w:r w:rsidRPr="003D707C">
              <w:rPr>
                <w:rFonts w:eastAsia="Calibri"/>
                <w:lang w:eastAsia="en-US"/>
              </w:rPr>
              <w:t>/in each spraying).</w:t>
            </w:r>
            <w:r w:rsidR="00D40DCD" w:rsidRPr="003D707C">
              <w:rPr>
                <w:rFonts w:eastAsia="Calibri"/>
                <w:lang w:eastAsia="en-US"/>
              </w:rPr>
              <w:t xml:space="preserve"> Therefore, for 3 m</w:t>
            </w:r>
            <w:r w:rsidR="003D707C">
              <w:rPr>
                <w:rFonts w:eastAsia="Calibri"/>
                <w:lang w:eastAsia="en-US"/>
              </w:rPr>
              <w:t>L</w:t>
            </w:r>
            <w:r w:rsidR="00D40DCD" w:rsidRPr="003D707C">
              <w:rPr>
                <w:rFonts w:eastAsia="Calibri"/>
                <w:lang w:eastAsia="en-US"/>
              </w:rPr>
              <w:t xml:space="preserve"> the number of aprayings are 2, and for an application rate </w:t>
            </w:r>
            <w:r w:rsidR="00D40DCD" w:rsidRPr="003D707C">
              <w:rPr>
                <w:rFonts w:eastAsia="Calibri"/>
                <w:lang w:eastAsia="en-US"/>
              </w:rPr>
              <w:lastRenderedPageBreak/>
              <w:t>of 25 m</w:t>
            </w:r>
            <w:r w:rsidR="003D707C">
              <w:rPr>
                <w:rFonts w:eastAsia="Calibri"/>
                <w:lang w:eastAsia="en-US"/>
              </w:rPr>
              <w:t>L</w:t>
            </w:r>
            <w:r w:rsidR="00D40DCD" w:rsidRPr="003D707C">
              <w:rPr>
                <w:rFonts w:eastAsia="Calibri"/>
                <w:lang w:eastAsia="en-US"/>
              </w:rPr>
              <w:t xml:space="preserve"> as the number of sparyings are 16.6, the application rate should be adjusted to 25.5 m</w:t>
            </w:r>
            <w:r w:rsidR="003D707C">
              <w:rPr>
                <w:rFonts w:eastAsia="Calibri"/>
                <w:lang w:eastAsia="en-US"/>
              </w:rPr>
              <w:t>L</w:t>
            </w:r>
            <w:r w:rsidR="00D40DCD" w:rsidRPr="003D707C">
              <w:rPr>
                <w:rFonts w:eastAsia="Calibri"/>
                <w:lang w:eastAsia="en-US"/>
              </w:rPr>
              <w:t xml:space="preserve"> (17 sprayings)</w:t>
            </w:r>
          </w:p>
          <w:p w14:paraId="1AEB0360" w14:textId="77777777" w:rsidR="00383A64" w:rsidRPr="003D707C" w:rsidRDefault="00383A64" w:rsidP="00383A64">
            <w:pPr>
              <w:spacing w:line="259" w:lineRule="auto"/>
              <w:jc w:val="both"/>
              <w:rPr>
                <w:rFonts w:eastAsia="Calibri"/>
                <w:lang w:eastAsia="en-US"/>
              </w:rPr>
            </w:pPr>
          </w:p>
          <w:p w14:paraId="44ED2988" w14:textId="77777777" w:rsidR="00383A64" w:rsidRPr="003D707C" w:rsidRDefault="00383A64" w:rsidP="00383A64">
            <w:pPr>
              <w:jc w:val="both"/>
              <w:rPr>
                <w:rFonts w:eastAsia="MS Mincho"/>
              </w:rPr>
            </w:pPr>
            <w:r w:rsidRPr="003D707C">
              <w:rPr>
                <w:rFonts w:eastAsia="MS Mincho"/>
              </w:rPr>
              <w:t>In conclusion, the following claimed uses are compliant with the requirements of the TNsG on product evaluation for PT18/19 (2012):</w:t>
            </w:r>
          </w:p>
          <w:p w14:paraId="595F0DF6" w14:textId="77777777" w:rsidR="00383A64" w:rsidRPr="003D707C" w:rsidRDefault="00383A64" w:rsidP="00383A64">
            <w:pPr>
              <w:jc w:val="both"/>
              <w:rPr>
                <w:rFonts w:eastAsia="MS Mincho"/>
              </w:rPr>
            </w:pPr>
          </w:p>
          <w:p w14:paraId="2EA7821E" w14:textId="2093F118" w:rsidR="00383A64" w:rsidRPr="0044543D" w:rsidRDefault="00383A64" w:rsidP="0044543D">
            <w:pPr>
              <w:pStyle w:val="Prrafodelista"/>
              <w:numPr>
                <w:ilvl w:val="0"/>
                <w:numId w:val="16"/>
              </w:numPr>
              <w:spacing w:after="200" w:line="259" w:lineRule="auto"/>
              <w:contextualSpacing/>
              <w:jc w:val="both"/>
              <w:rPr>
                <w:rFonts w:eastAsia="MS Mincho"/>
              </w:rPr>
            </w:pPr>
            <w:r w:rsidRPr="0044543D">
              <w:rPr>
                <w:rFonts w:eastAsia="MS Mincho"/>
              </w:rPr>
              <w:t>Use against crawling insects, cockroaches (</w:t>
            </w:r>
            <w:r w:rsidRPr="0044543D">
              <w:rPr>
                <w:rFonts w:eastAsia="MS Mincho"/>
                <w:i/>
              </w:rPr>
              <w:t xml:space="preserve">B. germanica </w:t>
            </w:r>
            <w:r w:rsidRPr="0044543D">
              <w:rPr>
                <w:rFonts w:eastAsia="MS Mincho"/>
              </w:rPr>
              <w:t>and</w:t>
            </w:r>
            <w:r w:rsidRPr="0044543D">
              <w:rPr>
                <w:rFonts w:eastAsia="MS Mincho"/>
                <w:i/>
              </w:rPr>
              <w:t xml:space="preserve"> B. orientalis, </w:t>
            </w:r>
            <w:r w:rsidRPr="0044543D">
              <w:rPr>
                <w:rFonts w:eastAsia="MS Mincho"/>
              </w:rPr>
              <w:t>adults and nymphs</w:t>
            </w:r>
            <w:r w:rsidRPr="0044543D">
              <w:rPr>
                <w:rFonts w:eastAsia="MS Mincho"/>
                <w:i/>
              </w:rPr>
              <w:t>),</w:t>
            </w:r>
            <w:r w:rsidR="008959B0" w:rsidRPr="0044543D">
              <w:rPr>
                <w:rFonts w:eastAsia="MS Mincho"/>
                <w:i/>
              </w:rPr>
              <w:t xml:space="preserve"> </w:t>
            </w:r>
            <w:r w:rsidR="008959B0" w:rsidRPr="0044543D">
              <w:rPr>
                <w:rFonts w:eastAsia="MS Mincho"/>
              </w:rPr>
              <w:t>ants (</w:t>
            </w:r>
            <w:r w:rsidR="008959B0" w:rsidRPr="0044543D">
              <w:rPr>
                <w:rFonts w:eastAsia="MS Mincho"/>
                <w:i/>
              </w:rPr>
              <w:t>L. niger</w:t>
            </w:r>
            <w:r w:rsidR="00BA7A90" w:rsidRPr="0044543D">
              <w:rPr>
                <w:rFonts w:eastAsia="MS Mincho"/>
                <w:i/>
              </w:rPr>
              <w:t xml:space="preserve">, </w:t>
            </w:r>
            <w:r w:rsidR="00BA7A90" w:rsidRPr="0044543D">
              <w:rPr>
                <w:rFonts w:eastAsia="MS Mincho"/>
              </w:rPr>
              <w:t>adults</w:t>
            </w:r>
            <w:r w:rsidR="008959B0" w:rsidRPr="0044543D">
              <w:rPr>
                <w:rFonts w:eastAsia="MS Mincho"/>
              </w:rPr>
              <w:t>) and silverfishes (</w:t>
            </w:r>
            <w:r w:rsidR="008959B0" w:rsidRPr="0044543D">
              <w:rPr>
                <w:rFonts w:eastAsia="MS Mincho"/>
                <w:i/>
              </w:rPr>
              <w:t>L. saccharina</w:t>
            </w:r>
            <w:r w:rsidR="00BA7A90" w:rsidRPr="0044543D">
              <w:rPr>
                <w:rFonts w:eastAsia="MS Mincho"/>
                <w:i/>
              </w:rPr>
              <w:t xml:space="preserve">, </w:t>
            </w:r>
            <w:r w:rsidR="00BA7A90" w:rsidRPr="0044543D">
              <w:rPr>
                <w:rFonts w:eastAsia="MS Mincho"/>
              </w:rPr>
              <w:t>adults</w:t>
            </w:r>
            <w:r w:rsidR="008959B0" w:rsidRPr="0044543D">
              <w:rPr>
                <w:rFonts w:eastAsia="MS Mincho"/>
              </w:rPr>
              <w:t>)</w:t>
            </w:r>
            <w:r w:rsidRPr="0044543D">
              <w:rPr>
                <w:rFonts w:eastAsia="MS Mincho"/>
                <w:i/>
              </w:rPr>
              <w:t xml:space="preserve"> </w:t>
            </w:r>
            <w:r w:rsidRPr="0044543D">
              <w:rPr>
                <w:rFonts w:eastAsia="MS Mincho"/>
              </w:rPr>
              <w:t>as spot in hiding places (including crack and c</w:t>
            </w:r>
            <w:r w:rsidR="008959B0" w:rsidRPr="0044543D">
              <w:rPr>
                <w:rFonts w:eastAsia="MS Mincho"/>
              </w:rPr>
              <w:t>revices) for the general public and</w:t>
            </w:r>
            <w:r w:rsidRPr="0044543D">
              <w:rPr>
                <w:rFonts w:eastAsia="MS Mincho"/>
              </w:rPr>
              <w:t xml:space="preserve"> professionals </w:t>
            </w:r>
            <w:r w:rsidR="008959B0" w:rsidRPr="0044543D">
              <w:rPr>
                <w:rFonts w:eastAsia="MS Mincho"/>
              </w:rPr>
              <w:t>(indoor). Application rate for cockroaches and ants:</w:t>
            </w:r>
            <w:r w:rsidRPr="0044543D">
              <w:rPr>
                <w:rFonts w:eastAsia="MS Mincho"/>
              </w:rPr>
              <w:t xml:space="preserve"> 15 m</w:t>
            </w:r>
            <w:r w:rsidR="003D707C" w:rsidRPr="0044543D">
              <w:rPr>
                <w:rFonts w:eastAsia="MS Mincho"/>
              </w:rPr>
              <w:t>L</w:t>
            </w:r>
            <w:r w:rsidRPr="0044543D">
              <w:rPr>
                <w:rFonts w:eastAsia="MS Mincho"/>
              </w:rPr>
              <w:t>/m</w:t>
            </w:r>
            <w:r w:rsidRPr="0044543D">
              <w:rPr>
                <w:rFonts w:eastAsia="MS Mincho"/>
                <w:vertAlign w:val="superscript"/>
              </w:rPr>
              <w:t>2</w:t>
            </w:r>
            <w:r w:rsidRPr="0044543D">
              <w:rPr>
                <w:rFonts w:eastAsia="MS Mincho"/>
              </w:rPr>
              <w:t>.</w:t>
            </w:r>
            <w:r w:rsidR="008959B0" w:rsidRPr="0044543D">
              <w:rPr>
                <w:rFonts w:eastAsia="MS Mincho"/>
              </w:rPr>
              <w:t xml:space="preserve"> Applic</w:t>
            </w:r>
            <w:r w:rsidR="002447A3" w:rsidRPr="0044543D">
              <w:rPr>
                <w:rFonts w:eastAsia="MS Mincho"/>
              </w:rPr>
              <w:t>a</w:t>
            </w:r>
            <w:r w:rsidR="008959B0" w:rsidRPr="0044543D">
              <w:rPr>
                <w:rFonts w:eastAsia="MS Mincho"/>
              </w:rPr>
              <w:t>tion rate for silverfishes: 25</w:t>
            </w:r>
            <w:r w:rsidR="00D40DCD" w:rsidRPr="0044543D">
              <w:rPr>
                <w:rFonts w:eastAsia="MS Mincho"/>
              </w:rPr>
              <w:t>.5</w:t>
            </w:r>
            <w:r w:rsidR="008959B0" w:rsidRPr="0044543D">
              <w:rPr>
                <w:rFonts w:eastAsia="MS Mincho"/>
              </w:rPr>
              <w:t xml:space="preserve"> m</w:t>
            </w:r>
            <w:r w:rsidR="003D707C" w:rsidRPr="0044543D">
              <w:rPr>
                <w:rFonts w:eastAsia="MS Mincho"/>
              </w:rPr>
              <w:t>L</w:t>
            </w:r>
            <w:r w:rsidR="008959B0" w:rsidRPr="0044543D">
              <w:rPr>
                <w:rFonts w:eastAsia="MS Mincho"/>
              </w:rPr>
              <w:t>/m</w:t>
            </w:r>
            <w:r w:rsidR="008959B0" w:rsidRPr="0044543D">
              <w:rPr>
                <w:rFonts w:eastAsia="MS Mincho"/>
                <w:vertAlign w:val="superscript"/>
              </w:rPr>
              <w:t>2</w:t>
            </w:r>
            <w:r w:rsidR="008959B0" w:rsidRPr="0044543D">
              <w:rPr>
                <w:rFonts w:eastAsia="MS Mincho"/>
              </w:rPr>
              <w:t>.</w:t>
            </w:r>
            <w:r w:rsidR="00E90D26" w:rsidRPr="0044543D">
              <w:rPr>
                <w:rFonts w:eastAsia="MS Mincho"/>
              </w:rPr>
              <w:t xml:space="preserve"> The product showed</w:t>
            </w:r>
            <w:r w:rsidR="007A058D" w:rsidRPr="0044543D">
              <w:rPr>
                <w:rFonts w:eastAsia="MS Mincho"/>
              </w:rPr>
              <w:t xml:space="preserve"> residual efficacy against ants (3 weeks) and silverfishes (3 weeks on non-por</w:t>
            </w:r>
            <w:r w:rsidR="00E90D26" w:rsidRPr="0044543D">
              <w:rPr>
                <w:rFonts w:eastAsia="MS Mincho"/>
              </w:rPr>
              <w:t>ous surfaces and 1 week on poro</w:t>
            </w:r>
            <w:r w:rsidR="007A058D" w:rsidRPr="0044543D">
              <w:rPr>
                <w:rFonts w:eastAsia="MS Mincho"/>
              </w:rPr>
              <w:t>us surfaces).</w:t>
            </w:r>
          </w:p>
          <w:p w14:paraId="6B377404" w14:textId="6694DE70" w:rsidR="005D6CD0" w:rsidRPr="003D707C" w:rsidRDefault="008959B0" w:rsidP="0048525C">
            <w:pPr>
              <w:pStyle w:val="Prrafodelista"/>
              <w:numPr>
                <w:ilvl w:val="0"/>
                <w:numId w:val="18"/>
              </w:numPr>
              <w:spacing w:after="120" w:line="276" w:lineRule="auto"/>
              <w:jc w:val="both"/>
              <w:rPr>
                <w:rFonts w:eastAsia="Calibri"/>
              </w:rPr>
            </w:pPr>
            <w:r w:rsidRPr="003D707C">
              <w:rPr>
                <w:rFonts w:eastAsia="MS Mincho"/>
              </w:rPr>
              <w:t>Use against crawling insects, cockroaches</w:t>
            </w:r>
            <w:r w:rsidR="004E7EF8" w:rsidRPr="003D707C">
              <w:rPr>
                <w:rFonts w:eastAsia="MS Mincho"/>
              </w:rPr>
              <w:t xml:space="preserve"> </w:t>
            </w:r>
            <w:r w:rsidRPr="003D707C">
              <w:rPr>
                <w:rFonts w:eastAsia="MS Mincho"/>
              </w:rPr>
              <w:t>(</w:t>
            </w:r>
            <w:r w:rsidRPr="003D707C">
              <w:rPr>
                <w:rFonts w:eastAsia="MS Mincho"/>
                <w:i/>
              </w:rPr>
              <w:t xml:space="preserve">B. germanica </w:t>
            </w:r>
            <w:r w:rsidRPr="003D707C">
              <w:rPr>
                <w:rFonts w:eastAsia="MS Mincho"/>
              </w:rPr>
              <w:t>and</w:t>
            </w:r>
            <w:r w:rsidRPr="003D707C">
              <w:rPr>
                <w:rFonts w:eastAsia="MS Mincho"/>
                <w:i/>
              </w:rPr>
              <w:t xml:space="preserve"> B. orientalis, </w:t>
            </w:r>
            <w:r w:rsidRPr="003D707C">
              <w:rPr>
                <w:rFonts w:eastAsia="MS Mincho"/>
              </w:rPr>
              <w:t>adults and nymphs</w:t>
            </w:r>
            <w:r w:rsidR="004E7EF8" w:rsidRPr="003D707C">
              <w:rPr>
                <w:rFonts w:eastAsia="MS Mincho"/>
                <w:i/>
              </w:rPr>
              <w:t>)</w:t>
            </w:r>
            <w:r w:rsidRPr="003D707C">
              <w:rPr>
                <w:rFonts w:eastAsia="MS Mincho"/>
                <w:i/>
              </w:rPr>
              <w:t xml:space="preserve"> </w:t>
            </w:r>
            <w:r w:rsidR="004E7EF8" w:rsidRPr="003D707C">
              <w:rPr>
                <w:rFonts w:eastAsia="MS Mincho"/>
              </w:rPr>
              <w:t xml:space="preserve">and silverfishes </w:t>
            </w:r>
            <w:r w:rsidRPr="003D707C">
              <w:rPr>
                <w:rFonts w:eastAsia="MS Mincho"/>
              </w:rPr>
              <w:t xml:space="preserve">as spot in hiding places (including crack and crevices) for trained professionals (indoor). </w:t>
            </w:r>
            <w:r w:rsidR="004E7EF8" w:rsidRPr="003D707C">
              <w:rPr>
                <w:rFonts w:eastAsia="MS Mincho"/>
              </w:rPr>
              <w:t>Application rate for cockroaches: 15 m</w:t>
            </w:r>
            <w:r w:rsidR="003D707C">
              <w:rPr>
                <w:rFonts w:eastAsia="MS Mincho"/>
              </w:rPr>
              <w:t>L</w:t>
            </w:r>
            <w:r w:rsidR="004E7EF8" w:rsidRPr="003D707C">
              <w:rPr>
                <w:rFonts w:eastAsia="MS Mincho"/>
              </w:rPr>
              <w:t>/m</w:t>
            </w:r>
            <w:r w:rsidR="004E7EF8" w:rsidRPr="003D707C">
              <w:rPr>
                <w:rFonts w:eastAsia="MS Mincho"/>
                <w:vertAlign w:val="superscript"/>
              </w:rPr>
              <w:t>2</w:t>
            </w:r>
            <w:r w:rsidR="004E7EF8" w:rsidRPr="003D707C">
              <w:rPr>
                <w:rFonts w:eastAsia="MS Mincho"/>
              </w:rPr>
              <w:t>. Appliction rate for silverfishes: 25</w:t>
            </w:r>
            <w:r w:rsidR="00D40DCD" w:rsidRPr="003D707C">
              <w:rPr>
                <w:rFonts w:eastAsia="MS Mincho"/>
              </w:rPr>
              <w:t>.5</w:t>
            </w:r>
            <w:r w:rsidR="004E7EF8" w:rsidRPr="003D707C">
              <w:rPr>
                <w:rFonts w:eastAsia="MS Mincho"/>
              </w:rPr>
              <w:t xml:space="preserve"> m</w:t>
            </w:r>
            <w:r w:rsidR="003D707C">
              <w:rPr>
                <w:rFonts w:eastAsia="MS Mincho"/>
              </w:rPr>
              <w:t>L</w:t>
            </w:r>
            <w:r w:rsidR="004E7EF8" w:rsidRPr="003D707C">
              <w:rPr>
                <w:rFonts w:eastAsia="MS Mincho"/>
              </w:rPr>
              <w:t>/m</w:t>
            </w:r>
            <w:r w:rsidR="004E7EF8" w:rsidRPr="003D707C">
              <w:rPr>
                <w:rFonts w:eastAsia="MS Mincho"/>
                <w:vertAlign w:val="superscript"/>
              </w:rPr>
              <w:t>2</w:t>
            </w:r>
            <w:r w:rsidR="004E7EF8" w:rsidRPr="003D707C">
              <w:rPr>
                <w:rFonts w:eastAsia="MS Mincho"/>
              </w:rPr>
              <w:t>. The product showed residual efficacy against silverfishes (3 weeks on non-por</w:t>
            </w:r>
            <w:r w:rsidR="00E90D26" w:rsidRPr="003D707C">
              <w:rPr>
                <w:rFonts w:eastAsia="MS Mincho"/>
              </w:rPr>
              <w:t>ous surfaces and 1 week on poro</w:t>
            </w:r>
            <w:r w:rsidR="004E7EF8" w:rsidRPr="003D707C">
              <w:rPr>
                <w:rFonts w:eastAsia="MS Mincho"/>
              </w:rPr>
              <w:t>us surfaces)</w:t>
            </w:r>
          </w:p>
          <w:p w14:paraId="496AA35B" w14:textId="77777777" w:rsidR="00D40DCD" w:rsidRPr="003D707C" w:rsidRDefault="00383A64" w:rsidP="0048525C">
            <w:pPr>
              <w:pStyle w:val="Prrafodelista"/>
              <w:numPr>
                <w:ilvl w:val="0"/>
                <w:numId w:val="18"/>
              </w:numPr>
              <w:spacing w:after="120" w:line="276" w:lineRule="auto"/>
              <w:jc w:val="both"/>
              <w:rPr>
                <w:rFonts w:eastAsia="Calibri"/>
              </w:rPr>
            </w:pPr>
            <w:r w:rsidRPr="003D707C">
              <w:rPr>
                <w:rFonts w:eastAsia="MS Mincho"/>
              </w:rPr>
              <w:t xml:space="preserve">Use against </w:t>
            </w:r>
            <w:r w:rsidRPr="003D707C">
              <w:rPr>
                <w:rFonts w:eastAsia="MS Mincho"/>
                <w:i/>
              </w:rPr>
              <w:t xml:space="preserve">Lasius niger </w:t>
            </w:r>
            <w:r w:rsidRPr="003D707C">
              <w:rPr>
                <w:rFonts w:eastAsia="MS Mincho"/>
              </w:rPr>
              <w:t>(adults, larvae, nymphs and queens)</w:t>
            </w:r>
            <w:r w:rsidRPr="003D707C">
              <w:rPr>
                <w:rFonts w:eastAsia="MS Mincho"/>
                <w:i/>
              </w:rPr>
              <w:t xml:space="preserve"> </w:t>
            </w:r>
            <w:r w:rsidRPr="003D707C">
              <w:rPr>
                <w:rFonts w:eastAsia="MS Mincho"/>
              </w:rPr>
              <w:t>as nest application and surrounding areas for the general public, professionals and trained professionals. Application rate: 3 m</w:t>
            </w:r>
            <w:r w:rsidR="003D707C">
              <w:rPr>
                <w:rFonts w:eastAsia="MS Mincho"/>
              </w:rPr>
              <w:t>L</w:t>
            </w:r>
            <w:r w:rsidRPr="003D707C">
              <w:rPr>
                <w:rFonts w:eastAsia="MS Mincho"/>
              </w:rPr>
              <w:t xml:space="preserve"> per nest (in 0.2 m</w:t>
            </w:r>
            <w:r w:rsidRPr="003D707C">
              <w:rPr>
                <w:rFonts w:eastAsia="MS Mincho"/>
                <w:vertAlign w:val="superscript"/>
              </w:rPr>
              <w:t>2</w:t>
            </w:r>
            <w:r w:rsidRPr="003D707C">
              <w:rPr>
                <w:rFonts w:eastAsia="MS Mincho"/>
              </w:rPr>
              <w:t>, e.g. 45cm*45cm), 15 m</w:t>
            </w:r>
            <w:r w:rsidR="003D707C">
              <w:rPr>
                <w:rFonts w:eastAsia="MS Mincho"/>
              </w:rPr>
              <w:t>L</w:t>
            </w:r>
            <w:r w:rsidRPr="003D707C">
              <w:rPr>
                <w:rFonts w:eastAsia="MS Mincho"/>
              </w:rPr>
              <w:t>/m</w:t>
            </w:r>
            <w:r w:rsidRPr="003D707C">
              <w:rPr>
                <w:rFonts w:eastAsia="MS Mincho"/>
                <w:vertAlign w:val="superscript"/>
              </w:rPr>
              <w:t>2</w:t>
            </w:r>
            <w:r w:rsidR="00D40DCD" w:rsidRPr="003D707C">
              <w:rPr>
                <w:rFonts w:eastAsia="MS Mincho"/>
              </w:rPr>
              <w:t>.</w:t>
            </w:r>
          </w:p>
          <w:p w14:paraId="5E754E28" w14:textId="7000524A" w:rsidR="00383A64" w:rsidRPr="003D707C" w:rsidRDefault="00383A64" w:rsidP="002B27F9">
            <w:pPr>
              <w:pStyle w:val="Prrafodelista"/>
              <w:numPr>
                <w:ilvl w:val="0"/>
                <w:numId w:val="18"/>
              </w:numPr>
              <w:spacing w:after="120" w:line="276" w:lineRule="auto"/>
              <w:jc w:val="both"/>
              <w:rPr>
                <w:rFonts w:ascii="Calibri" w:eastAsia="Calibri" w:hAnsi="Calibri"/>
                <w:i/>
                <w:sz w:val="22"/>
                <w:szCs w:val="22"/>
                <w:lang w:val="en-AU" w:eastAsia="en-US"/>
              </w:rPr>
            </w:pPr>
            <w:r w:rsidRPr="003D707C">
              <w:rPr>
                <w:rFonts w:eastAsia="MS Mincho"/>
              </w:rPr>
              <w:t>Use against adult cat fleas (</w:t>
            </w:r>
            <w:r w:rsidRPr="003D707C">
              <w:rPr>
                <w:rFonts w:eastAsia="MS Mincho"/>
                <w:i/>
              </w:rPr>
              <w:t>Ctenocephalides felis),</w:t>
            </w:r>
            <w:r w:rsidRPr="003D707C">
              <w:rPr>
                <w:rFonts w:eastAsia="MS Mincho"/>
              </w:rPr>
              <w:t xml:space="preserve"> house dust mite (</w:t>
            </w:r>
            <w:r w:rsidRPr="003D707C">
              <w:rPr>
                <w:rFonts w:eastAsia="MS Mincho"/>
                <w:i/>
              </w:rPr>
              <w:t>Dermatophagoides pteronyssinus</w:t>
            </w:r>
            <w:r w:rsidRPr="003D707C">
              <w:rPr>
                <w:rFonts w:eastAsia="MS Mincho"/>
              </w:rPr>
              <w:t>) and ticks (</w:t>
            </w:r>
            <w:r w:rsidRPr="003D707C">
              <w:rPr>
                <w:rFonts w:eastAsia="MS Mincho"/>
                <w:i/>
              </w:rPr>
              <w:t>Rhipicephalus sanguineus</w:t>
            </w:r>
            <w:r w:rsidRPr="003D707C">
              <w:rPr>
                <w:rFonts w:eastAsia="MS Mincho"/>
              </w:rPr>
              <w:t xml:space="preserve"> and </w:t>
            </w:r>
            <w:r w:rsidRPr="003D707C">
              <w:rPr>
                <w:rFonts w:eastAsia="MS Mincho"/>
                <w:i/>
              </w:rPr>
              <w:t>Ixodes ricinus</w:t>
            </w:r>
            <w:r w:rsidRPr="003D707C">
              <w:rPr>
                <w:rFonts w:eastAsia="MS Mincho"/>
              </w:rPr>
              <w:t>) by spraying on non-washable textile surfaces for the general public. Application rate: 15 m</w:t>
            </w:r>
            <w:r w:rsidR="003D707C">
              <w:rPr>
                <w:rFonts w:eastAsia="MS Mincho"/>
              </w:rPr>
              <w:t>L</w:t>
            </w:r>
            <w:r w:rsidRPr="003D707C">
              <w:rPr>
                <w:rFonts w:eastAsia="MS Mincho"/>
              </w:rPr>
              <w:t>/m</w:t>
            </w:r>
            <w:r w:rsidRPr="003D707C">
              <w:rPr>
                <w:rFonts w:eastAsia="MS Mincho"/>
                <w:vertAlign w:val="superscript"/>
              </w:rPr>
              <w:t>2</w:t>
            </w:r>
            <w:r w:rsidRPr="003D707C">
              <w:rPr>
                <w:rFonts w:eastAsia="MS Mincho"/>
              </w:rPr>
              <w:t>.</w:t>
            </w:r>
            <w:r w:rsidRPr="003D707C">
              <w:rPr>
                <w:rFonts w:ascii="Calibri" w:eastAsia="Calibri" w:hAnsi="Calibri"/>
                <w:sz w:val="22"/>
                <w:szCs w:val="22"/>
                <w:lang w:val="en-AU" w:eastAsia="en-US"/>
              </w:rPr>
              <w:t xml:space="preserve"> </w:t>
            </w:r>
          </w:p>
        </w:tc>
      </w:tr>
    </w:tbl>
    <w:p w14:paraId="046F2D61" w14:textId="77777777" w:rsidR="000D7378" w:rsidRPr="003D707C" w:rsidRDefault="000D7378" w:rsidP="00EA733D">
      <w:pPr>
        <w:rPr>
          <w:rFonts w:eastAsia="Calibri"/>
          <w:b/>
          <w:bCs/>
          <w:lang w:val="es-ES" w:eastAsia="en-US"/>
        </w:rPr>
      </w:pPr>
    </w:p>
    <w:p w14:paraId="382C9770" w14:textId="77777777" w:rsidR="00FD2055" w:rsidRPr="0055372F" w:rsidRDefault="00FD2055" w:rsidP="00E11997">
      <w:pPr>
        <w:pStyle w:val="Ttulo4"/>
      </w:pPr>
      <w:bookmarkStart w:id="1474" w:name="_Toc389729040"/>
      <w:bookmarkStart w:id="1475" w:name="_Toc403472749"/>
      <w:bookmarkStart w:id="1476" w:name="_Toc403566570"/>
      <w:bookmarkStart w:id="1477" w:name="_Toc425344111"/>
      <w:bookmarkStart w:id="1478" w:name="_Toc163122939"/>
      <w:r w:rsidRPr="0055372F">
        <w:t>Occurrence of resistance and resistance management</w:t>
      </w:r>
      <w:bookmarkEnd w:id="1474"/>
      <w:bookmarkEnd w:id="1475"/>
      <w:bookmarkEnd w:id="1476"/>
      <w:bookmarkEnd w:id="1477"/>
      <w:bookmarkEnd w:id="1478"/>
    </w:p>
    <w:p w14:paraId="21BA7C2E" w14:textId="77777777" w:rsidR="00383A64" w:rsidRDefault="00383A64" w:rsidP="00383A64">
      <w:pPr>
        <w:rPr>
          <w:rFonts w:eastAsia="Calibri"/>
          <w:iCs/>
          <w:szCs w:val="24"/>
          <w:lang w:eastAsia="en-US"/>
        </w:rPr>
      </w:pPr>
    </w:p>
    <w:p w14:paraId="0A3AB80C" w14:textId="77777777" w:rsidR="00383A64" w:rsidRPr="00383A64" w:rsidRDefault="00383A64" w:rsidP="00383A64">
      <w:pPr>
        <w:jc w:val="both"/>
        <w:rPr>
          <w:rFonts w:eastAsia="Calibri"/>
          <w:iCs/>
          <w:szCs w:val="24"/>
          <w:lang w:eastAsia="en-US"/>
        </w:rPr>
      </w:pPr>
      <w:r w:rsidRPr="00383A64">
        <w:rPr>
          <w:rFonts w:eastAsia="Calibri"/>
          <w:iCs/>
          <w:szCs w:val="24"/>
          <w:lang w:eastAsia="en-US"/>
        </w:rPr>
        <w:t>According to the CAR, resistance to permethrin has been documented in wide varieties of insects: pear psylla, german cockroach, spotted tentiform leafminer, diamondback moth, house fly, Stable fly, headlice or tobacco budworm.  The level of resistance is less than tenfold in some of the species but high levels of resistance have been observed in cockroaches (45-fold), lice (up to 385 fold), and budworm (1400 fold).</w:t>
      </w:r>
    </w:p>
    <w:p w14:paraId="09B354D7" w14:textId="77777777" w:rsidR="00383A64" w:rsidRPr="00383A64" w:rsidRDefault="00383A64" w:rsidP="00383A64">
      <w:pPr>
        <w:jc w:val="both"/>
        <w:rPr>
          <w:rFonts w:eastAsia="Calibri"/>
          <w:iCs/>
          <w:szCs w:val="24"/>
          <w:lang w:eastAsia="en-US"/>
        </w:rPr>
      </w:pPr>
      <w:r w:rsidRPr="00383A64">
        <w:rPr>
          <w:rFonts w:eastAsia="Calibri"/>
          <w:iCs/>
          <w:szCs w:val="24"/>
          <w:lang w:eastAsia="en-US"/>
        </w:rPr>
        <w:t>In general, pyrethroid resistance has been attributed to reduced neural sensitivity, enhanced metabolism, and reduced penetration ratio in many insects. A substantial degree of resistance remaining after synergism suggests the presence of other resistance mechanisms. Cross-resistance to pyrethroids and the susceptibility to carbaryl suggested that a common site of pyrethroid action exists. Application of permethrin synergists such as Piperonyl butoxide (PBO) or Triphenyl phosphate (TPP) to permethrin resistant head lice suggests that monooxygenases (cytochrome P-450s) and the esterase enzyme systems were responsible for some pyrethroid resistance. A lack of synergism of D-phenothrin resistance by Piperonyl butoxide suggests that a non-oxidative mechanism, such as nerve insensitivity is also present in resistant lice.</w:t>
      </w:r>
    </w:p>
    <w:p w14:paraId="3FCA8396" w14:textId="77777777" w:rsidR="00383A64" w:rsidRPr="00383A64" w:rsidRDefault="00383A64" w:rsidP="00383A64">
      <w:pPr>
        <w:jc w:val="both"/>
        <w:rPr>
          <w:rFonts w:eastAsia="Calibri"/>
          <w:iCs/>
          <w:szCs w:val="24"/>
          <w:lang w:eastAsia="en-US"/>
        </w:rPr>
      </w:pPr>
      <w:r w:rsidRPr="00383A64">
        <w:rPr>
          <w:rFonts w:eastAsia="Calibri"/>
          <w:iCs/>
          <w:szCs w:val="24"/>
          <w:lang w:eastAsia="en-US"/>
        </w:rPr>
        <w:t>The authorisation holder should report any observed resistance incidents to the Competent Authorities (CA) or other appointed bodies involved in resistance management.</w:t>
      </w:r>
    </w:p>
    <w:p w14:paraId="5726F645" w14:textId="77777777" w:rsidR="00383A64" w:rsidRPr="00383A64" w:rsidRDefault="00383A64" w:rsidP="00383A64">
      <w:pPr>
        <w:jc w:val="both"/>
        <w:rPr>
          <w:rFonts w:eastAsia="Calibri"/>
          <w:iCs/>
          <w:szCs w:val="24"/>
          <w:lang w:eastAsia="en-US"/>
        </w:rPr>
      </w:pPr>
    </w:p>
    <w:p w14:paraId="0CC29AAC" w14:textId="77777777" w:rsidR="00C20148" w:rsidRPr="0055372F" w:rsidRDefault="00383A64" w:rsidP="00383A64">
      <w:pPr>
        <w:jc w:val="both"/>
        <w:rPr>
          <w:rFonts w:eastAsia="Calibri"/>
          <w:iCs/>
          <w:szCs w:val="24"/>
          <w:lang w:eastAsia="en-US"/>
        </w:rPr>
      </w:pPr>
      <w:r w:rsidRPr="00383A64">
        <w:rPr>
          <w:rFonts w:eastAsia="Calibri"/>
          <w:iCs/>
          <w:szCs w:val="24"/>
          <w:lang w:eastAsia="en-US"/>
        </w:rPr>
        <w:t>The principles of strategies for managing the development of resistance are as follow:</w:t>
      </w:r>
      <w:r w:rsidRPr="00C93B7B">
        <w:t xml:space="preserve">"To avoid resistance occurrence, keep the label instructions and avoid repeated use of products </w:t>
      </w:r>
      <w:r w:rsidRPr="00C93B7B">
        <w:lastRenderedPageBreak/>
        <w:t xml:space="preserve">containing permethrin. Alternate with products containing different active substances. When the infestation persists contact a </w:t>
      </w:r>
      <w:r>
        <w:t xml:space="preserve">(trained) </w:t>
      </w:r>
      <w:r w:rsidRPr="00C93B7B">
        <w:t>professional."</w:t>
      </w:r>
    </w:p>
    <w:p w14:paraId="20B477A7" w14:textId="77777777" w:rsidR="00FD2055" w:rsidRPr="0055372F" w:rsidRDefault="00FD2055" w:rsidP="00E11997">
      <w:pPr>
        <w:pStyle w:val="Ttulo4"/>
      </w:pPr>
      <w:bookmarkStart w:id="1479" w:name="_Toc389725203"/>
      <w:bookmarkStart w:id="1480" w:name="_Toc389726195"/>
      <w:bookmarkStart w:id="1481" w:name="_Toc389727247"/>
      <w:bookmarkStart w:id="1482" w:name="_Toc389727605"/>
      <w:bookmarkStart w:id="1483" w:name="_Toc389727964"/>
      <w:bookmarkStart w:id="1484" w:name="_Toc389728323"/>
      <w:bookmarkStart w:id="1485" w:name="_Toc389728683"/>
      <w:bookmarkStart w:id="1486" w:name="_Toc389729041"/>
      <w:bookmarkStart w:id="1487" w:name="_Toc389725204"/>
      <w:bookmarkStart w:id="1488" w:name="_Toc389726196"/>
      <w:bookmarkStart w:id="1489" w:name="_Toc389727248"/>
      <w:bookmarkStart w:id="1490" w:name="_Toc389727606"/>
      <w:bookmarkStart w:id="1491" w:name="_Toc389727965"/>
      <w:bookmarkStart w:id="1492" w:name="_Toc389728324"/>
      <w:bookmarkStart w:id="1493" w:name="_Toc389728684"/>
      <w:bookmarkStart w:id="1494" w:name="_Toc389729042"/>
      <w:bookmarkStart w:id="1495" w:name="_Toc389729043"/>
      <w:bookmarkStart w:id="1496" w:name="_Toc403472750"/>
      <w:bookmarkStart w:id="1497" w:name="_Toc403566571"/>
      <w:bookmarkStart w:id="1498" w:name="_Toc425344112"/>
      <w:bookmarkStart w:id="1499" w:name="_Toc163122940"/>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55372F">
        <w:t>Known limitations</w:t>
      </w:r>
      <w:bookmarkEnd w:id="1495"/>
      <w:bookmarkEnd w:id="1496"/>
      <w:bookmarkEnd w:id="1497"/>
      <w:bookmarkEnd w:id="1498"/>
      <w:bookmarkEnd w:id="1499"/>
    </w:p>
    <w:p w14:paraId="465EF9DD" w14:textId="77777777" w:rsidR="00FD2055" w:rsidRPr="00383A64" w:rsidRDefault="00383A64" w:rsidP="00EA733D">
      <w:pPr>
        <w:rPr>
          <w:rFonts w:eastAsia="Calibri"/>
          <w:iCs/>
          <w:szCs w:val="24"/>
          <w:lang w:eastAsia="en-US"/>
        </w:rPr>
      </w:pPr>
      <w:r w:rsidRPr="00383A64">
        <w:rPr>
          <w:rFonts w:eastAsia="Calibri"/>
          <w:iCs/>
          <w:szCs w:val="24"/>
          <w:lang w:eastAsia="en-US"/>
        </w:rPr>
        <w:t>None.</w:t>
      </w:r>
    </w:p>
    <w:p w14:paraId="44A475F7" w14:textId="77777777" w:rsidR="00FD2055" w:rsidRPr="0055372F" w:rsidRDefault="00FD2055" w:rsidP="00E11997">
      <w:pPr>
        <w:pStyle w:val="Ttulo4"/>
      </w:pPr>
      <w:bookmarkStart w:id="1500" w:name="_Toc389725206"/>
      <w:bookmarkStart w:id="1501" w:name="_Toc389726198"/>
      <w:bookmarkStart w:id="1502" w:name="_Toc389727250"/>
      <w:bookmarkStart w:id="1503" w:name="_Toc389727608"/>
      <w:bookmarkStart w:id="1504" w:name="_Toc389727967"/>
      <w:bookmarkStart w:id="1505" w:name="_Toc389728326"/>
      <w:bookmarkStart w:id="1506" w:name="_Toc389728686"/>
      <w:bookmarkStart w:id="1507" w:name="_Toc389729044"/>
      <w:bookmarkStart w:id="1508" w:name="_Toc389729045"/>
      <w:bookmarkStart w:id="1509" w:name="_Toc403472751"/>
      <w:bookmarkStart w:id="1510" w:name="_Toc403566572"/>
      <w:bookmarkStart w:id="1511" w:name="_Toc425344113"/>
      <w:bookmarkStart w:id="1512" w:name="_Toc163122941"/>
      <w:bookmarkEnd w:id="1500"/>
      <w:bookmarkEnd w:id="1501"/>
      <w:bookmarkEnd w:id="1502"/>
      <w:bookmarkEnd w:id="1503"/>
      <w:bookmarkEnd w:id="1504"/>
      <w:bookmarkEnd w:id="1505"/>
      <w:bookmarkEnd w:id="1506"/>
      <w:bookmarkEnd w:id="1507"/>
      <w:r w:rsidRPr="0055372F">
        <w:t>Evaluation of the label claims</w:t>
      </w:r>
      <w:bookmarkEnd w:id="1508"/>
      <w:bookmarkEnd w:id="1509"/>
      <w:bookmarkEnd w:id="1510"/>
      <w:bookmarkEnd w:id="1511"/>
      <w:bookmarkEnd w:id="1512"/>
    </w:p>
    <w:p w14:paraId="744E6709" w14:textId="77777777" w:rsidR="00FD2055" w:rsidRDefault="00FD2055" w:rsidP="00EA733D">
      <w:pPr>
        <w:rPr>
          <w:rFonts w:eastAsia="Verdana"/>
        </w:rPr>
      </w:pPr>
    </w:p>
    <w:p w14:paraId="7ED3AA18" w14:textId="77777777" w:rsidR="005C0C16" w:rsidRPr="00383A64" w:rsidRDefault="005C0C16" w:rsidP="005C0C16">
      <w:pPr>
        <w:jc w:val="both"/>
        <w:rPr>
          <w:rFonts w:eastAsia="MS Mincho"/>
        </w:rPr>
      </w:pPr>
      <w:r w:rsidRPr="00383A64">
        <w:rPr>
          <w:rFonts w:eastAsia="MS Mincho"/>
        </w:rPr>
        <w:t>In conclusion, the following claimed uses are compliant with the requirements of the TNsG on product evaluation for PT18/19 (2012):</w:t>
      </w:r>
    </w:p>
    <w:p w14:paraId="1931553B" w14:textId="77777777" w:rsidR="005C0C16" w:rsidRPr="00383A64" w:rsidRDefault="005C0C16" w:rsidP="005C0C16">
      <w:pPr>
        <w:jc w:val="both"/>
        <w:rPr>
          <w:rFonts w:eastAsia="MS Mincho"/>
        </w:rPr>
      </w:pPr>
    </w:p>
    <w:p w14:paraId="149F6B50" w14:textId="78265BC8" w:rsidR="005C0C16" w:rsidRPr="00B713CB" w:rsidRDefault="005C0C16" w:rsidP="00380668">
      <w:pPr>
        <w:pStyle w:val="Prrafodelista"/>
        <w:numPr>
          <w:ilvl w:val="0"/>
          <w:numId w:val="32"/>
        </w:numPr>
        <w:spacing w:after="200" w:line="259" w:lineRule="auto"/>
        <w:ind w:left="709"/>
        <w:contextualSpacing/>
        <w:jc w:val="both"/>
        <w:rPr>
          <w:rFonts w:eastAsia="MS Mincho"/>
        </w:rPr>
      </w:pPr>
      <w:r w:rsidRPr="00B713CB">
        <w:rPr>
          <w:rFonts w:eastAsia="MS Mincho"/>
        </w:rPr>
        <w:t>Use against crawling insects, cockroaches (</w:t>
      </w:r>
      <w:r w:rsidRPr="00B713CB">
        <w:rPr>
          <w:rFonts w:eastAsia="MS Mincho"/>
          <w:i/>
        </w:rPr>
        <w:t xml:space="preserve">B. germanica </w:t>
      </w:r>
      <w:r w:rsidRPr="00B713CB">
        <w:rPr>
          <w:rFonts w:eastAsia="MS Mincho"/>
        </w:rPr>
        <w:t>and</w:t>
      </w:r>
      <w:r w:rsidRPr="00B713CB">
        <w:rPr>
          <w:rFonts w:eastAsia="MS Mincho"/>
          <w:i/>
        </w:rPr>
        <w:t xml:space="preserve"> B. orientalis, </w:t>
      </w:r>
      <w:r w:rsidRPr="00B713CB">
        <w:rPr>
          <w:rFonts w:eastAsia="MS Mincho"/>
        </w:rPr>
        <w:t>adults and nymphs</w:t>
      </w:r>
      <w:r w:rsidRPr="00B713CB">
        <w:rPr>
          <w:rFonts w:eastAsia="MS Mincho"/>
          <w:i/>
        </w:rPr>
        <w:t xml:space="preserve">), </w:t>
      </w:r>
      <w:r w:rsidRPr="00B713CB">
        <w:rPr>
          <w:rFonts w:eastAsia="MS Mincho"/>
        </w:rPr>
        <w:t>ants (</w:t>
      </w:r>
      <w:r w:rsidRPr="00B713CB">
        <w:rPr>
          <w:rFonts w:eastAsia="MS Mincho"/>
          <w:i/>
        </w:rPr>
        <w:t xml:space="preserve">L. niger, </w:t>
      </w:r>
      <w:r w:rsidRPr="00B713CB">
        <w:rPr>
          <w:rFonts w:eastAsia="MS Mincho"/>
        </w:rPr>
        <w:t>adults) and silverfishes (</w:t>
      </w:r>
      <w:r w:rsidRPr="00B713CB">
        <w:rPr>
          <w:rFonts w:eastAsia="MS Mincho"/>
          <w:i/>
        </w:rPr>
        <w:t xml:space="preserve">L. saccharina, </w:t>
      </w:r>
      <w:r w:rsidRPr="00B713CB">
        <w:rPr>
          <w:rFonts w:eastAsia="MS Mincho"/>
        </w:rPr>
        <w:t>adults)</w:t>
      </w:r>
      <w:r w:rsidRPr="00B713CB">
        <w:rPr>
          <w:rFonts w:eastAsia="MS Mincho"/>
          <w:i/>
        </w:rPr>
        <w:t xml:space="preserve"> </w:t>
      </w:r>
      <w:r w:rsidRPr="00B713CB">
        <w:rPr>
          <w:rFonts w:eastAsia="MS Mincho"/>
        </w:rPr>
        <w:t>as spot in hiding places (including crack and crevices) for the general public and professionals (indoor). Application rate for cockroaches and ants: 15 m</w:t>
      </w:r>
      <w:r w:rsidR="000765FE" w:rsidRPr="00B713CB">
        <w:rPr>
          <w:rFonts w:eastAsia="MS Mincho"/>
        </w:rPr>
        <w:t>L</w:t>
      </w:r>
      <w:r w:rsidRPr="00B713CB">
        <w:rPr>
          <w:rFonts w:eastAsia="MS Mincho"/>
        </w:rPr>
        <w:t>/m</w:t>
      </w:r>
      <w:r w:rsidRPr="00B713CB">
        <w:rPr>
          <w:rFonts w:eastAsia="MS Mincho"/>
          <w:vertAlign w:val="superscript"/>
        </w:rPr>
        <w:t>2</w:t>
      </w:r>
      <w:r w:rsidRPr="00B713CB">
        <w:rPr>
          <w:rFonts w:eastAsia="MS Mincho"/>
        </w:rPr>
        <w:t>. Application rate for silverfishes: 25.5 m</w:t>
      </w:r>
      <w:r w:rsidR="000765FE" w:rsidRPr="00B713CB">
        <w:rPr>
          <w:rFonts w:eastAsia="MS Mincho"/>
        </w:rPr>
        <w:t>L</w:t>
      </w:r>
      <w:r w:rsidRPr="00B713CB">
        <w:rPr>
          <w:rFonts w:eastAsia="MS Mincho"/>
        </w:rPr>
        <w:t>/m</w:t>
      </w:r>
      <w:r w:rsidRPr="00B713CB">
        <w:rPr>
          <w:rFonts w:eastAsia="MS Mincho"/>
          <w:vertAlign w:val="superscript"/>
        </w:rPr>
        <w:t>2</w:t>
      </w:r>
      <w:r w:rsidRPr="00B713CB">
        <w:rPr>
          <w:rFonts w:eastAsia="MS Mincho"/>
        </w:rPr>
        <w:t>. The product showed residual efficacy against ants (3 weeks) and silverfishes (3 weeks on non-porous surfaces and 1 week on porous surfaces).</w:t>
      </w:r>
    </w:p>
    <w:p w14:paraId="42E49C5A" w14:textId="729BF37A" w:rsidR="005C0C16" w:rsidRPr="000765FE" w:rsidRDefault="005C0C16" w:rsidP="00380668">
      <w:pPr>
        <w:pStyle w:val="Prrafodelista"/>
        <w:numPr>
          <w:ilvl w:val="0"/>
          <w:numId w:val="32"/>
        </w:numPr>
        <w:spacing w:after="120" w:line="276" w:lineRule="auto"/>
        <w:ind w:left="709"/>
        <w:jc w:val="both"/>
        <w:rPr>
          <w:rFonts w:eastAsia="Calibri"/>
        </w:rPr>
      </w:pPr>
      <w:r w:rsidRPr="000765FE">
        <w:rPr>
          <w:rFonts w:eastAsia="MS Mincho"/>
        </w:rPr>
        <w:t>Use against crawling insects, cockroaches (</w:t>
      </w:r>
      <w:r w:rsidRPr="000765FE">
        <w:rPr>
          <w:rFonts w:eastAsia="MS Mincho"/>
          <w:i/>
        </w:rPr>
        <w:t xml:space="preserve">B. germanica </w:t>
      </w:r>
      <w:r w:rsidRPr="000765FE">
        <w:rPr>
          <w:rFonts w:eastAsia="MS Mincho"/>
        </w:rPr>
        <w:t>and</w:t>
      </w:r>
      <w:r w:rsidRPr="000765FE">
        <w:rPr>
          <w:rFonts w:eastAsia="MS Mincho"/>
          <w:i/>
        </w:rPr>
        <w:t xml:space="preserve"> B. orientalis, </w:t>
      </w:r>
      <w:r w:rsidRPr="000765FE">
        <w:rPr>
          <w:rFonts w:eastAsia="MS Mincho"/>
        </w:rPr>
        <w:t>adults and nymphs</w:t>
      </w:r>
      <w:r w:rsidRPr="000765FE">
        <w:rPr>
          <w:rFonts w:eastAsia="MS Mincho"/>
          <w:i/>
        </w:rPr>
        <w:t xml:space="preserve">) </w:t>
      </w:r>
      <w:r w:rsidRPr="000765FE">
        <w:rPr>
          <w:rFonts w:eastAsia="MS Mincho"/>
        </w:rPr>
        <w:t>and silverfishes as spot in hiding places (including crack and crevices) for trained professionals (indoor). Application rate for cockroaches: 15 m</w:t>
      </w:r>
      <w:r w:rsidR="000765FE">
        <w:rPr>
          <w:rFonts w:eastAsia="MS Mincho"/>
        </w:rPr>
        <w:t>L</w:t>
      </w:r>
      <w:r w:rsidRPr="000765FE">
        <w:rPr>
          <w:rFonts w:eastAsia="MS Mincho"/>
        </w:rPr>
        <w:t>/m</w:t>
      </w:r>
      <w:r w:rsidRPr="000765FE">
        <w:rPr>
          <w:rFonts w:eastAsia="MS Mincho"/>
          <w:vertAlign w:val="superscript"/>
        </w:rPr>
        <w:t>2</w:t>
      </w:r>
      <w:r w:rsidRPr="000765FE">
        <w:rPr>
          <w:rFonts w:eastAsia="MS Mincho"/>
        </w:rPr>
        <w:t>. Appliction rate for silverfishes: 25.5 m</w:t>
      </w:r>
      <w:r w:rsidR="000765FE">
        <w:rPr>
          <w:rFonts w:eastAsia="MS Mincho"/>
        </w:rPr>
        <w:t>L</w:t>
      </w:r>
      <w:r w:rsidRPr="000765FE">
        <w:rPr>
          <w:rFonts w:eastAsia="MS Mincho"/>
        </w:rPr>
        <w:t>/m</w:t>
      </w:r>
      <w:r w:rsidRPr="000765FE">
        <w:rPr>
          <w:rFonts w:eastAsia="MS Mincho"/>
          <w:vertAlign w:val="superscript"/>
        </w:rPr>
        <w:t>2</w:t>
      </w:r>
      <w:r w:rsidRPr="000765FE">
        <w:rPr>
          <w:rFonts w:eastAsia="MS Mincho"/>
        </w:rPr>
        <w:t>. The product showed residual efficacy against silverfishes (3 weeks on non-porous surfaces and 1 week on porous surfaces)</w:t>
      </w:r>
    </w:p>
    <w:p w14:paraId="574EFCB0" w14:textId="77777777" w:rsidR="005C0C16" w:rsidRPr="000765FE" w:rsidRDefault="005C0C16" w:rsidP="00380668">
      <w:pPr>
        <w:pStyle w:val="Prrafodelista"/>
        <w:numPr>
          <w:ilvl w:val="0"/>
          <w:numId w:val="32"/>
        </w:numPr>
        <w:spacing w:after="120" w:line="276" w:lineRule="auto"/>
        <w:ind w:left="709"/>
        <w:jc w:val="both"/>
        <w:rPr>
          <w:rFonts w:eastAsia="Calibri"/>
        </w:rPr>
      </w:pPr>
      <w:r w:rsidRPr="000765FE">
        <w:rPr>
          <w:rFonts w:eastAsia="MS Mincho"/>
        </w:rPr>
        <w:t xml:space="preserve">Use against </w:t>
      </w:r>
      <w:r w:rsidRPr="000765FE">
        <w:rPr>
          <w:rFonts w:eastAsia="MS Mincho"/>
          <w:i/>
        </w:rPr>
        <w:t xml:space="preserve">Lasius niger </w:t>
      </w:r>
      <w:r w:rsidRPr="000765FE">
        <w:rPr>
          <w:rFonts w:eastAsia="MS Mincho"/>
        </w:rPr>
        <w:t>(adults, larvae, nymphs and queens)</w:t>
      </w:r>
      <w:r w:rsidRPr="000765FE">
        <w:rPr>
          <w:rFonts w:eastAsia="MS Mincho"/>
          <w:i/>
        </w:rPr>
        <w:t xml:space="preserve"> </w:t>
      </w:r>
      <w:r w:rsidRPr="000765FE">
        <w:rPr>
          <w:rFonts w:eastAsia="MS Mincho"/>
        </w:rPr>
        <w:t>as nest application and surrounding areas for the general public, professionals and trained</w:t>
      </w:r>
      <w:r w:rsidRPr="00D40DCD">
        <w:rPr>
          <w:rFonts w:eastAsia="MS Mincho"/>
          <w:color w:val="00B050"/>
        </w:rPr>
        <w:t xml:space="preserve"> </w:t>
      </w:r>
      <w:r w:rsidRPr="000765FE">
        <w:rPr>
          <w:rFonts w:eastAsia="MS Mincho"/>
        </w:rPr>
        <w:t>professionals. Application rate: 3 m</w:t>
      </w:r>
      <w:r w:rsidR="000765FE">
        <w:rPr>
          <w:rFonts w:eastAsia="MS Mincho"/>
        </w:rPr>
        <w:t>L</w:t>
      </w:r>
      <w:r w:rsidRPr="000765FE">
        <w:rPr>
          <w:rFonts w:eastAsia="MS Mincho"/>
        </w:rPr>
        <w:t xml:space="preserve"> per nest (in 0.2 m</w:t>
      </w:r>
      <w:r w:rsidRPr="000765FE">
        <w:rPr>
          <w:rFonts w:eastAsia="MS Mincho"/>
          <w:vertAlign w:val="superscript"/>
        </w:rPr>
        <w:t>2</w:t>
      </w:r>
      <w:r w:rsidRPr="000765FE">
        <w:rPr>
          <w:rFonts w:eastAsia="MS Mincho"/>
        </w:rPr>
        <w:t>, e.g. 45cm*45cm), 15 m</w:t>
      </w:r>
      <w:r w:rsidR="000765FE">
        <w:rPr>
          <w:rFonts w:eastAsia="MS Mincho"/>
        </w:rPr>
        <w:t>L</w:t>
      </w:r>
      <w:r w:rsidRPr="000765FE">
        <w:rPr>
          <w:rFonts w:eastAsia="MS Mincho"/>
        </w:rPr>
        <w:t>/m</w:t>
      </w:r>
      <w:r w:rsidRPr="000765FE">
        <w:rPr>
          <w:rFonts w:eastAsia="MS Mincho"/>
          <w:vertAlign w:val="superscript"/>
        </w:rPr>
        <w:t>2</w:t>
      </w:r>
      <w:r w:rsidRPr="000765FE">
        <w:rPr>
          <w:rFonts w:eastAsia="MS Mincho"/>
        </w:rPr>
        <w:t>.</w:t>
      </w:r>
    </w:p>
    <w:p w14:paraId="0C40DD88" w14:textId="77777777" w:rsidR="005C0C16" w:rsidRPr="000765FE" w:rsidRDefault="005C0C16" w:rsidP="00380668">
      <w:pPr>
        <w:pStyle w:val="Prrafodelista"/>
        <w:numPr>
          <w:ilvl w:val="0"/>
          <w:numId w:val="32"/>
        </w:numPr>
        <w:spacing w:after="120" w:line="276" w:lineRule="auto"/>
        <w:ind w:left="709"/>
        <w:jc w:val="both"/>
        <w:rPr>
          <w:rFonts w:eastAsia="Calibri"/>
        </w:rPr>
      </w:pPr>
      <w:r w:rsidRPr="000765FE">
        <w:rPr>
          <w:rFonts w:eastAsia="MS Mincho"/>
        </w:rPr>
        <w:t>Use against adult cat fleas (</w:t>
      </w:r>
      <w:r w:rsidRPr="000765FE">
        <w:rPr>
          <w:rFonts w:eastAsia="MS Mincho"/>
          <w:i/>
        </w:rPr>
        <w:t>Ctenocephalides felis),</w:t>
      </w:r>
      <w:r w:rsidRPr="000765FE">
        <w:rPr>
          <w:rFonts w:eastAsia="MS Mincho"/>
        </w:rPr>
        <w:t xml:space="preserve"> house dust mite (</w:t>
      </w:r>
      <w:r w:rsidRPr="000765FE">
        <w:rPr>
          <w:rFonts w:eastAsia="MS Mincho"/>
          <w:i/>
        </w:rPr>
        <w:t>Dermatophagoides pteronyssinus</w:t>
      </w:r>
      <w:r w:rsidRPr="000765FE">
        <w:rPr>
          <w:rFonts w:eastAsia="MS Mincho"/>
        </w:rPr>
        <w:t>) and ticks (</w:t>
      </w:r>
      <w:r w:rsidRPr="000765FE">
        <w:rPr>
          <w:rFonts w:eastAsia="MS Mincho"/>
          <w:i/>
        </w:rPr>
        <w:t>Rhipicephalus sanguineus</w:t>
      </w:r>
      <w:r w:rsidRPr="000765FE">
        <w:rPr>
          <w:rFonts w:eastAsia="MS Mincho"/>
        </w:rPr>
        <w:t xml:space="preserve"> and </w:t>
      </w:r>
      <w:r w:rsidRPr="000765FE">
        <w:rPr>
          <w:rFonts w:eastAsia="MS Mincho"/>
          <w:i/>
        </w:rPr>
        <w:t>Ixodes ricinus</w:t>
      </w:r>
      <w:r w:rsidRPr="000765FE">
        <w:rPr>
          <w:rFonts w:eastAsia="MS Mincho"/>
        </w:rPr>
        <w:t>) by spraying on non-washable textile surfaces for the general public. Application rate: 15 m</w:t>
      </w:r>
      <w:r w:rsidR="000765FE">
        <w:rPr>
          <w:rFonts w:eastAsia="MS Mincho"/>
        </w:rPr>
        <w:t>L</w:t>
      </w:r>
      <w:r w:rsidRPr="000765FE">
        <w:rPr>
          <w:rFonts w:eastAsia="MS Mincho"/>
        </w:rPr>
        <w:t>/m</w:t>
      </w:r>
      <w:r w:rsidRPr="000765FE">
        <w:rPr>
          <w:rFonts w:eastAsia="MS Mincho"/>
          <w:vertAlign w:val="superscript"/>
        </w:rPr>
        <w:t>2</w:t>
      </w:r>
      <w:r w:rsidRPr="000765FE">
        <w:rPr>
          <w:rFonts w:eastAsia="MS Mincho"/>
        </w:rPr>
        <w:t>.</w:t>
      </w:r>
    </w:p>
    <w:p w14:paraId="2F7F6BF8" w14:textId="77777777" w:rsidR="005C0C16" w:rsidRPr="0055372F" w:rsidRDefault="005C0C16" w:rsidP="00EA733D">
      <w:pPr>
        <w:rPr>
          <w:rFonts w:eastAsia="Verdana"/>
        </w:rPr>
      </w:pPr>
    </w:p>
    <w:p w14:paraId="465DE076" w14:textId="77777777" w:rsidR="00FD2055" w:rsidRPr="0055372F" w:rsidRDefault="00FD2055" w:rsidP="00E11997">
      <w:pPr>
        <w:pStyle w:val="Ttulo4"/>
      </w:pPr>
      <w:bookmarkStart w:id="1513" w:name="_Toc389729046"/>
      <w:bookmarkStart w:id="1514" w:name="_Toc403472752"/>
      <w:bookmarkStart w:id="1515" w:name="_Toc403566573"/>
      <w:bookmarkStart w:id="1516" w:name="_Toc425344114"/>
      <w:bookmarkStart w:id="1517" w:name="_Toc163122942"/>
      <w:r w:rsidRPr="0055372F">
        <w:t>Relevant information if the product is intended to be authorised for use with other biocidal product(s)</w:t>
      </w:r>
      <w:bookmarkEnd w:id="1513"/>
      <w:bookmarkEnd w:id="1514"/>
      <w:bookmarkEnd w:id="1515"/>
      <w:bookmarkEnd w:id="1516"/>
      <w:bookmarkEnd w:id="1517"/>
    </w:p>
    <w:p w14:paraId="1A78E0C4" w14:textId="77777777" w:rsidR="00F30706" w:rsidRPr="00383A64" w:rsidRDefault="00F30706" w:rsidP="00383A64">
      <w:pPr>
        <w:jc w:val="both"/>
        <w:rPr>
          <w:rFonts w:eastAsia="Calibri"/>
          <w:iCs/>
          <w:szCs w:val="24"/>
          <w:lang w:eastAsia="en-US"/>
        </w:rPr>
      </w:pPr>
    </w:p>
    <w:p w14:paraId="2A538723" w14:textId="170C6825" w:rsidR="00383A64" w:rsidRDefault="00383A64" w:rsidP="00383A64">
      <w:pPr>
        <w:jc w:val="both"/>
      </w:pPr>
      <w:r w:rsidRPr="00383A64">
        <w:rPr>
          <w:rFonts w:eastAsia="Calibri"/>
          <w:iCs/>
          <w:szCs w:val="24"/>
          <w:lang w:eastAsia="en-US"/>
        </w:rPr>
        <w:t>INSECTICIDA</w:t>
      </w:r>
      <w:r w:rsidRPr="00383A64">
        <w:rPr>
          <w:b/>
          <w:caps/>
        </w:rPr>
        <w:t xml:space="preserve"> </w:t>
      </w:r>
      <w:r>
        <w:rPr>
          <w:caps/>
        </w:rPr>
        <w:t>RTU</w:t>
      </w:r>
      <w:r w:rsidRPr="00383A64">
        <w:rPr>
          <w:caps/>
        </w:rPr>
        <w:t xml:space="preserve"> PER ZNZ </w:t>
      </w:r>
      <w:r w:rsidRPr="00383A64">
        <w:t>is not intended to be use with other biocidal products.</w:t>
      </w:r>
    </w:p>
    <w:p w14:paraId="52041ED2" w14:textId="77777777" w:rsidR="002B27F9" w:rsidRPr="00383A64" w:rsidRDefault="002B27F9" w:rsidP="00383A64">
      <w:pPr>
        <w:jc w:val="both"/>
        <w:rPr>
          <w:b/>
          <w:caps/>
        </w:rPr>
      </w:pPr>
    </w:p>
    <w:p w14:paraId="61740B93" w14:textId="7177E33A" w:rsidR="00FD2055" w:rsidRPr="0055372F" w:rsidRDefault="00FD2055" w:rsidP="004D1EF1">
      <w:pPr>
        <w:pStyle w:val="Ttulo3"/>
      </w:pPr>
      <w:bookmarkStart w:id="1518" w:name="_Toc389729047"/>
      <w:bookmarkStart w:id="1519" w:name="_Toc403566574"/>
      <w:bookmarkStart w:id="1520" w:name="_Toc425344115"/>
      <w:bookmarkStart w:id="1521" w:name="_Toc163122943"/>
      <w:r w:rsidRPr="0055372F">
        <w:t>Risk assessment for human health</w:t>
      </w:r>
      <w:bookmarkEnd w:id="1518"/>
      <w:bookmarkEnd w:id="1519"/>
      <w:bookmarkEnd w:id="1520"/>
      <w:bookmarkEnd w:id="1521"/>
    </w:p>
    <w:p w14:paraId="0D31F05B" w14:textId="77777777" w:rsidR="00C20148" w:rsidRPr="000765FE" w:rsidRDefault="00C20148" w:rsidP="00C20148">
      <w:pPr>
        <w:rPr>
          <w:rFonts w:eastAsia="SimSun"/>
          <w:lang w:eastAsia="zh-CN"/>
        </w:rPr>
      </w:pPr>
    </w:p>
    <w:p w14:paraId="4FDE9C7D" w14:textId="77777777" w:rsidR="00FD2055" w:rsidRPr="0055372F" w:rsidRDefault="00FD2055" w:rsidP="00D63725">
      <w:pPr>
        <w:pStyle w:val="Ttulo4"/>
      </w:pPr>
      <w:bookmarkStart w:id="1522" w:name="_Toc388281591"/>
      <w:bookmarkStart w:id="1523" w:name="_Toc388282047"/>
      <w:bookmarkStart w:id="1524" w:name="_Toc388282529"/>
      <w:bookmarkStart w:id="1525" w:name="_Toc388282977"/>
      <w:bookmarkStart w:id="1526" w:name="_Toc403472753"/>
      <w:bookmarkStart w:id="1527" w:name="_Toc403566575"/>
      <w:bookmarkStart w:id="1528" w:name="_Toc425344116"/>
      <w:bookmarkStart w:id="1529" w:name="_Toc389729048"/>
      <w:bookmarkStart w:id="1530" w:name="_Toc163122944"/>
      <w:bookmarkEnd w:id="1522"/>
      <w:bookmarkEnd w:id="1523"/>
      <w:bookmarkEnd w:id="1524"/>
      <w:bookmarkEnd w:id="1525"/>
      <w:r w:rsidRPr="0055372F">
        <w:t>Assessment of effects on Human Health</w:t>
      </w:r>
      <w:bookmarkEnd w:id="1526"/>
      <w:bookmarkEnd w:id="1527"/>
      <w:bookmarkEnd w:id="1528"/>
      <w:bookmarkEnd w:id="1530"/>
      <w:r w:rsidRPr="0055372F">
        <w:t xml:space="preserve"> </w:t>
      </w:r>
      <w:bookmarkEnd w:id="1529"/>
    </w:p>
    <w:p w14:paraId="2A26418D" w14:textId="77777777" w:rsidR="00527365" w:rsidRPr="000765FE" w:rsidRDefault="00527365" w:rsidP="000765FE">
      <w:pPr>
        <w:jc w:val="both"/>
        <w:rPr>
          <w:rFonts w:eastAsia="Calibri"/>
          <w:iCs/>
          <w:lang w:eastAsia="en-US"/>
        </w:rPr>
      </w:pPr>
    </w:p>
    <w:p w14:paraId="18AD8568" w14:textId="77777777" w:rsidR="00DE5F74" w:rsidRPr="000765FE" w:rsidRDefault="00EA5D16" w:rsidP="000765FE">
      <w:pPr>
        <w:jc w:val="both"/>
        <w:rPr>
          <w:rFonts w:eastAsia="MS Mincho"/>
        </w:rPr>
      </w:pPr>
      <w:r w:rsidRPr="000765FE">
        <w:rPr>
          <w:rFonts w:eastAsia="MS Mincho"/>
        </w:rPr>
        <w:t>The biocidal product,</w:t>
      </w:r>
      <w:r w:rsidRPr="000765FE">
        <w:rPr>
          <w:rFonts w:eastAsia="Calibri"/>
          <w:iCs/>
          <w:lang w:eastAsia="en-US"/>
        </w:rPr>
        <w:t xml:space="preserve"> INSECTICIDA</w:t>
      </w:r>
      <w:r w:rsidRPr="000765FE">
        <w:rPr>
          <w:b/>
          <w:caps/>
        </w:rPr>
        <w:t xml:space="preserve"> </w:t>
      </w:r>
      <w:r w:rsidRPr="000765FE">
        <w:rPr>
          <w:caps/>
        </w:rPr>
        <w:t>RTU PER ZNZ</w:t>
      </w:r>
      <w:r w:rsidRPr="000765FE">
        <w:rPr>
          <w:rFonts w:eastAsia="MS Mincho"/>
        </w:rPr>
        <w:t xml:space="preserve"> , has not been tested in any in vivo studies but it has been tested in vitro for eye corrosion. It was considered that the acute oral, dermal, inhalation, skin corrosion and irritation, eye irritation and the sensitisation studies on the active ingredient were adequate for the classification and labelling of the product and for the human health risk assessment.</w:t>
      </w:r>
    </w:p>
    <w:p w14:paraId="53E3AFB0" w14:textId="77777777" w:rsidR="00EA5D16" w:rsidRPr="000765FE" w:rsidRDefault="00EA5D16" w:rsidP="000765FE">
      <w:pPr>
        <w:jc w:val="both"/>
        <w:rPr>
          <w:rFonts w:eastAsia="MS Mincho"/>
        </w:rPr>
      </w:pPr>
    </w:p>
    <w:p w14:paraId="5053B16C" w14:textId="1D8AF43E" w:rsidR="00EA5D16" w:rsidRPr="000765FE" w:rsidRDefault="00EA5D16" w:rsidP="002B27F9">
      <w:pPr>
        <w:spacing w:line="260" w:lineRule="atLeast"/>
        <w:jc w:val="both"/>
        <w:rPr>
          <w:rFonts w:eastAsia="Calibri"/>
          <w:iCs/>
          <w:lang w:eastAsia="en-US"/>
        </w:rPr>
      </w:pPr>
      <w:r w:rsidRPr="000765FE">
        <w:rPr>
          <w:rFonts w:eastAsia="MS Mincho"/>
          <w:lang w:eastAsia="en-US"/>
        </w:rPr>
        <w:t>The results of the in vitro test for eye corrosion (Andres, I., 2016) performed with the biocidal product</w:t>
      </w:r>
      <w:r w:rsidR="00447EE2" w:rsidRPr="000765FE">
        <w:rPr>
          <w:rFonts w:eastAsia="Calibri"/>
          <w:iCs/>
          <w:lang w:eastAsia="en-US"/>
        </w:rPr>
        <w:t xml:space="preserve"> PERMETHRIN 0.4 RTU, identical to INSECTICIDA</w:t>
      </w:r>
      <w:r w:rsidR="00447EE2" w:rsidRPr="000765FE">
        <w:rPr>
          <w:b/>
          <w:caps/>
        </w:rPr>
        <w:t xml:space="preserve"> </w:t>
      </w:r>
      <w:r w:rsidR="00447EE2" w:rsidRPr="000765FE">
        <w:rPr>
          <w:caps/>
        </w:rPr>
        <w:t>RTU PER ZNZ</w:t>
      </w:r>
      <w:r w:rsidR="00447EE2" w:rsidRPr="000765FE">
        <w:rPr>
          <w:rFonts w:eastAsia="Calibri"/>
          <w:lang w:eastAsia="en-US"/>
        </w:rPr>
        <w:t xml:space="preserve"> and </w:t>
      </w:r>
      <w:r w:rsidRPr="000765FE">
        <w:rPr>
          <w:rFonts w:eastAsia="MS Mincho"/>
          <w:lang w:eastAsia="en-US"/>
        </w:rPr>
        <w:t xml:space="preserve"> in conformity with OECD Guideline 437 on bovine corneas (BCOP) demonstrated that the </w:t>
      </w:r>
      <w:r w:rsidRPr="000765FE">
        <w:rPr>
          <w:rFonts w:eastAsia="MS Mincho"/>
          <w:lang w:eastAsia="en-US"/>
        </w:rPr>
        <w:lastRenderedPageBreak/>
        <w:t xml:space="preserve">product is non-corrosive for the eye and therefore, it </w:t>
      </w:r>
      <w:r w:rsidRPr="000765FE">
        <w:rPr>
          <w:rFonts w:eastAsia="Calibri"/>
          <w:iCs/>
          <w:lang w:eastAsia="en-US"/>
        </w:rPr>
        <w:t>does not require any classification for eye irritation or serious eye damage.</w:t>
      </w:r>
    </w:p>
    <w:p w14:paraId="35CA68E2" w14:textId="77777777" w:rsidR="00676BB7" w:rsidRPr="000765FE" w:rsidRDefault="00676BB7" w:rsidP="000765FE">
      <w:pPr>
        <w:jc w:val="both"/>
        <w:rPr>
          <w:rFonts w:eastAsia="Calibri"/>
          <w:iCs/>
          <w:lang w:eastAsia="en-US"/>
        </w:rPr>
      </w:pPr>
    </w:p>
    <w:p w14:paraId="3126681D" w14:textId="77777777" w:rsidR="00EA5D16" w:rsidRDefault="00EA5D16" w:rsidP="00EA5D16">
      <w:pPr>
        <w:keepNext/>
        <w:keepLines/>
        <w:spacing w:after="120"/>
        <w:rPr>
          <w:rFonts w:eastAsia="Calibri"/>
          <w:b/>
          <w:i/>
          <w:sz w:val="22"/>
          <w:szCs w:val="22"/>
          <w:lang w:eastAsia="en-US"/>
        </w:rPr>
      </w:pPr>
      <w:r w:rsidRPr="00EA5D16">
        <w:rPr>
          <w:rFonts w:eastAsia="Calibri"/>
          <w:b/>
          <w:i/>
          <w:sz w:val="22"/>
          <w:szCs w:val="22"/>
          <w:lang w:eastAsia="en-US"/>
        </w:rPr>
        <w:t>Skin corrosion and irritation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34"/>
        <w:gridCol w:w="6810"/>
      </w:tblGrid>
      <w:tr w:rsidR="00EA5D16" w:rsidRPr="00EA5D16" w14:paraId="06B962D5" w14:textId="77777777" w:rsidTr="008A0A25">
        <w:trPr>
          <w:trHeight w:val="371"/>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7DB64DF" w14:textId="77777777" w:rsidR="00EA5D16" w:rsidRPr="00EA5D16" w:rsidRDefault="00EA5D16" w:rsidP="00EA5D16">
            <w:pPr>
              <w:keepNext/>
              <w:keepLines/>
              <w:spacing w:line="260" w:lineRule="atLeast"/>
              <w:rPr>
                <w:rFonts w:eastAsia="Calibri"/>
                <w:b/>
                <w:bCs/>
                <w:lang w:eastAsia="en-US"/>
              </w:rPr>
            </w:pPr>
            <w:r w:rsidRPr="00EA5D16">
              <w:rPr>
                <w:rFonts w:eastAsia="Calibri"/>
                <w:b/>
                <w:bCs/>
                <w:lang w:eastAsia="en-US"/>
              </w:rPr>
              <w:t xml:space="preserve">Conclusion used in Risk Assessment – Skin corrosion and irritation </w:t>
            </w:r>
          </w:p>
        </w:tc>
      </w:tr>
      <w:tr w:rsidR="00EA5D16" w:rsidRPr="00380668" w14:paraId="60F7A5A9" w14:textId="77777777" w:rsidTr="008A0A25">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111321D" w14:textId="77777777" w:rsidR="00EA5D16" w:rsidRPr="00380668" w:rsidRDefault="00EA5D16" w:rsidP="00EA5D16">
            <w:pPr>
              <w:keepNext/>
              <w:keepLines/>
              <w:rPr>
                <w:rFonts w:eastAsia="Calibri"/>
                <w:lang w:eastAsia="en-US"/>
              </w:rPr>
            </w:pPr>
            <w:r w:rsidRPr="00380668">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5BBC46DE" w14:textId="77777777" w:rsidR="00EA5D16" w:rsidRPr="00380668" w:rsidRDefault="00EA5D16" w:rsidP="00EA5D16">
            <w:pPr>
              <w:keepNext/>
              <w:keepLines/>
              <w:jc w:val="both"/>
              <w:rPr>
                <w:rFonts w:eastAsia="MS Mincho"/>
              </w:rPr>
            </w:pPr>
            <w:r w:rsidRPr="00380668">
              <w:rPr>
                <w:rFonts w:eastAsia="MS Mincho"/>
              </w:rPr>
              <w:t>No skin corrosion and irritation.</w:t>
            </w:r>
          </w:p>
        </w:tc>
      </w:tr>
      <w:tr w:rsidR="00EA5D16" w:rsidRPr="00380668" w14:paraId="1BF4E62C" w14:textId="77777777" w:rsidTr="008A0A25">
        <w:trPr>
          <w:trHeight w:val="496"/>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79B3DA2" w14:textId="77777777" w:rsidR="00EA5D16" w:rsidRPr="00380668" w:rsidRDefault="00EA5D16" w:rsidP="00EA5D16">
            <w:pPr>
              <w:rPr>
                <w:rFonts w:eastAsia="Calibri"/>
                <w:lang w:eastAsia="en-US"/>
              </w:rPr>
            </w:pPr>
            <w:bookmarkStart w:id="1531" w:name="_Hlk513562765"/>
            <w:r w:rsidRPr="00380668">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9981F48" w14:textId="77777777" w:rsidR="00EA5D16" w:rsidRPr="00380668" w:rsidRDefault="00EA5D16" w:rsidP="00EA5D16">
            <w:pPr>
              <w:spacing w:line="260" w:lineRule="atLeast"/>
              <w:jc w:val="both"/>
              <w:rPr>
                <w:rFonts w:eastAsia="Calibri"/>
                <w:lang w:eastAsia="en-US"/>
              </w:rPr>
            </w:pPr>
            <w:r w:rsidRPr="00380668">
              <w:t>Based on the classification of</w:t>
            </w:r>
            <w:r w:rsidRPr="00380668">
              <w:rPr>
                <w:rFonts w:eastAsia="Calibri"/>
                <w:lang w:eastAsia="en-US"/>
              </w:rPr>
              <w:t xml:space="preserve"> </w:t>
            </w:r>
            <w:r w:rsidRPr="00380668">
              <w:t>Permethrin and the coformulants, and their respective content in the final formulation</w:t>
            </w:r>
          </w:p>
        </w:tc>
      </w:tr>
      <w:bookmarkEnd w:id="1531"/>
      <w:tr w:rsidR="00EA5D16" w:rsidRPr="00380668" w14:paraId="6A528459" w14:textId="77777777" w:rsidTr="008A0A25">
        <w:tc>
          <w:tcPr>
            <w:tcW w:w="1276" w:type="pct"/>
            <w:tcBorders>
              <w:top w:val="single" w:sz="6" w:space="0" w:color="auto"/>
              <w:left w:val="single" w:sz="4" w:space="0" w:color="auto"/>
              <w:bottom w:val="single" w:sz="6" w:space="0" w:color="auto"/>
              <w:right w:val="single" w:sz="6" w:space="0" w:color="auto"/>
            </w:tcBorders>
            <w:shd w:val="clear" w:color="auto" w:fill="auto"/>
          </w:tcPr>
          <w:p w14:paraId="1D2EF7BC" w14:textId="77777777" w:rsidR="00EA5D16" w:rsidRPr="00380668" w:rsidRDefault="00EA5D16" w:rsidP="00EA5D16">
            <w:pPr>
              <w:rPr>
                <w:rFonts w:eastAsia="Calibri"/>
                <w:lang w:eastAsia="en-US"/>
              </w:rPr>
            </w:pPr>
            <w:r w:rsidRPr="00380668">
              <w:rPr>
                <w:rFonts w:eastAsia="Calibri"/>
                <w:lang w:eastAsia="en-US"/>
              </w:rPr>
              <w:t xml:space="preserve">Classification of the product according to CLP </w:t>
            </w:r>
            <w:r w:rsidRPr="00380668">
              <w:rPr>
                <w:rFonts w:eastAsia="MS Mincho"/>
              </w:rPr>
              <w:t>Regulation</w:t>
            </w:r>
            <w:r w:rsidRPr="00380668" w:rsidDel="007E4C37">
              <w:rPr>
                <w:rFonts w:eastAsia="Calibri"/>
                <w:lang w:eastAsia="en-US"/>
              </w:rPr>
              <w:t xml:space="preserve"> </w:t>
            </w:r>
          </w:p>
        </w:tc>
        <w:tc>
          <w:tcPr>
            <w:tcW w:w="3724" w:type="pct"/>
            <w:tcBorders>
              <w:top w:val="single" w:sz="6" w:space="0" w:color="auto"/>
              <w:left w:val="single" w:sz="6" w:space="0" w:color="auto"/>
              <w:bottom w:val="single" w:sz="6" w:space="0" w:color="auto"/>
              <w:right w:val="single" w:sz="6" w:space="0" w:color="auto"/>
            </w:tcBorders>
          </w:tcPr>
          <w:p w14:paraId="2DE2A14B" w14:textId="77777777" w:rsidR="00EA5D16" w:rsidRPr="00380668" w:rsidRDefault="00EA5D16" w:rsidP="00EA5D16">
            <w:pPr>
              <w:rPr>
                <w:rFonts w:eastAsia="Calibri"/>
                <w:lang w:eastAsia="en-US"/>
              </w:rPr>
            </w:pPr>
            <w:r w:rsidRPr="00380668">
              <w:rPr>
                <w:rFonts w:eastAsia="Calibri"/>
                <w:lang w:eastAsia="en-US"/>
              </w:rPr>
              <w:t>Regarding the content of a.s and co-formulants, and according to the classification rules laid down in the CLP regulation, no classification is required</w:t>
            </w:r>
          </w:p>
        </w:tc>
      </w:tr>
    </w:tbl>
    <w:p w14:paraId="7AAC3CD2" w14:textId="77777777" w:rsidR="00EA5D16" w:rsidRDefault="00EA5D16" w:rsidP="00EA5D16">
      <w:pPr>
        <w:spacing w:before="120" w:after="120"/>
        <w:jc w:val="both"/>
        <w:rPr>
          <w:rFonts w:eastAsia="MS Mincho"/>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66"/>
        <w:gridCol w:w="7478"/>
      </w:tblGrid>
      <w:tr w:rsidR="00447EE2" w:rsidRPr="00447EE2" w14:paraId="4F038586" w14:textId="77777777" w:rsidTr="008A0A2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CA6331C" w14:textId="77777777" w:rsidR="00447EE2" w:rsidRPr="00447EE2" w:rsidRDefault="00447EE2" w:rsidP="00447EE2">
            <w:pPr>
              <w:spacing w:line="260" w:lineRule="atLeast"/>
              <w:rPr>
                <w:rFonts w:eastAsia="Calibri"/>
                <w:b/>
                <w:lang w:eastAsia="en-US"/>
              </w:rPr>
            </w:pPr>
            <w:r w:rsidRPr="00447EE2">
              <w:rPr>
                <w:rFonts w:eastAsia="Calibri"/>
                <w:b/>
                <w:lang w:eastAsia="en-US"/>
              </w:rPr>
              <w:t>Data waiving</w:t>
            </w:r>
          </w:p>
        </w:tc>
      </w:tr>
      <w:tr w:rsidR="00447EE2" w:rsidRPr="00447EE2" w14:paraId="29EA0E2A" w14:textId="77777777" w:rsidTr="008A0A25">
        <w:tc>
          <w:tcPr>
            <w:tcW w:w="911" w:type="pct"/>
            <w:tcBorders>
              <w:top w:val="single" w:sz="6" w:space="0" w:color="auto"/>
              <w:left w:val="single" w:sz="4" w:space="0" w:color="auto"/>
              <w:bottom w:val="single" w:sz="6" w:space="0" w:color="auto"/>
              <w:right w:val="single" w:sz="6" w:space="0" w:color="auto"/>
            </w:tcBorders>
            <w:shd w:val="clear" w:color="auto" w:fill="auto"/>
          </w:tcPr>
          <w:p w14:paraId="5526430A" w14:textId="77777777" w:rsidR="00447EE2" w:rsidRPr="00447EE2" w:rsidRDefault="00447EE2" w:rsidP="00447EE2">
            <w:pPr>
              <w:spacing w:line="260" w:lineRule="atLeast"/>
              <w:rPr>
                <w:rFonts w:eastAsia="Calibri"/>
                <w:lang w:eastAsia="en-US"/>
              </w:rPr>
            </w:pPr>
            <w:r w:rsidRPr="00447EE2">
              <w:rPr>
                <w:rFonts w:eastAsia="Calibri"/>
                <w:lang w:eastAsia="en-US"/>
              </w:rPr>
              <w:t>Information requirement</w:t>
            </w:r>
          </w:p>
        </w:tc>
        <w:tc>
          <w:tcPr>
            <w:tcW w:w="4089" w:type="pct"/>
            <w:tcBorders>
              <w:top w:val="single" w:sz="6" w:space="0" w:color="auto"/>
              <w:left w:val="single" w:sz="6" w:space="0" w:color="auto"/>
              <w:bottom w:val="single" w:sz="6" w:space="0" w:color="auto"/>
              <w:right w:val="single" w:sz="6" w:space="0" w:color="auto"/>
            </w:tcBorders>
          </w:tcPr>
          <w:p w14:paraId="37E6BCE9" w14:textId="77777777" w:rsidR="00447EE2" w:rsidRPr="00447EE2" w:rsidRDefault="00447EE2" w:rsidP="00447EE2">
            <w:pPr>
              <w:spacing w:line="260" w:lineRule="atLeast"/>
              <w:jc w:val="both"/>
              <w:rPr>
                <w:rFonts w:eastAsia="Calibri"/>
                <w:lang w:eastAsia="en-US"/>
              </w:rPr>
            </w:pPr>
            <w:r w:rsidRPr="00447EE2">
              <w:t xml:space="preserve">Skin Irritation </w:t>
            </w:r>
          </w:p>
        </w:tc>
      </w:tr>
      <w:tr w:rsidR="00447EE2" w:rsidRPr="00447EE2" w14:paraId="58428975" w14:textId="77777777" w:rsidTr="008A0A25">
        <w:tc>
          <w:tcPr>
            <w:tcW w:w="911" w:type="pct"/>
            <w:tcBorders>
              <w:top w:val="single" w:sz="6" w:space="0" w:color="auto"/>
              <w:left w:val="single" w:sz="4" w:space="0" w:color="auto"/>
              <w:bottom w:val="single" w:sz="6" w:space="0" w:color="auto"/>
              <w:right w:val="single" w:sz="6" w:space="0" w:color="auto"/>
            </w:tcBorders>
            <w:shd w:val="clear" w:color="auto" w:fill="auto"/>
          </w:tcPr>
          <w:p w14:paraId="132E1ABB" w14:textId="77777777" w:rsidR="00447EE2" w:rsidRPr="00447EE2" w:rsidRDefault="00447EE2" w:rsidP="00447EE2">
            <w:pPr>
              <w:spacing w:line="260" w:lineRule="atLeast"/>
              <w:rPr>
                <w:rFonts w:eastAsia="Calibri"/>
                <w:lang w:eastAsia="en-US"/>
              </w:rPr>
            </w:pPr>
            <w:r w:rsidRPr="00447EE2">
              <w:rPr>
                <w:rFonts w:eastAsia="Calibri"/>
                <w:lang w:eastAsia="en-US"/>
              </w:rPr>
              <w:t>Justification</w:t>
            </w:r>
          </w:p>
        </w:tc>
        <w:tc>
          <w:tcPr>
            <w:tcW w:w="4089" w:type="pct"/>
            <w:tcBorders>
              <w:top w:val="single" w:sz="6" w:space="0" w:color="auto"/>
              <w:left w:val="single" w:sz="6" w:space="0" w:color="auto"/>
              <w:bottom w:val="single" w:sz="6" w:space="0" w:color="auto"/>
              <w:right w:val="single" w:sz="6" w:space="0" w:color="auto"/>
            </w:tcBorders>
          </w:tcPr>
          <w:p w14:paraId="6AC4379F" w14:textId="77777777" w:rsidR="00447EE2" w:rsidRPr="00447EE2" w:rsidRDefault="00447EE2" w:rsidP="00447EE2">
            <w:pPr>
              <w:widowControl w:val="0"/>
              <w:autoSpaceDE w:val="0"/>
              <w:autoSpaceDN w:val="0"/>
              <w:ind w:right="98"/>
              <w:jc w:val="both"/>
              <w:rPr>
                <w:rFonts w:eastAsia="Verdana" w:cs="Verdana"/>
                <w:szCs w:val="22"/>
                <w:lang w:eastAsia="en-US"/>
              </w:rPr>
            </w:pPr>
            <w:r w:rsidRPr="00447EE2">
              <w:rPr>
                <w:rFonts w:eastAsia="Verdana" w:cs="Verdana"/>
                <w:szCs w:val="22"/>
                <w:lang w:eastAsia="en-US"/>
              </w:rPr>
              <w:t>Skin irritation toxicity studies for</w:t>
            </w:r>
            <w:r w:rsidRPr="00383A64">
              <w:rPr>
                <w:rFonts w:eastAsia="Calibri"/>
                <w:iCs/>
                <w:szCs w:val="24"/>
                <w:lang w:eastAsia="en-US"/>
              </w:rPr>
              <w:t xml:space="preserve"> INSECTICIDA</w:t>
            </w:r>
            <w:r w:rsidRPr="00383A64">
              <w:rPr>
                <w:b/>
                <w:caps/>
              </w:rPr>
              <w:t xml:space="preserve"> </w:t>
            </w:r>
            <w:r>
              <w:rPr>
                <w:caps/>
              </w:rPr>
              <w:t>RTU</w:t>
            </w:r>
            <w:r w:rsidRPr="00383A64">
              <w:rPr>
                <w:caps/>
              </w:rPr>
              <w:t xml:space="preserve"> PER ZNZ</w:t>
            </w:r>
            <w:r w:rsidRPr="00447EE2">
              <w:rPr>
                <w:rFonts w:eastAsia="Verdana" w:cs="Verdana"/>
                <w:szCs w:val="22"/>
                <w:lang w:eastAsia="en-US"/>
              </w:rPr>
              <w:t xml:space="preserve"> have not been performed.</w:t>
            </w:r>
          </w:p>
          <w:p w14:paraId="0496B7BD" w14:textId="77777777" w:rsidR="00447EE2" w:rsidRPr="00447EE2" w:rsidRDefault="00447EE2" w:rsidP="00447EE2">
            <w:pPr>
              <w:widowControl w:val="0"/>
              <w:autoSpaceDE w:val="0"/>
              <w:autoSpaceDN w:val="0"/>
              <w:ind w:right="98"/>
              <w:jc w:val="both"/>
              <w:rPr>
                <w:rFonts w:eastAsia="Verdana" w:cs="Verdana"/>
                <w:szCs w:val="22"/>
                <w:lang w:eastAsia="en-US"/>
              </w:rPr>
            </w:pPr>
            <w:r w:rsidRPr="00447EE2">
              <w:rPr>
                <w:rFonts w:eastAsia="Verdana" w:cs="Verdana"/>
                <w:szCs w:val="22"/>
                <w:lang w:eastAsia="en-US"/>
              </w:rPr>
              <w:t>There are valid data available on each of the components in the mixture sufficient to allow classification of the mixture according to the rules laid down in Regulation (EC) Nº 1272/2008 (CLP Regulation), and synergistic effects between any of the components are not expected. Thus the study does not need to be conducted.</w:t>
            </w:r>
          </w:p>
          <w:p w14:paraId="25139392" w14:textId="77777777" w:rsidR="00447EE2" w:rsidRPr="00447EE2" w:rsidRDefault="00447EE2" w:rsidP="00447EE2">
            <w:pPr>
              <w:widowControl w:val="0"/>
              <w:autoSpaceDE w:val="0"/>
              <w:autoSpaceDN w:val="0"/>
              <w:ind w:right="98"/>
              <w:jc w:val="both"/>
              <w:rPr>
                <w:rFonts w:eastAsia="Verdana" w:cs="Verdana"/>
                <w:szCs w:val="22"/>
                <w:lang w:eastAsia="en-US"/>
              </w:rPr>
            </w:pPr>
            <w:r w:rsidRPr="00447EE2">
              <w:rPr>
                <w:rFonts w:eastAsia="Verdana" w:cs="Verdana"/>
                <w:szCs w:val="22"/>
                <w:lang w:eastAsia="en-US"/>
              </w:rPr>
              <w:t>Therefore, INSECTICIDA DUST PER ZNZ can be considered as no irritant to skin and do not meet the criteria for classification as irritant or corrosive.</w:t>
            </w:r>
          </w:p>
          <w:p w14:paraId="7B110D92" w14:textId="77777777" w:rsidR="00447EE2" w:rsidRPr="00447EE2" w:rsidRDefault="00447EE2" w:rsidP="00447EE2">
            <w:pPr>
              <w:spacing w:line="260" w:lineRule="atLeast"/>
              <w:jc w:val="both"/>
              <w:rPr>
                <w:rFonts w:eastAsia="Calibri"/>
                <w:lang w:eastAsia="en-US"/>
              </w:rPr>
            </w:pPr>
            <w:r w:rsidRPr="00447EE2">
              <w:t>It is therefore proposed that the preparation</w:t>
            </w:r>
            <w:r w:rsidRPr="00383A64">
              <w:rPr>
                <w:rFonts w:eastAsia="Calibri"/>
                <w:iCs/>
                <w:szCs w:val="24"/>
                <w:lang w:eastAsia="en-US"/>
              </w:rPr>
              <w:t xml:space="preserve"> INSECTICIDA</w:t>
            </w:r>
            <w:r w:rsidRPr="00383A64">
              <w:rPr>
                <w:b/>
                <w:caps/>
              </w:rPr>
              <w:t xml:space="preserve"> </w:t>
            </w:r>
            <w:r>
              <w:rPr>
                <w:caps/>
              </w:rPr>
              <w:t>RTU</w:t>
            </w:r>
            <w:r w:rsidRPr="00383A64">
              <w:rPr>
                <w:caps/>
              </w:rPr>
              <w:t xml:space="preserve"> PER ZNZ</w:t>
            </w:r>
            <w:r w:rsidRPr="00447EE2">
              <w:t xml:space="preserve"> is not a skin irritant and is not classified.</w:t>
            </w:r>
          </w:p>
        </w:tc>
      </w:tr>
    </w:tbl>
    <w:p w14:paraId="2C94EB49" w14:textId="77777777" w:rsidR="00447EE2" w:rsidRPr="00EA5D16" w:rsidRDefault="00447EE2" w:rsidP="00EA5D16">
      <w:pPr>
        <w:spacing w:before="120" w:after="120"/>
        <w:jc w:val="both"/>
        <w:rPr>
          <w:rFonts w:eastAsia="MS Mincho"/>
          <w:lang w:eastAsia="en-US"/>
        </w:rPr>
      </w:pPr>
    </w:p>
    <w:p w14:paraId="68130ADC" w14:textId="77777777" w:rsidR="00EA5D16" w:rsidRDefault="00EA5D16" w:rsidP="00EA5D16">
      <w:pPr>
        <w:keepNext/>
        <w:keepLines/>
        <w:spacing w:after="120"/>
        <w:rPr>
          <w:rFonts w:eastAsia="Calibri"/>
          <w:b/>
          <w:i/>
          <w:sz w:val="22"/>
          <w:szCs w:val="22"/>
          <w:lang w:eastAsia="en-US"/>
        </w:rPr>
      </w:pPr>
      <w:r w:rsidRPr="00EA5D16">
        <w:rPr>
          <w:rFonts w:eastAsia="Calibri"/>
          <w:b/>
          <w:i/>
          <w:sz w:val="22"/>
          <w:szCs w:val="22"/>
          <w:lang w:eastAsia="en-US"/>
        </w:rPr>
        <w:t>Eye irritation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710"/>
        <w:gridCol w:w="1529"/>
        <w:gridCol w:w="1813"/>
        <w:gridCol w:w="1246"/>
        <w:gridCol w:w="1615"/>
      </w:tblGrid>
      <w:tr w:rsidR="00EA5D16" w:rsidRPr="00EA5D16" w14:paraId="7F5D67DE" w14:textId="77777777" w:rsidTr="008A0A25">
        <w:tc>
          <w:tcPr>
            <w:tcW w:w="5000" w:type="pct"/>
            <w:gridSpan w:val="6"/>
            <w:shd w:val="clear" w:color="auto" w:fill="FFFFCC"/>
          </w:tcPr>
          <w:p w14:paraId="081A989D" w14:textId="77777777" w:rsidR="00EA5D16" w:rsidRPr="00EA5D16" w:rsidRDefault="00EA5D16" w:rsidP="00EA5D16">
            <w:pPr>
              <w:keepNext/>
              <w:widowControl w:val="0"/>
              <w:tabs>
                <w:tab w:val="center" w:pos="4536"/>
                <w:tab w:val="right" w:pos="9072"/>
              </w:tabs>
              <w:spacing w:line="260" w:lineRule="atLeast"/>
              <w:jc w:val="center"/>
              <w:rPr>
                <w:rFonts w:eastAsia="Calibri"/>
                <w:b/>
                <w:bCs/>
                <w:color w:val="000000"/>
                <w:lang w:eastAsia="en-GB"/>
              </w:rPr>
            </w:pPr>
            <w:r w:rsidRPr="00EA5D16">
              <w:rPr>
                <w:rFonts w:eastAsia="Calibri"/>
                <w:b/>
                <w:bCs/>
                <w:color w:val="000000"/>
                <w:lang w:eastAsia="en-GB"/>
              </w:rPr>
              <w:t>Summary table of in vitro studies on serious eye damage and eye irritation</w:t>
            </w:r>
          </w:p>
        </w:tc>
      </w:tr>
      <w:tr w:rsidR="00EA5D16" w:rsidRPr="00EA5D16" w14:paraId="0971D986" w14:textId="77777777" w:rsidTr="002B27F9">
        <w:tc>
          <w:tcPr>
            <w:tcW w:w="674" w:type="pct"/>
            <w:shd w:val="clear" w:color="auto" w:fill="auto"/>
          </w:tcPr>
          <w:p w14:paraId="3D66AFA0" w14:textId="77777777" w:rsidR="00EA5D16" w:rsidRPr="00EA5D16" w:rsidRDefault="00EA5D16" w:rsidP="00EA5D16">
            <w:pPr>
              <w:keepNext/>
              <w:widowControl w:val="0"/>
              <w:tabs>
                <w:tab w:val="center" w:pos="4536"/>
                <w:tab w:val="right" w:pos="9072"/>
              </w:tabs>
              <w:spacing w:line="260" w:lineRule="atLeast"/>
              <w:rPr>
                <w:rFonts w:eastAsia="Calibri"/>
                <w:b/>
                <w:bCs/>
                <w:color w:val="000000"/>
                <w:sz w:val="18"/>
                <w:szCs w:val="18"/>
                <w:lang w:eastAsia="en-GB"/>
              </w:rPr>
            </w:pPr>
            <w:r w:rsidRPr="00EA5D16">
              <w:rPr>
                <w:rFonts w:eastAsia="Calibri"/>
                <w:b/>
                <w:bCs/>
                <w:color w:val="000000"/>
                <w:sz w:val="18"/>
                <w:szCs w:val="18"/>
                <w:lang w:eastAsia="en-GB"/>
              </w:rPr>
              <w:t>Method,</w:t>
            </w:r>
            <w:r w:rsidRPr="00EA5D16">
              <w:rPr>
                <w:rFonts w:eastAsia="Calibri"/>
                <w:b/>
                <w:bCs/>
                <w:color w:val="000000"/>
                <w:sz w:val="18"/>
                <w:szCs w:val="18"/>
                <w:lang w:eastAsia="en-GB"/>
              </w:rPr>
              <w:br/>
              <w:t xml:space="preserve">Guideline, </w:t>
            </w:r>
          </w:p>
          <w:p w14:paraId="276C7042" w14:textId="77777777" w:rsidR="00EA5D16" w:rsidRPr="00EA5D16" w:rsidRDefault="00EA5D16" w:rsidP="00EA5D16">
            <w:pPr>
              <w:spacing w:line="260" w:lineRule="atLeast"/>
              <w:rPr>
                <w:rFonts w:eastAsia="Calibri"/>
                <w:sz w:val="18"/>
                <w:szCs w:val="18"/>
                <w:lang w:eastAsia="en-US"/>
              </w:rPr>
            </w:pPr>
            <w:r w:rsidRPr="00EA5D16">
              <w:rPr>
                <w:rFonts w:eastAsia="Calibri"/>
                <w:b/>
                <w:bCs/>
                <w:color w:val="000000"/>
                <w:sz w:val="18"/>
                <w:szCs w:val="18"/>
                <w:lang w:eastAsia="en-GB"/>
              </w:rPr>
              <w:t>GLP status, Reliability</w:t>
            </w:r>
          </w:p>
        </w:tc>
        <w:tc>
          <w:tcPr>
            <w:tcW w:w="935" w:type="pct"/>
            <w:shd w:val="clear" w:color="auto" w:fill="auto"/>
          </w:tcPr>
          <w:p w14:paraId="061B535F" w14:textId="77777777" w:rsidR="00EA5D16" w:rsidRPr="00EA5D16" w:rsidRDefault="00EA5D16" w:rsidP="00EA5D16">
            <w:pPr>
              <w:keepNext/>
              <w:widowControl w:val="0"/>
              <w:tabs>
                <w:tab w:val="center" w:pos="4536"/>
                <w:tab w:val="right" w:pos="9072"/>
              </w:tabs>
              <w:spacing w:line="260" w:lineRule="atLeast"/>
              <w:rPr>
                <w:rFonts w:eastAsia="Calibri"/>
                <w:b/>
                <w:bCs/>
                <w:color w:val="000000"/>
                <w:sz w:val="18"/>
                <w:szCs w:val="18"/>
                <w:lang w:eastAsia="en-GB"/>
              </w:rPr>
            </w:pPr>
            <w:r w:rsidRPr="00EA5D16">
              <w:rPr>
                <w:rFonts w:eastAsia="Calibri"/>
                <w:b/>
                <w:bCs/>
                <w:color w:val="000000"/>
                <w:sz w:val="18"/>
                <w:szCs w:val="18"/>
                <w:lang w:eastAsia="en-GB"/>
              </w:rPr>
              <w:t>Species,</w:t>
            </w:r>
            <w:r w:rsidRPr="00EA5D16">
              <w:rPr>
                <w:rFonts w:eastAsia="Calibri"/>
                <w:b/>
                <w:bCs/>
                <w:color w:val="000000"/>
                <w:sz w:val="18"/>
                <w:szCs w:val="18"/>
                <w:lang w:eastAsia="en-GB"/>
              </w:rPr>
              <w:br/>
              <w:t>Strain,</w:t>
            </w:r>
            <w:r w:rsidRPr="00EA5D16">
              <w:rPr>
                <w:rFonts w:eastAsia="Calibri"/>
                <w:b/>
                <w:bCs/>
                <w:color w:val="000000"/>
                <w:sz w:val="18"/>
                <w:szCs w:val="18"/>
                <w:lang w:eastAsia="en-GB"/>
              </w:rPr>
              <w:br/>
              <w:t>Sex,</w:t>
            </w:r>
            <w:r w:rsidRPr="00EA5D16">
              <w:rPr>
                <w:rFonts w:eastAsia="Calibri"/>
                <w:b/>
                <w:bCs/>
                <w:color w:val="000000"/>
                <w:sz w:val="18"/>
                <w:szCs w:val="18"/>
                <w:lang w:eastAsia="en-GB"/>
              </w:rPr>
              <w:br/>
              <w:t>No/group</w:t>
            </w:r>
          </w:p>
        </w:tc>
        <w:tc>
          <w:tcPr>
            <w:tcW w:w="836" w:type="pct"/>
            <w:shd w:val="clear" w:color="auto" w:fill="auto"/>
          </w:tcPr>
          <w:p w14:paraId="615A0A3F" w14:textId="77777777" w:rsidR="00EA5D16" w:rsidRPr="00EA5D16" w:rsidRDefault="00EA5D16" w:rsidP="00EA5D16">
            <w:pPr>
              <w:keepNext/>
              <w:widowControl w:val="0"/>
              <w:tabs>
                <w:tab w:val="center" w:pos="4536"/>
                <w:tab w:val="right" w:pos="9072"/>
              </w:tabs>
              <w:spacing w:line="260" w:lineRule="atLeast"/>
              <w:rPr>
                <w:rFonts w:eastAsia="Calibri"/>
                <w:b/>
                <w:bCs/>
                <w:color w:val="000000"/>
                <w:sz w:val="18"/>
                <w:szCs w:val="18"/>
                <w:lang w:eastAsia="en-GB"/>
              </w:rPr>
            </w:pPr>
            <w:r w:rsidRPr="00EA5D16">
              <w:rPr>
                <w:rFonts w:eastAsia="Calibri"/>
                <w:b/>
                <w:bCs/>
                <w:color w:val="000000"/>
                <w:sz w:val="18"/>
                <w:szCs w:val="18"/>
                <w:lang w:eastAsia="en-GB"/>
              </w:rPr>
              <w:t>Test substance, Dose levels, Duration of exposure</w:t>
            </w:r>
          </w:p>
        </w:tc>
        <w:tc>
          <w:tcPr>
            <w:tcW w:w="991" w:type="pct"/>
            <w:shd w:val="clear" w:color="auto" w:fill="auto"/>
          </w:tcPr>
          <w:p w14:paraId="56480F91" w14:textId="77777777" w:rsidR="00EA5D16" w:rsidRPr="00EA5D16" w:rsidRDefault="00EA5D16" w:rsidP="00EA5D16">
            <w:pPr>
              <w:keepNext/>
              <w:widowControl w:val="0"/>
              <w:tabs>
                <w:tab w:val="center" w:pos="4536"/>
                <w:tab w:val="right" w:pos="9072"/>
              </w:tabs>
              <w:spacing w:line="260" w:lineRule="atLeast"/>
              <w:rPr>
                <w:rFonts w:eastAsia="Calibri"/>
                <w:b/>
                <w:bCs/>
                <w:color w:val="000000"/>
                <w:sz w:val="18"/>
                <w:szCs w:val="18"/>
                <w:lang w:eastAsia="en-GB"/>
              </w:rPr>
            </w:pPr>
            <w:r w:rsidRPr="00EA5D16">
              <w:rPr>
                <w:rFonts w:eastAsia="Calibri"/>
                <w:b/>
                <w:bCs/>
                <w:color w:val="000000"/>
                <w:sz w:val="18"/>
                <w:szCs w:val="18"/>
                <w:lang w:eastAsia="en-GB"/>
              </w:rPr>
              <w:t>Results</w:t>
            </w:r>
          </w:p>
        </w:tc>
        <w:tc>
          <w:tcPr>
            <w:tcW w:w="681" w:type="pct"/>
          </w:tcPr>
          <w:p w14:paraId="258A111C" w14:textId="77777777" w:rsidR="00EA5D16" w:rsidRPr="00EA5D16" w:rsidRDefault="00EA5D16" w:rsidP="00EA5D16">
            <w:pPr>
              <w:keepNext/>
              <w:widowControl w:val="0"/>
              <w:tabs>
                <w:tab w:val="center" w:pos="4536"/>
                <w:tab w:val="right" w:pos="9072"/>
              </w:tabs>
              <w:spacing w:line="260" w:lineRule="atLeast"/>
              <w:rPr>
                <w:rFonts w:eastAsia="Calibri"/>
                <w:b/>
                <w:bCs/>
                <w:color w:val="000000"/>
                <w:sz w:val="18"/>
                <w:szCs w:val="18"/>
                <w:lang w:eastAsia="en-GB"/>
              </w:rPr>
            </w:pPr>
            <w:r w:rsidRPr="00EA5D16">
              <w:rPr>
                <w:rFonts w:eastAsia="Calibri"/>
                <w:b/>
                <w:bCs/>
                <w:color w:val="000000"/>
                <w:sz w:val="18"/>
                <w:szCs w:val="18"/>
                <w:lang w:eastAsia="en-GB"/>
              </w:rPr>
              <w:t>Remarks</w:t>
            </w:r>
          </w:p>
        </w:tc>
        <w:tc>
          <w:tcPr>
            <w:tcW w:w="883" w:type="pct"/>
            <w:shd w:val="clear" w:color="auto" w:fill="auto"/>
          </w:tcPr>
          <w:p w14:paraId="3CBF1412" w14:textId="77777777" w:rsidR="00EA5D16" w:rsidRPr="00EA5D16" w:rsidRDefault="00EA5D16" w:rsidP="00EA5D16">
            <w:pPr>
              <w:keepNext/>
              <w:widowControl w:val="0"/>
              <w:tabs>
                <w:tab w:val="center" w:pos="4536"/>
                <w:tab w:val="right" w:pos="9072"/>
              </w:tabs>
              <w:spacing w:line="260" w:lineRule="atLeast"/>
              <w:rPr>
                <w:rFonts w:eastAsia="Calibri"/>
                <w:b/>
                <w:bCs/>
                <w:color w:val="000000"/>
                <w:sz w:val="18"/>
                <w:szCs w:val="18"/>
                <w:lang w:eastAsia="en-GB"/>
              </w:rPr>
            </w:pPr>
            <w:r w:rsidRPr="00EA5D16">
              <w:rPr>
                <w:rFonts w:eastAsia="Calibri"/>
                <w:b/>
                <w:bCs/>
                <w:color w:val="000000"/>
                <w:sz w:val="18"/>
                <w:szCs w:val="18"/>
                <w:lang w:eastAsia="en-GB"/>
              </w:rPr>
              <w:t xml:space="preserve">Reference </w:t>
            </w:r>
          </w:p>
        </w:tc>
      </w:tr>
      <w:tr w:rsidR="00EA5D16" w:rsidRPr="00EA5D16" w14:paraId="0D505D90" w14:textId="77777777" w:rsidTr="002B27F9">
        <w:tc>
          <w:tcPr>
            <w:tcW w:w="674" w:type="pct"/>
            <w:shd w:val="clear" w:color="auto" w:fill="auto"/>
          </w:tcPr>
          <w:p w14:paraId="6FB29B21"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OECD Guideline no. 437</w:t>
            </w:r>
          </w:p>
          <w:p w14:paraId="31F63CB2"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EU method B.47, GLP</w:t>
            </w:r>
          </w:p>
        </w:tc>
        <w:tc>
          <w:tcPr>
            <w:tcW w:w="935" w:type="pct"/>
          </w:tcPr>
          <w:p w14:paraId="4E834E4E"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 xml:space="preserve">fresh bovine corneas / </w:t>
            </w:r>
            <w:r w:rsidRPr="00EA5D16">
              <w:rPr>
                <w:rFonts w:eastAsia="MS Mincho"/>
                <w:i/>
                <w:sz w:val="18"/>
                <w:szCs w:val="18"/>
              </w:rPr>
              <w:t>Bos primigenius</w:t>
            </w:r>
            <w:r w:rsidRPr="00EA5D16">
              <w:rPr>
                <w:rFonts w:eastAsia="MS Mincho"/>
                <w:sz w:val="18"/>
                <w:szCs w:val="18"/>
              </w:rPr>
              <w:t xml:space="preserve"> Taurus / 9 corneas (3 for each treatment group);</w:t>
            </w:r>
            <w:r w:rsidRPr="00EA5D16">
              <w:rPr>
                <w:rFonts w:eastAsia="MS Mincho"/>
              </w:rPr>
              <w:t xml:space="preserve"> exposure time: 10 min at 32 ± 1 °C.</w:t>
            </w:r>
          </w:p>
        </w:tc>
        <w:tc>
          <w:tcPr>
            <w:tcW w:w="836" w:type="pct"/>
            <w:shd w:val="clear" w:color="auto" w:fill="auto"/>
          </w:tcPr>
          <w:p w14:paraId="1E5FF7C8" w14:textId="77777777" w:rsidR="00EA5D16" w:rsidRPr="00EA5D16" w:rsidRDefault="00EA5D16" w:rsidP="00EA5D16">
            <w:pPr>
              <w:spacing w:line="260" w:lineRule="atLeast"/>
              <w:rPr>
                <w:rFonts w:eastAsia="Calibri"/>
                <w:sz w:val="18"/>
                <w:szCs w:val="18"/>
                <w:lang w:eastAsia="en-US"/>
              </w:rPr>
            </w:pPr>
            <w:r w:rsidRPr="00EA5D16">
              <w:rPr>
                <w:rFonts w:eastAsia="Calibri"/>
                <w:iCs/>
                <w:sz w:val="18"/>
                <w:szCs w:val="18"/>
                <w:lang w:eastAsia="en-US"/>
              </w:rPr>
              <w:t>PERMETHRIN 0.4 RTU</w:t>
            </w:r>
          </w:p>
          <w:p w14:paraId="62B16748" w14:textId="77777777" w:rsidR="00EA5D16" w:rsidRPr="00EA5D16" w:rsidRDefault="00EA5D16" w:rsidP="00EA5D16">
            <w:pPr>
              <w:spacing w:line="260" w:lineRule="atLeast"/>
              <w:rPr>
                <w:rFonts w:eastAsia="Calibri"/>
                <w:sz w:val="18"/>
                <w:szCs w:val="18"/>
                <w:lang w:eastAsia="en-US"/>
              </w:rPr>
            </w:pPr>
          </w:p>
        </w:tc>
        <w:tc>
          <w:tcPr>
            <w:tcW w:w="991" w:type="pct"/>
            <w:shd w:val="clear" w:color="auto" w:fill="auto"/>
          </w:tcPr>
          <w:p w14:paraId="4AD414C4"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cornea opacity score mean IVIS:</w:t>
            </w:r>
          </w:p>
          <w:p w14:paraId="452D745A"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-0.17 (Test item)</w:t>
            </w:r>
          </w:p>
          <w:p w14:paraId="7BD56FAB"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0.21 (Neg CTRL)</w:t>
            </w:r>
          </w:p>
          <w:p w14:paraId="4629DE32"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60.84 (Pos CTRL)</w:t>
            </w:r>
          </w:p>
          <w:p w14:paraId="4F3DED5E"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Reversability: not specified</w:t>
            </w:r>
          </w:p>
        </w:tc>
        <w:tc>
          <w:tcPr>
            <w:tcW w:w="681" w:type="pct"/>
          </w:tcPr>
          <w:p w14:paraId="15C81AC0"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 xml:space="preserve">Max score: </w:t>
            </w:r>
          </w:p>
          <w:p w14:paraId="38B6E4EF"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-0.27 (Test item)</w:t>
            </w:r>
          </w:p>
          <w:p w14:paraId="5B796C9B"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0.44 (Neg CTRL)</w:t>
            </w:r>
          </w:p>
          <w:p w14:paraId="5C485099"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80.06 (Pos CTRL)</w:t>
            </w:r>
          </w:p>
          <w:p w14:paraId="5D48D2B3" w14:textId="77777777" w:rsidR="00EA5D16" w:rsidRPr="00EA5D16" w:rsidRDefault="00EA5D16" w:rsidP="00EA5D16">
            <w:pPr>
              <w:spacing w:line="260" w:lineRule="atLeast"/>
              <w:rPr>
                <w:rFonts w:eastAsia="Calibri"/>
                <w:sz w:val="18"/>
                <w:szCs w:val="18"/>
                <w:lang w:eastAsia="en-US"/>
              </w:rPr>
            </w:pPr>
          </w:p>
        </w:tc>
        <w:tc>
          <w:tcPr>
            <w:tcW w:w="883" w:type="pct"/>
            <w:shd w:val="clear" w:color="auto" w:fill="auto"/>
          </w:tcPr>
          <w:p w14:paraId="4DC8040E" w14:textId="77777777" w:rsidR="00EA5D16" w:rsidRPr="00EA5D16" w:rsidRDefault="00EA5D16" w:rsidP="00EA5D16">
            <w:pPr>
              <w:spacing w:line="260" w:lineRule="atLeast"/>
              <w:rPr>
                <w:rFonts w:eastAsia="Calibri"/>
                <w:sz w:val="18"/>
                <w:szCs w:val="18"/>
                <w:lang w:eastAsia="en-US"/>
              </w:rPr>
            </w:pPr>
            <w:r w:rsidRPr="00EA5D16">
              <w:rPr>
                <w:rFonts w:eastAsia="Calibri"/>
                <w:sz w:val="18"/>
                <w:szCs w:val="18"/>
                <w:lang w:eastAsia="en-US"/>
              </w:rPr>
              <w:t>Study No.: 15102905G850</w:t>
            </w:r>
          </w:p>
        </w:tc>
      </w:tr>
    </w:tbl>
    <w:p w14:paraId="5F2213EF" w14:textId="77777777" w:rsidR="00EA5D16" w:rsidRDefault="00EA5D16" w:rsidP="00EA5D16">
      <w:pPr>
        <w:rPr>
          <w:rFonts w:eastAsia="MS Mincho"/>
        </w:rPr>
      </w:pPr>
    </w:p>
    <w:p w14:paraId="3963A1A0" w14:textId="77777777" w:rsidR="00676BB7" w:rsidRPr="00EA5D16" w:rsidRDefault="00676BB7" w:rsidP="00EA5D16">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34"/>
        <w:gridCol w:w="6810"/>
      </w:tblGrid>
      <w:tr w:rsidR="00EA5D16" w:rsidRPr="00EA5D16" w14:paraId="27F88810" w14:textId="77777777" w:rsidTr="008A0A25">
        <w:trPr>
          <w:trHeight w:val="371"/>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E3C3CE2" w14:textId="77777777" w:rsidR="00EA5D16" w:rsidRPr="00EA5D16" w:rsidRDefault="00EA5D16" w:rsidP="00EA5D16">
            <w:pPr>
              <w:spacing w:line="260" w:lineRule="atLeast"/>
              <w:rPr>
                <w:rFonts w:eastAsia="Calibri"/>
                <w:b/>
                <w:bCs/>
                <w:lang w:eastAsia="en-US"/>
              </w:rPr>
            </w:pPr>
            <w:r w:rsidRPr="00EA5D16">
              <w:rPr>
                <w:rFonts w:eastAsia="Calibri"/>
                <w:b/>
                <w:bCs/>
                <w:lang w:eastAsia="en-US"/>
              </w:rPr>
              <w:t>Conclusion used in Risk Assessment – Eye irritation</w:t>
            </w:r>
          </w:p>
        </w:tc>
      </w:tr>
      <w:tr w:rsidR="00EA5D16" w:rsidRPr="00EA5D16" w14:paraId="06245277" w14:textId="77777777" w:rsidTr="008A0A25">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4889F1D" w14:textId="77777777" w:rsidR="00EA5D16" w:rsidRPr="00EA5D16" w:rsidRDefault="00EA5D16" w:rsidP="00EA5D16">
            <w:pPr>
              <w:rPr>
                <w:rFonts w:eastAsia="Calibri"/>
                <w:sz w:val="18"/>
                <w:lang w:eastAsia="en-US"/>
              </w:rPr>
            </w:pPr>
            <w:r w:rsidRPr="00EA5D16">
              <w:rPr>
                <w:rFonts w:eastAsia="Calibri"/>
                <w:sz w:val="18"/>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84CD216" w14:textId="77777777" w:rsidR="00EA5D16" w:rsidRPr="00EA5D16" w:rsidRDefault="00EA5D16" w:rsidP="00EA5D16">
            <w:pPr>
              <w:jc w:val="both"/>
              <w:rPr>
                <w:rFonts w:eastAsia="Calibri"/>
                <w:sz w:val="18"/>
                <w:lang w:eastAsia="en-US"/>
              </w:rPr>
            </w:pPr>
            <w:r w:rsidRPr="00EA5D16">
              <w:rPr>
                <w:rFonts w:eastAsia="MS Mincho"/>
                <w:sz w:val="18"/>
              </w:rPr>
              <w:t>No ocular irritant.</w:t>
            </w:r>
          </w:p>
        </w:tc>
      </w:tr>
      <w:tr w:rsidR="00EA5D16" w:rsidRPr="00EA5D16" w14:paraId="07F60348" w14:textId="77777777" w:rsidTr="008A0A25">
        <w:trPr>
          <w:trHeight w:val="635"/>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A7C42BF" w14:textId="77777777" w:rsidR="00EA5D16" w:rsidRPr="00EA5D16" w:rsidRDefault="00EA5D16" w:rsidP="00EA5D16">
            <w:pPr>
              <w:rPr>
                <w:rFonts w:eastAsia="Calibri"/>
                <w:sz w:val="18"/>
                <w:lang w:eastAsia="en-US"/>
              </w:rPr>
            </w:pPr>
            <w:r w:rsidRPr="00EA5D16">
              <w:rPr>
                <w:rFonts w:eastAsia="Calibri"/>
                <w:sz w:val="18"/>
                <w:lang w:eastAsia="en-US"/>
              </w:rPr>
              <w:lastRenderedPageBreak/>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C1976F9" w14:textId="77777777" w:rsidR="00EA5D16" w:rsidRPr="00EA5D16" w:rsidRDefault="00EA5D16" w:rsidP="00EA5D16">
            <w:pPr>
              <w:spacing w:before="60"/>
              <w:rPr>
                <w:rFonts w:eastAsia="MS Mincho"/>
                <w:sz w:val="18"/>
              </w:rPr>
            </w:pPr>
            <w:r w:rsidRPr="00EA5D16">
              <w:rPr>
                <w:rFonts w:eastAsia="Calibri"/>
                <w:sz w:val="18"/>
                <w:szCs w:val="18"/>
                <w:lang w:eastAsia="en-US"/>
              </w:rPr>
              <w:t>The test item PERMETHRIN 0.4 RTU showed no effects on the cornea of the bovine eye. The calculated IVIS (in vitro irritancy score) is -0.17 at time point 10 min. According to OECD Guideline no. 437 (Jul. 2013), a substance with an IVIS ≤ 3 requires no classification for eye irritation or serious eye damage.</w:t>
            </w:r>
          </w:p>
        </w:tc>
      </w:tr>
      <w:tr w:rsidR="00EA5D16" w:rsidRPr="00EA5D16" w14:paraId="3E21C780" w14:textId="77777777" w:rsidTr="008A0A25">
        <w:tc>
          <w:tcPr>
            <w:tcW w:w="1276" w:type="pct"/>
            <w:tcBorders>
              <w:top w:val="single" w:sz="6" w:space="0" w:color="auto"/>
              <w:left w:val="single" w:sz="4" w:space="0" w:color="auto"/>
              <w:bottom w:val="single" w:sz="6" w:space="0" w:color="auto"/>
              <w:right w:val="single" w:sz="6" w:space="0" w:color="auto"/>
            </w:tcBorders>
            <w:shd w:val="clear" w:color="auto" w:fill="auto"/>
          </w:tcPr>
          <w:p w14:paraId="03E885F3" w14:textId="77777777" w:rsidR="00EA5D16" w:rsidRPr="00EA5D16" w:rsidRDefault="00EA5D16" w:rsidP="00EA5D16">
            <w:pPr>
              <w:rPr>
                <w:rFonts w:eastAsia="Calibri"/>
                <w:sz w:val="18"/>
                <w:lang w:eastAsia="en-US"/>
              </w:rPr>
            </w:pPr>
            <w:r w:rsidRPr="00EA5D16">
              <w:rPr>
                <w:rFonts w:eastAsia="Calibri"/>
                <w:sz w:val="18"/>
                <w:lang w:eastAsia="en-US"/>
              </w:rPr>
              <w:t xml:space="preserve">Classification of the product according to CLP </w:t>
            </w:r>
            <w:r w:rsidRPr="00EA5D16">
              <w:rPr>
                <w:rFonts w:eastAsia="MS Mincho"/>
                <w:sz w:val="18"/>
              </w:rPr>
              <w:t>Regulation</w:t>
            </w:r>
            <w:r w:rsidRPr="00EA5D16" w:rsidDel="007E4C37">
              <w:rPr>
                <w:rFonts w:eastAsia="Calibri"/>
                <w:sz w:val="18"/>
                <w:lang w:eastAsia="en-US"/>
              </w:rPr>
              <w:t xml:space="preserve"> </w:t>
            </w:r>
          </w:p>
        </w:tc>
        <w:tc>
          <w:tcPr>
            <w:tcW w:w="3724" w:type="pct"/>
            <w:tcBorders>
              <w:top w:val="single" w:sz="6" w:space="0" w:color="auto"/>
              <w:left w:val="single" w:sz="6" w:space="0" w:color="auto"/>
              <w:bottom w:val="single" w:sz="6" w:space="0" w:color="auto"/>
              <w:right w:val="single" w:sz="6" w:space="0" w:color="auto"/>
            </w:tcBorders>
          </w:tcPr>
          <w:p w14:paraId="0A6775E0" w14:textId="77777777" w:rsidR="00EA5D16" w:rsidRPr="00EA5D16" w:rsidRDefault="00676BB7" w:rsidP="00EA5D16">
            <w:pPr>
              <w:rPr>
                <w:rFonts w:eastAsia="Calibri"/>
                <w:sz w:val="18"/>
                <w:lang w:eastAsia="en-US"/>
              </w:rPr>
            </w:pPr>
            <w:r>
              <w:rPr>
                <w:rFonts w:eastAsia="Calibri"/>
                <w:sz w:val="18"/>
                <w:lang w:eastAsia="en-US"/>
              </w:rPr>
              <w:t xml:space="preserve">Not classified </w:t>
            </w:r>
          </w:p>
        </w:tc>
      </w:tr>
    </w:tbl>
    <w:p w14:paraId="30EF4B06" w14:textId="77777777" w:rsidR="00EA5D16" w:rsidRDefault="00EA5D16" w:rsidP="00EA5D16">
      <w:pPr>
        <w:spacing w:before="120" w:after="120"/>
        <w:jc w:val="both"/>
        <w:rPr>
          <w:rFonts w:eastAsia="MS Mincho"/>
          <w:lang w:eastAsia="it-IT"/>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66"/>
        <w:gridCol w:w="7478"/>
      </w:tblGrid>
      <w:tr w:rsidR="00676BB7" w:rsidRPr="00676BB7" w14:paraId="02A54D53"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71DF0A1" w14:textId="77777777" w:rsidR="00676BB7" w:rsidRPr="00676BB7" w:rsidRDefault="00676BB7" w:rsidP="00676BB7">
            <w:pPr>
              <w:spacing w:line="260" w:lineRule="atLeast"/>
              <w:rPr>
                <w:rFonts w:eastAsia="Calibri"/>
                <w:b/>
                <w:lang w:eastAsia="en-US"/>
              </w:rPr>
            </w:pPr>
            <w:r w:rsidRPr="00676BB7">
              <w:rPr>
                <w:rFonts w:eastAsia="Calibri"/>
                <w:b/>
                <w:lang w:eastAsia="en-US"/>
              </w:rPr>
              <w:t>Data waiving</w:t>
            </w:r>
          </w:p>
        </w:tc>
      </w:tr>
      <w:tr w:rsidR="00676BB7" w:rsidRPr="00676BB7" w14:paraId="43EB14F0" w14:textId="77777777" w:rsidTr="00804024">
        <w:tc>
          <w:tcPr>
            <w:tcW w:w="911" w:type="pct"/>
            <w:tcBorders>
              <w:top w:val="single" w:sz="6" w:space="0" w:color="auto"/>
              <w:left w:val="single" w:sz="4" w:space="0" w:color="auto"/>
              <w:bottom w:val="single" w:sz="6" w:space="0" w:color="auto"/>
              <w:right w:val="single" w:sz="6" w:space="0" w:color="auto"/>
            </w:tcBorders>
            <w:shd w:val="clear" w:color="auto" w:fill="auto"/>
          </w:tcPr>
          <w:p w14:paraId="1A940DCB" w14:textId="77777777" w:rsidR="00676BB7" w:rsidRPr="00676BB7" w:rsidRDefault="00676BB7" w:rsidP="00676BB7">
            <w:pPr>
              <w:spacing w:line="260" w:lineRule="atLeast"/>
              <w:rPr>
                <w:rFonts w:eastAsia="Calibri"/>
                <w:lang w:eastAsia="en-US"/>
              </w:rPr>
            </w:pPr>
            <w:r w:rsidRPr="00676BB7">
              <w:rPr>
                <w:rFonts w:eastAsia="Calibri"/>
                <w:lang w:eastAsia="en-US"/>
              </w:rPr>
              <w:t>Information requirement</w:t>
            </w:r>
          </w:p>
        </w:tc>
        <w:tc>
          <w:tcPr>
            <w:tcW w:w="4089" w:type="pct"/>
            <w:tcBorders>
              <w:top w:val="single" w:sz="6" w:space="0" w:color="auto"/>
              <w:left w:val="single" w:sz="6" w:space="0" w:color="auto"/>
              <w:bottom w:val="single" w:sz="6" w:space="0" w:color="auto"/>
              <w:right w:val="single" w:sz="6" w:space="0" w:color="auto"/>
            </w:tcBorders>
          </w:tcPr>
          <w:p w14:paraId="3CE1F7C5" w14:textId="77777777" w:rsidR="00676BB7" w:rsidRPr="00676BB7" w:rsidRDefault="00676BB7" w:rsidP="00676BB7">
            <w:pPr>
              <w:spacing w:line="260" w:lineRule="atLeast"/>
              <w:jc w:val="both"/>
              <w:rPr>
                <w:rFonts w:eastAsia="Calibri"/>
                <w:lang w:eastAsia="en-US"/>
              </w:rPr>
            </w:pPr>
            <w:r>
              <w:t xml:space="preserve">Eye </w:t>
            </w:r>
            <w:r w:rsidRPr="00676BB7">
              <w:t xml:space="preserve">Irritation </w:t>
            </w:r>
          </w:p>
        </w:tc>
      </w:tr>
      <w:tr w:rsidR="00676BB7" w:rsidRPr="00676BB7" w14:paraId="1AEEB31E" w14:textId="77777777" w:rsidTr="00804024">
        <w:tc>
          <w:tcPr>
            <w:tcW w:w="911" w:type="pct"/>
            <w:tcBorders>
              <w:top w:val="single" w:sz="6" w:space="0" w:color="auto"/>
              <w:left w:val="single" w:sz="4" w:space="0" w:color="auto"/>
              <w:bottom w:val="single" w:sz="6" w:space="0" w:color="auto"/>
              <w:right w:val="single" w:sz="6" w:space="0" w:color="auto"/>
            </w:tcBorders>
            <w:shd w:val="clear" w:color="auto" w:fill="auto"/>
          </w:tcPr>
          <w:p w14:paraId="2C8F02E5" w14:textId="77777777" w:rsidR="00676BB7" w:rsidRPr="00676BB7" w:rsidRDefault="00676BB7" w:rsidP="00676BB7">
            <w:pPr>
              <w:spacing w:line="260" w:lineRule="atLeast"/>
              <w:rPr>
                <w:rFonts w:eastAsia="Calibri"/>
                <w:lang w:eastAsia="en-US"/>
              </w:rPr>
            </w:pPr>
            <w:r w:rsidRPr="00676BB7">
              <w:rPr>
                <w:rFonts w:eastAsia="Calibri"/>
                <w:lang w:eastAsia="en-US"/>
              </w:rPr>
              <w:t>Justification</w:t>
            </w:r>
          </w:p>
        </w:tc>
        <w:tc>
          <w:tcPr>
            <w:tcW w:w="4089" w:type="pct"/>
            <w:tcBorders>
              <w:top w:val="single" w:sz="6" w:space="0" w:color="auto"/>
              <w:left w:val="single" w:sz="6" w:space="0" w:color="auto"/>
              <w:bottom w:val="single" w:sz="6" w:space="0" w:color="auto"/>
              <w:right w:val="single" w:sz="6" w:space="0" w:color="auto"/>
            </w:tcBorders>
          </w:tcPr>
          <w:p w14:paraId="056EDE84" w14:textId="77777777" w:rsidR="00676BB7" w:rsidRDefault="00676BB7" w:rsidP="00676BB7">
            <w:pPr>
              <w:widowControl w:val="0"/>
              <w:autoSpaceDE w:val="0"/>
              <w:autoSpaceDN w:val="0"/>
              <w:ind w:right="98"/>
              <w:jc w:val="both"/>
              <w:rPr>
                <w:rFonts w:eastAsia="Verdana" w:cs="Verdana"/>
                <w:szCs w:val="22"/>
                <w:lang w:eastAsia="en-US"/>
              </w:rPr>
            </w:pPr>
            <w:r w:rsidRPr="00676BB7">
              <w:rPr>
                <w:rFonts w:eastAsia="Verdana" w:cs="Verdana"/>
                <w:szCs w:val="22"/>
                <w:lang w:eastAsia="en-US"/>
              </w:rPr>
              <w:t xml:space="preserve">Eye  irritation study for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447EE2">
              <w:rPr>
                <w:rFonts w:eastAsia="Verdana" w:cs="Verdana"/>
                <w:szCs w:val="22"/>
                <w:lang w:eastAsia="en-US"/>
              </w:rPr>
              <w:t xml:space="preserve"> </w:t>
            </w:r>
            <w:r w:rsidRPr="00676BB7">
              <w:rPr>
                <w:rFonts w:eastAsia="Verdana" w:cs="Verdana"/>
                <w:szCs w:val="22"/>
                <w:lang w:eastAsia="en-US"/>
              </w:rPr>
              <w:t xml:space="preserve">have been performed. The test item </w:t>
            </w:r>
            <w:r>
              <w:rPr>
                <w:rFonts w:eastAsia="Verdana" w:cs="Verdana"/>
                <w:iCs/>
                <w:szCs w:val="22"/>
                <w:lang w:eastAsia="en-US"/>
              </w:rPr>
              <w:t>PERMETHRIN 0.4% RTU</w:t>
            </w:r>
            <w:r w:rsidRPr="00676BB7">
              <w:rPr>
                <w:rFonts w:eastAsia="Verdana" w:cs="Verdana"/>
                <w:szCs w:val="22"/>
                <w:lang w:eastAsia="en-US"/>
              </w:rPr>
              <w:t xml:space="preserve"> showed no effects on the cornea of the bovine eye. </w:t>
            </w:r>
          </w:p>
          <w:p w14:paraId="08074BAC" w14:textId="4254E334" w:rsidR="00676BB7" w:rsidRPr="00676BB7" w:rsidRDefault="00676BB7" w:rsidP="002B27F9">
            <w:pPr>
              <w:widowControl w:val="0"/>
              <w:autoSpaceDE w:val="0"/>
              <w:autoSpaceDN w:val="0"/>
              <w:ind w:right="98"/>
              <w:jc w:val="both"/>
              <w:rPr>
                <w:rFonts w:eastAsia="Calibri"/>
                <w:lang w:eastAsia="en-US"/>
              </w:rPr>
            </w:pPr>
            <w:r>
              <w:rPr>
                <w:rFonts w:eastAsia="Verdana" w:cs="Verdana"/>
                <w:iCs/>
                <w:szCs w:val="22"/>
                <w:lang w:eastAsia="en-US"/>
              </w:rPr>
              <w:t>PERMETHRIN 0.4% RTU</w:t>
            </w:r>
            <w:r w:rsidRPr="00676BB7">
              <w:rPr>
                <w:rFonts w:eastAsia="Verdana" w:cs="Verdana"/>
                <w:iCs/>
                <w:szCs w:val="22"/>
                <w:lang w:eastAsia="en-US"/>
              </w:rPr>
              <w:t xml:space="preserve"> is the same product than</w:t>
            </w:r>
            <w:r w:rsidRPr="00383A64">
              <w:rPr>
                <w:rFonts w:eastAsia="Calibri"/>
                <w:iCs/>
                <w:szCs w:val="24"/>
                <w:lang w:eastAsia="en-US"/>
              </w:rPr>
              <w:t xml:space="preserve"> INSECTICIDA</w:t>
            </w:r>
            <w:r w:rsidRPr="00383A64">
              <w:rPr>
                <w:b/>
                <w:caps/>
              </w:rPr>
              <w:t xml:space="preserve"> </w:t>
            </w:r>
            <w:r>
              <w:rPr>
                <w:caps/>
              </w:rPr>
              <w:t>RTU</w:t>
            </w:r>
            <w:r w:rsidRPr="00383A64">
              <w:rPr>
                <w:caps/>
              </w:rPr>
              <w:t xml:space="preserve"> PER ZNZ</w:t>
            </w:r>
            <w:r>
              <w:rPr>
                <w:rFonts w:eastAsia="Verdana" w:cs="Verdana"/>
                <w:szCs w:val="22"/>
                <w:lang w:eastAsia="en-US"/>
              </w:rPr>
              <w:t xml:space="preserve"> therefore</w:t>
            </w:r>
            <w:r w:rsidRPr="00676BB7">
              <w:rPr>
                <w:rFonts w:eastAsia="Verdana" w:cs="Verdana"/>
                <w:szCs w:val="22"/>
                <w:lang w:eastAsia="en-US"/>
              </w:rPr>
              <w:t xml:space="preserve"> can be considered as no irritant to eye.</w:t>
            </w:r>
          </w:p>
        </w:tc>
      </w:tr>
    </w:tbl>
    <w:p w14:paraId="525A5120" w14:textId="77777777" w:rsidR="00676BB7" w:rsidRDefault="00676BB7" w:rsidP="00EA5D16">
      <w:pPr>
        <w:spacing w:after="120"/>
        <w:rPr>
          <w:rFonts w:eastAsia="Calibri"/>
          <w:b/>
          <w:i/>
          <w:sz w:val="22"/>
          <w:szCs w:val="22"/>
          <w:lang w:eastAsia="en-US"/>
        </w:rPr>
      </w:pPr>
      <w:bookmarkStart w:id="1532" w:name="_Toc367976971"/>
      <w:bookmarkStart w:id="1533" w:name="_Toc367977148"/>
      <w:bookmarkStart w:id="1534" w:name="_Toc389729051"/>
      <w:bookmarkStart w:id="1535" w:name="_Toc403472756"/>
      <w:bookmarkStart w:id="1536" w:name="_Toc389729058"/>
      <w:bookmarkStart w:id="1537" w:name="_Toc403472760"/>
    </w:p>
    <w:p w14:paraId="56D89897" w14:textId="78B26285" w:rsidR="00676BB7" w:rsidRDefault="00EA5D16" w:rsidP="00EA5D16">
      <w:pPr>
        <w:spacing w:after="120"/>
        <w:rPr>
          <w:rFonts w:eastAsia="Calibri"/>
          <w:b/>
          <w:i/>
          <w:sz w:val="22"/>
          <w:szCs w:val="22"/>
          <w:lang w:eastAsia="en-US"/>
        </w:rPr>
      </w:pPr>
      <w:r w:rsidRPr="00EA5D16">
        <w:rPr>
          <w:rFonts w:eastAsia="Calibri"/>
          <w:b/>
          <w:i/>
          <w:sz w:val="22"/>
          <w:szCs w:val="22"/>
          <w:lang w:eastAsia="en-US"/>
        </w:rPr>
        <w:t>Respiratory tract irritation</w:t>
      </w:r>
      <w:bookmarkEnd w:id="1532"/>
      <w:bookmarkEnd w:id="1533"/>
      <w:bookmarkEnd w:id="1534"/>
      <w:bookmarkEnd w:id="1535"/>
      <w:r w:rsidRPr="00EA5D16">
        <w:rPr>
          <w:rFonts w:eastAsia="Calibri"/>
          <w:b/>
          <w:i/>
          <w:sz w:val="22"/>
          <w:szCs w:val="22"/>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676BB7" w:rsidRPr="00AC181E" w14:paraId="3F734001"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A4335C9" w14:textId="77777777" w:rsidR="00676BB7" w:rsidRPr="00AC181E" w:rsidRDefault="00676BB7" w:rsidP="00F016AE">
            <w:pPr>
              <w:keepNext/>
              <w:keepLines/>
              <w:spacing w:before="60" w:after="60" w:line="260" w:lineRule="atLeast"/>
              <w:jc w:val="center"/>
              <w:rPr>
                <w:rFonts w:eastAsia="Calibri"/>
                <w:b/>
                <w:lang w:eastAsia="da-DK"/>
              </w:rPr>
            </w:pPr>
            <w:r w:rsidRPr="00AC181E">
              <w:rPr>
                <w:rFonts w:eastAsia="Calibri"/>
                <w:b/>
                <w:bCs/>
                <w:lang w:eastAsia="en-US"/>
              </w:rPr>
              <w:t>Conclusion used in the Risk Assessment – Respiratory tract irritation</w:t>
            </w:r>
          </w:p>
        </w:tc>
      </w:tr>
      <w:tr w:rsidR="00676BB7" w:rsidRPr="00AC181E" w14:paraId="2766ED87"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436B33FD" w14:textId="77777777" w:rsidR="00676BB7" w:rsidRPr="00AC181E" w:rsidRDefault="00676BB7" w:rsidP="00F016AE">
            <w:pPr>
              <w:keepNext/>
              <w:keepLines/>
              <w:spacing w:before="60" w:after="60" w:line="260" w:lineRule="atLeast"/>
              <w:rPr>
                <w:rFonts w:eastAsia="Calibri"/>
                <w:bCs/>
                <w:lang w:eastAsia="en-US"/>
              </w:rPr>
            </w:pPr>
            <w:r w:rsidRPr="00AC181E">
              <w:rPr>
                <w:rFonts w:eastAsia="Calibri"/>
                <w:bCs/>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02B651A6" w14:textId="77777777" w:rsidR="00676BB7" w:rsidRPr="00AC181E" w:rsidRDefault="00676BB7" w:rsidP="00F016AE">
            <w:pPr>
              <w:keepNext/>
              <w:keepLines/>
              <w:spacing w:before="60" w:after="60" w:line="260" w:lineRule="atLeast"/>
              <w:jc w:val="both"/>
              <w:rPr>
                <w:rFonts w:eastAsia="Calibri"/>
                <w:bCs/>
                <w:lang w:eastAsia="en-US"/>
              </w:rPr>
            </w:pPr>
            <w:r w:rsidRPr="00AC181E">
              <w:t xml:space="preserve">Based on the classification of </w:t>
            </w:r>
            <w:r w:rsidRPr="000357F3">
              <w:t xml:space="preserve">Permethrin </w:t>
            </w:r>
            <w:r w:rsidRPr="00AC181E">
              <w:t>and the coformulants, and their respective content in the final formulation</w:t>
            </w:r>
          </w:p>
        </w:tc>
      </w:tr>
      <w:tr w:rsidR="00676BB7" w:rsidRPr="00AC181E" w14:paraId="4C7A73B1"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32B30B91" w14:textId="77777777" w:rsidR="00676BB7" w:rsidRPr="00AC181E" w:rsidRDefault="00676BB7" w:rsidP="00F016AE">
            <w:pPr>
              <w:keepNext/>
              <w:keepLines/>
              <w:spacing w:before="60" w:after="60" w:line="260" w:lineRule="atLeast"/>
              <w:rPr>
                <w:rFonts w:eastAsia="Calibri"/>
                <w:bCs/>
                <w:lang w:eastAsia="en-US"/>
              </w:rPr>
            </w:pPr>
            <w:r w:rsidRPr="00AC181E">
              <w:rPr>
                <w:rFonts w:eastAsia="Calibri"/>
                <w:bCs/>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19CF9B03" w14:textId="77777777" w:rsidR="00676BB7" w:rsidRPr="00AC181E" w:rsidRDefault="00676BB7" w:rsidP="00F016AE">
            <w:pPr>
              <w:keepNext/>
              <w:keepLines/>
              <w:spacing w:before="60" w:after="60" w:line="260" w:lineRule="atLeast"/>
              <w:jc w:val="both"/>
              <w:rPr>
                <w:rFonts w:eastAsia="Calibri"/>
                <w:bCs/>
                <w:lang w:eastAsia="en-US"/>
              </w:rPr>
            </w:pPr>
            <w:r w:rsidRPr="00AC181E">
              <w:rPr>
                <w:rFonts w:eastAsia="Calibri"/>
                <w:lang w:eastAsia="en-US"/>
              </w:rPr>
              <w:t xml:space="preserve">Regarding the content of a.s and co-formulants, and according to the classification rules laid down in the CLP regulation, </w:t>
            </w:r>
            <w:r w:rsidRPr="006C7309">
              <w:rPr>
                <w:rFonts w:eastAsia="Calibri"/>
                <w:lang w:eastAsia="en-US"/>
              </w:rPr>
              <w:t>no classification is required</w:t>
            </w:r>
            <w:r w:rsidRPr="00AC181E">
              <w:rPr>
                <w:rFonts w:eastAsia="Calibri"/>
                <w:lang w:eastAsia="en-US"/>
              </w:rPr>
              <w:t xml:space="preserve"> for respiratory tract irritation.</w:t>
            </w:r>
          </w:p>
        </w:tc>
      </w:tr>
    </w:tbl>
    <w:p w14:paraId="12159175" w14:textId="77777777" w:rsidR="00676BB7" w:rsidRPr="00EA5D16" w:rsidRDefault="00676BB7" w:rsidP="00EA5D16">
      <w:pPr>
        <w:spacing w:after="120"/>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EA5D16" w:rsidRPr="00EA5D16" w14:paraId="428698DA"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079FA5D" w14:textId="77777777" w:rsidR="00EA5D16" w:rsidRPr="00EA5D16" w:rsidRDefault="00EA5D16" w:rsidP="00EA5D16">
            <w:pPr>
              <w:spacing w:line="260" w:lineRule="atLeast"/>
              <w:rPr>
                <w:rFonts w:eastAsia="Calibri"/>
                <w:b/>
                <w:bCs/>
                <w:lang w:eastAsia="en-US"/>
              </w:rPr>
            </w:pPr>
            <w:r w:rsidRPr="00EA5D16">
              <w:rPr>
                <w:rFonts w:eastAsia="Calibri"/>
                <w:b/>
                <w:lang w:eastAsia="en-US"/>
              </w:rPr>
              <w:t>Data waiving</w:t>
            </w:r>
          </w:p>
        </w:tc>
      </w:tr>
      <w:tr w:rsidR="00EA5D16" w:rsidRPr="00EA5D16" w14:paraId="173BAE3A" w14:textId="77777777" w:rsidTr="00804024">
        <w:trPr>
          <w:trHeight w:val="504"/>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40A2BF95" w14:textId="77777777" w:rsidR="00EA5D16" w:rsidRPr="00EA5D16" w:rsidRDefault="00EA5D16" w:rsidP="00EA5D16">
            <w:pPr>
              <w:rPr>
                <w:rFonts w:eastAsia="Calibri"/>
                <w:sz w:val="18"/>
                <w:lang w:eastAsia="en-US"/>
              </w:rPr>
            </w:pPr>
            <w:r w:rsidRPr="00EA5D16">
              <w:rPr>
                <w:rFonts w:eastAsia="Calibri"/>
                <w:sz w:val="18"/>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E9C8F8B" w14:textId="77777777" w:rsidR="00EA5D16" w:rsidRPr="00EA5D16" w:rsidRDefault="00676BB7" w:rsidP="00EA5D16">
            <w:pPr>
              <w:jc w:val="both"/>
              <w:rPr>
                <w:rFonts w:eastAsia="Calibri"/>
                <w:sz w:val="18"/>
                <w:lang w:eastAsia="en-US"/>
              </w:rPr>
            </w:pPr>
            <w:r w:rsidRPr="00AC181E">
              <w:t>Respiratory Tract Irritation</w:t>
            </w:r>
          </w:p>
        </w:tc>
      </w:tr>
      <w:tr w:rsidR="00EA5D16" w:rsidRPr="00EA5D16" w14:paraId="6FBD5360"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67979BAB" w14:textId="77777777" w:rsidR="00EA5D16" w:rsidRPr="00EA5D16" w:rsidRDefault="00EA5D16" w:rsidP="00EA5D16">
            <w:pPr>
              <w:rPr>
                <w:rFonts w:eastAsia="Calibri"/>
                <w:sz w:val="18"/>
                <w:lang w:eastAsia="en-US"/>
              </w:rPr>
            </w:pPr>
            <w:r w:rsidRPr="00EA5D16">
              <w:rPr>
                <w:rFonts w:eastAsia="Calibri"/>
                <w:sz w:val="18"/>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3E3BDC97" w14:textId="77777777" w:rsidR="00676BB7" w:rsidRPr="00AC181E" w:rsidRDefault="00676BB7" w:rsidP="00676BB7">
            <w:pPr>
              <w:jc w:val="both"/>
            </w:pPr>
            <w:r w:rsidRPr="00AC181E">
              <w:t>No study on the respiratory tract irritation of the formulation</w:t>
            </w:r>
            <w:r w:rsidR="0053738D" w:rsidRPr="00383A64">
              <w:rPr>
                <w:rFonts w:eastAsia="Calibri"/>
                <w:iCs/>
                <w:szCs w:val="24"/>
                <w:lang w:eastAsia="en-US"/>
              </w:rPr>
              <w:t xml:space="preserve"> INSECTICIDA</w:t>
            </w:r>
            <w:r w:rsidR="0053738D" w:rsidRPr="00383A64">
              <w:rPr>
                <w:b/>
                <w:caps/>
              </w:rPr>
              <w:t xml:space="preserve"> </w:t>
            </w:r>
            <w:r w:rsidR="0053738D">
              <w:rPr>
                <w:caps/>
              </w:rPr>
              <w:t>RTU</w:t>
            </w:r>
            <w:r w:rsidR="0053738D" w:rsidRPr="00383A64">
              <w:rPr>
                <w:caps/>
              </w:rPr>
              <w:t xml:space="preserve"> PER ZNZ</w:t>
            </w:r>
            <w:r w:rsidRPr="00AC181E">
              <w:t xml:space="preserve"> has been performed.</w:t>
            </w:r>
          </w:p>
          <w:p w14:paraId="198A7529" w14:textId="77777777" w:rsidR="00EA5D16" w:rsidRPr="00EA5D16" w:rsidRDefault="00676BB7" w:rsidP="00676BB7">
            <w:pPr>
              <w:jc w:val="both"/>
              <w:rPr>
                <w:rFonts w:eastAsia="Calibri"/>
                <w:sz w:val="18"/>
                <w:lang w:eastAsia="en-US"/>
              </w:rPr>
            </w:pPr>
            <w:r w:rsidRPr="00AC181E">
              <w:rPr>
                <w:rFonts w:eastAsia="Calibri"/>
              </w:rPr>
              <w:t>No data on respiratory tract irritation is submitted. Furthermore, this data is not required under Biocides Regulation. However, there are valid data available on each of the components in the mixture sufficient to allow classification of the mixture according to the rules laid down in Regulation (EC) Nº 1272/2008 (CLP Regulation).</w:t>
            </w:r>
            <w:r w:rsidRPr="00AC181E">
              <w:rPr>
                <w:rFonts w:eastAsia="Calibri"/>
                <w:b/>
                <w:lang w:eastAsia="en-US"/>
              </w:rPr>
              <w:t xml:space="preserve"> </w:t>
            </w:r>
            <w:r w:rsidRPr="006C7309">
              <w:rPr>
                <w:rFonts w:eastAsia="Calibri"/>
              </w:rPr>
              <w:t>No classification is required</w:t>
            </w:r>
            <w:r w:rsidRPr="00AC181E">
              <w:rPr>
                <w:rFonts w:eastAsia="Calibri"/>
              </w:rPr>
              <w:t xml:space="preserve"> for respiratory tract irritation.</w:t>
            </w:r>
          </w:p>
        </w:tc>
      </w:tr>
    </w:tbl>
    <w:p w14:paraId="4D346D87" w14:textId="77777777" w:rsidR="00EA5D16" w:rsidRPr="00EA5D16" w:rsidRDefault="00EA5D16" w:rsidP="00EA5D16">
      <w:pPr>
        <w:spacing w:before="120" w:after="120"/>
        <w:jc w:val="both"/>
        <w:rPr>
          <w:rFonts w:eastAsia="MS Mincho"/>
          <w:lang w:eastAsia="en-US"/>
        </w:rPr>
      </w:pPr>
      <w:bookmarkStart w:id="1538" w:name="_Toc389729052"/>
      <w:bookmarkStart w:id="1539" w:name="_Toc403472757"/>
    </w:p>
    <w:p w14:paraId="6F5AC45C" w14:textId="77777777" w:rsidR="00EA5D16" w:rsidRDefault="00EA5D16" w:rsidP="00EA5D16">
      <w:pPr>
        <w:keepNext/>
        <w:spacing w:after="120"/>
        <w:rPr>
          <w:rFonts w:eastAsia="Calibri"/>
          <w:b/>
          <w:i/>
          <w:sz w:val="22"/>
          <w:szCs w:val="22"/>
          <w:lang w:eastAsia="en-US"/>
        </w:rPr>
      </w:pPr>
      <w:r w:rsidRPr="00EA5D16">
        <w:rPr>
          <w:rFonts w:eastAsia="Calibri"/>
          <w:b/>
          <w:i/>
          <w:sz w:val="22"/>
          <w:szCs w:val="22"/>
          <w:lang w:eastAsia="en-US"/>
        </w:rPr>
        <w:t>Skin</w:t>
      </w:r>
      <w:r w:rsidRPr="00EA5D16">
        <w:rPr>
          <w:rFonts w:eastAsia="Calibri"/>
          <w:b/>
          <w:i/>
          <w:color w:val="FF0000"/>
          <w:sz w:val="22"/>
          <w:szCs w:val="22"/>
          <w:lang w:eastAsia="en-US"/>
        </w:rPr>
        <w:t xml:space="preserve"> </w:t>
      </w:r>
      <w:r w:rsidRPr="00EA5D16">
        <w:rPr>
          <w:rFonts w:eastAsia="Calibri"/>
          <w:b/>
          <w:i/>
          <w:sz w:val="22"/>
          <w:szCs w:val="22"/>
          <w:lang w:eastAsia="en-US"/>
        </w:rPr>
        <w:t>sensitization</w:t>
      </w:r>
      <w:bookmarkEnd w:id="1538"/>
      <w:bookmarkEnd w:id="153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34"/>
        <w:gridCol w:w="6810"/>
      </w:tblGrid>
      <w:tr w:rsidR="0053738D" w:rsidRPr="00AC181E" w14:paraId="2184ED96"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68904AC" w14:textId="77777777" w:rsidR="0053738D" w:rsidRPr="00AC181E" w:rsidRDefault="0053738D" w:rsidP="00F016AE">
            <w:pPr>
              <w:spacing w:line="260" w:lineRule="atLeast"/>
              <w:rPr>
                <w:rFonts w:eastAsia="Calibri"/>
                <w:b/>
                <w:bCs/>
                <w:lang w:eastAsia="en-US"/>
              </w:rPr>
            </w:pPr>
            <w:r w:rsidRPr="00AC181E">
              <w:rPr>
                <w:rFonts w:eastAsia="Calibri"/>
                <w:b/>
                <w:bCs/>
                <w:lang w:eastAsia="en-US"/>
              </w:rPr>
              <w:t>Conclusion used in Risk Assessment – Skin sensitisation</w:t>
            </w:r>
          </w:p>
        </w:tc>
      </w:tr>
      <w:tr w:rsidR="0053738D" w:rsidRPr="00AC181E" w14:paraId="70F28063" w14:textId="77777777" w:rsidTr="0080402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39B68B1" w14:textId="77777777" w:rsidR="0053738D" w:rsidRPr="00AC181E" w:rsidRDefault="0053738D" w:rsidP="00F016AE">
            <w:pPr>
              <w:spacing w:line="260" w:lineRule="atLeast"/>
              <w:rPr>
                <w:rFonts w:eastAsia="Calibri"/>
                <w:lang w:eastAsia="en-US"/>
              </w:rPr>
            </w:pPr>
            <w:r w:rsidRPr="00AC181E">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C0BEF91" w14:textId="77777777" w:rsidR="0053738D" w:rsidRPr="00AC181E" w:rsidRDefault="0053738D" w:rsidP="00F016AE">
            <w:pPr>
              <w:spacing w:line="260" w:lineRule="atLeast"/>
              <w:jc w:val="both"/>
              <w:rPr>
                <w:rFonts w:eastAsia="Calibri"/>
                <w:lang w:eastAsia="en-US"/>
              </w:rPr>
            </w:pPr>
            <w:r w:rsidRPr="00AC181E">
              <w:t>No skin sensitizer</w:t>
            </w:r>
          </w:p>
        </w:tc>
      </w:tr>
      <w:tr w:rsidR="0053738D" w:rsidRPr="00AC181E" w14:paraId="22D5AE43" w14:textId="77777777" w:rsidTr="00804024">
        <w:tc>
          <w:tcPr>
            <w:tcW w:w="1276" w:type="pct"/>
            <w:tcBorders>
              <w:top w:val="single" w:sz="6" w:space="0" w:color="auto"/>
              <w:left w:val="single" w:sz="4" w:space="0" w:color="auto"/>
              <w:bottom w:val="single" w:sz="6" w:space="0" w:color="auto"/>
              <w:right w:val="single" w:sz="6" w:space="0" w:color="auto"/>
            </w:tcBorders>
            <w:shd w:val="clear" w:color="auto" w:fill="auto"/>
          </w:tcPr>
          <w:p w14:paraId="223459C4" w14:textId="77777777" w:rsidR="0053738D" w:rsidRPr="00AC181E" w:rsidRDefault="0053738D" w:rsidP="00F016AE">
            <w:pPr>
              <w:spacing w:line="260" w:lineRule="atLeast"/>
              <w:rPr>
                <w:rFonts w:eastAsia="Calibri"/>
                <w:lang w:eastAsia="en-US"/>
              </w:rPr>
            </w:pPr>
            <w:r w:rsidRPr="00AC181E">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D647B29" w14:textId="77777777" w:rsidR="0053738D" w:rsidRPr="00AC181E" w:rsidRDefault="0053738D" w:rsidP="00F016AE">
            <w:pPr>
              <w:spacing w:line="260" w:lineRule="atLeast"/>
              <w:jc w:val="both"/>
              <w:rPr>
                <w:rFonts w:eastAsia="Calibri"/>
                <w:lang w:eastAsia="en-US"/>
              </w:rPr>
            </w:pPr>
            <w:r w:rsidRPr="00AC181E">
              <w:t xml:space="preserve">Based on the classification of </w:t>
            </w:r>
            <w:r w:rsidRPr="000357F3">
              <w:t xml:space="preserve">Permethrin </w:t>
            </w:r>
            <w:r w:rsidRPr="00AC181E">
              <w:t>and the coformulants, and their respective content in the final formulation</w:t>
            </w:r>
          </w:p>
        </w:tc>
      </w:tr>
      <w:tr w:rsidR="0053738D" w:rsidRPr="00AC181E" w14:paraId="6D93ACC3" w14:textId="77777777" w:rsidTr="00804024">
        <w:tc>
          <w:tcPr>
            <w:tcW w:w="1276" w:type="pct"/>
            <w:tcBorders>
              <w:top w:val="single" w:sz="6" w:space="0" w:color="auto"/>
              <w:left w:val="single" w:sz="4" w:space="0" w:color="auto"/>
              <w:bottom w:val="single" w:sz="6" w:space="0" w:color="auto"/>
              <w:right w:val="single" w:sz="6" w:space="0" w:color="auto"/>
            </w:tcBorders>
            <w:shd w:val="clear" w:color="auto" w:fill="auto"/>
          </w:tcPr>
          <w:p w14:paraId="7A8AF60F" w14:textId="77777777" w:rsidR="0053738D" w:rsidRPr="00AC181E" w:rsidRDefault="0053738D" w:rsidP="00F016AE">
            <w:pPr>
              <w:spacing w:line="260" w:lineRule="atLeast"/>
              <w:rPr>
                <w:rFonts w:eastAsia="Calibri"/>
                <w:lang w:eastAsia="en-US"/>
              </w:rPr>
            </w:pPr>
            <w:r w:rsidRPr="00AC181E">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400EA6B8" w14:textId="77777777" w:rsidR="0053738D" w:rsidRDefault="0053738D" w:rsidP="00F016AE">
            <w:pPr>
              <w:spacing w:line="260" w:lineRule="atLeast"/>
              <w:jc w:val="both"/>
            </w:pPr>
            <w:r w:rsidRPr="00AC181E">
              <w:t>The preparation</w:t>
            </w:r>
            <w:r>
              <w:t xml:space="preserve">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AC181E">
              <w:t xml:space="preserve"> is not classified as skin sensitiser.</w:t>
            </w:r>
          </w:p>
          <w:p w14:paraId="0D1EB1B2" w14:textId="77777777" w:rsidR="0053738D" w:rsidRPr="00AC181E" w:rsidRDefault="0053738D" w:rsidP="00F016AE">
            <w:pPr>
              <w:spacing w:line="260" w:lineRule="atLeast"/>
              <w:jc w:val="both"/>
              <w:rPr>
                <w:rFonts w:eastAsia="Calibri"/>
                <w:lang w:eastAsia="en-US"/>
              </w:rPr>
            </w:pPr>
            <w:r w:rsidRPr="000357F3">
              <w:rPr>
                <w:bCs/>
              </w:rPr>
              <w:t xml:space="preserve">According to the CLP regulation, no H phrase is applicable (being permethrin content in the biocidal product lower than 1%) and </w:t>
            </w:r>
            <w:r w:rsidRPr="000357F3">
              <w:rPr>
                <w:bCs/>
              </w:rPr>
              <w:lastRenderedPageBreak/>
              <w:t>EUH208 special precautionary phrase should be added on the label.</w:t>
            </w:r>
          </w:p>
        </w:tc>
      </w:tr>
    </w:tbl>
    <w:p w14:paraId="5557B065" w14:textId="77777777" w:rsidR="0053738D" w:rsidRPr="00AC181E" w:rsidRDefault="0053738D" w:rsidP="0053738D">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53738D" w:rsidRPr="00AC181E" w14:paraId="2D850C29"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01700C3" w14:textId="77777777" w:rsidR="0053738D" w:rsidRPr="00AC181E" w:rsidRDefault="0053738D" w:rsidP="00F016AE">
            <w:pPr>
              <w:spacing w:line="260" w:lineRule="atLeast"/>
              <w:rPr>
                <w:rFonts w:eastAsia="Calibri"/>
                <w:b/>
                <w:lang w:eastAsia="en-US"/>
              </w:rPr>
            </w:pPr>
            <w:r w:rsidRPr="00AC181E">
              <w:rPr>
                <w:rFonts w:eastAsia="Calibri"/>
                <w:b/>
                <w:lang w:eastAsia="en-US"/>
              </w:rPr>
              <w:t>Data waiving</w:t>
            </w:r>
          </w:p>
        </w:tc>
      </w:tr>
      <w:tr w:rsidR="0053738D" w:rsidRPr="00AC181E" w14:paraId="1ED9475C"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64305A22" w14:textId="77777777" w:rsidR="0053738D" w:rsidRPr="00AC181E" w:rsidRDefault="0053738D" w:rsidP="00F016AE">
            <w:pPr>
              <w:spacing w:line="260" w:lineRule="atLeast"/>
              <w:rPr>
                <w:rFonts w:eastAsia="Calibri"/>
                <w:lang w:eastAsia="en-US"/>
              </w:rPr>
            </w:pPr>
            <w:r w:rsidRPr="00AC181E">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DFEB101" w14:textId="77777777" w:rsidR="0053738D" w:rsidRPr="00AC181E" w:rsidRDefault="0053738D" w:rsidP="00F016AE">
            <w:pPr>
              <w:spacing w:line="260" w:lineRule="atLeast"/>
              <w:jc w:val="both"/>
              <w:rPr>
                <w:rFonts w:eastAsia="Calibri"/>
                <w:lang w:eastAsia="en-US"/>
              </w:rPr>
            </w:pPr>
            <w:r w:rsidRPr="00AC181E">
              <w:rPr>
                <w:rFonts w:eastAsia="Calibri"/>
              </w:rPr>
              <w:t xml:space="preserve">Skin sensitisation </w:t>
            </w:r>
          </w:p>
        </w:tc>
      </w:tr>
      <w:tr w:rsidR="0053738D" w:rsidRPr="00AC181E" w14:paraId="1F6A46E9"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10935FA7" w14:textId="77777777" w:rsidR="0053738D" w:rsidRPr="00AC181E" w:rsidRDefault="0053738D" w:rsidP="00F016AE">
            <w:pPr>
              <w:spacing w:line="260" w:lineRule="atLeast"/>
              <w:rPr>
                <w:rFonts w:eastAsia="Calibri"/>
                <w:lang w:eastAsia="en-US"/>
              </w:rPr>
            </w:pPr>
            <w:r w:rsidRPr="00AC181E">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0C94B3C" w14:textId="77777777" w:rsidR="0053738D" w:rsidRPr="00AC181E" w:rsidRDefault="0053738D" w:rsidP="00F016AE">
            <w:pPr>
              <w:spacing w:line="260" w:lineRule="atLeast"/>
              <w:jc w:val="both"/>
              <w:rPr>
                <w:rFonts w:eastAsia="Calibri"/>
              </w:rPr>
            </w:pPr>
            <w:r w:rsidRPr="00AC181E">
              <w:rPr>
                <w:rFonts w:eastAsia="Calibri"/>
              </w:rPr>
              <w:t xml:space="preserve">Skin sensitisation studies for have not been performed. </w:t>
            </w:r>
          </w:p>
          <w:p w14:paraId="4557EDCD" w14:textId="77777777" w:rsidR="0053738D" w:rsidRDefault="0053738D" w:rsidP="00F016AE">
            <w:pPr>
              <w:spacing w:line="260" w:lineRule="atLeast"/>
              <w:jc w:val="both"/>
              <w:rPr>
                <w:rFonts w:eastAsia="Calibri"/>
              </w:rPr>
            </w:pPr>
            <w:r w:rsidRPr="00AC181E">
              <w:rPr>
                <w:rFonts w:eastAsia="Calibri"/>
              </w:rPr>
              <w:t>There are valid data available on each of the components in the mixture sufficient to allow classification of the mixture according to the rules laid down in Regulation (EC) Nº 1272/2008 (CLP Regulation), and synergistic effects between any of the components are not expected. Thus the study does not need to be conducted.</w:t>
            </w:r>
            <w:r w:rsidRPr="00AC181E">
              <w:rPr>
                <w:rFonts w:eastAsia="Calibri"/>
                <w:b/>
                <w:lang w:eastAsia="en-US"/>
              </w:rPr>
              <w:t xml:space="preserve"> </w:t>
            </w:r>
            <w:r w:rsidRPr="006C7309">
              <w:rPr>
                <w:rFonts w:eastAsia="Calibri"/>
              </w:rPr>
              <w:t>No classification is required</w:t>
            </w:r>
            <w:r w:rsidRPr="00AC181E">
              <w:rPr>
                <w:rFonts w:eastAsia="Calibri"/>
              </w:rPr>
              <w:t xml:space="preserve"> for skin sensitization.</w:t>
            </w:r>
          </w:p>
          <w:p w14:paraId="594AA35F" w14:textId="77777777" w:rsidR="0053738D" w:rsidRPr="00AC181E" w:rsidRDefault="0053738D" w:rsidP="00F016AE">
            <w:pPr>
              <w:spacing w:line="260" w:lineRule="atLeast"/>
              <w:jc w:val="both"/>
              <w:rPr>
                <w:rFonts w:eastAsia="Calibri"/>
                <w:lang w:eastAsia="en-US"/>
              </w:rPr>
            </w:pPr>
            <w:r w:rsidRPr="000357F3">
              <w:rPr>
                <w:rFonts w:eastAsia="Calibri"/>
                <w:bCs/>
              </w:rPr>
              <w:t>According to the CLP regulation, no H phrase is applicable (being permethrin content in the biocidal product lower than 1%) and EUH208 special precautionary phrase should be added on the label.</w:t>
            </w:r>
          </w:p>
        </w:tc>
      </w:tr>
    </w:tbl>
    <w:p w14:paraId="4B2F127D" w14:textId="77777777" w:rsidR="00EA5D16" w:rsidRPr="00EA5D16" w:rsidRDefault="00EA5D16" w:rsidP="00EA5D16">
      <w:pPr>
        <w:spacing w:before="120" w:after="120"/>
        <w:jc w:val="both"/>
        <w:rPr>
          <w:rFonts w:eastAsia="MS Mincho"/>
          <w:lang w:eastAsia="en-US"/>
        </w:rPr>
      </w:pPr>
    </w:p>
    <w:p w14:paraId="67E527F0" w14:textId="77777777" w:rsidR="00EA5D16" w:rsidRPr="00EA5D16" w:rsidRDefault="00EA5D16" w:rsidP="00EA5D16">
      <w:pPr>
        <w:spacing w:after="120"/>
        <w:rPr>
          <w:rFonts w:eastAsia="Calibri"/>
          <w:b/>
          <w:i/>
          <w:sz w:val="22"/>
          <w:szCs w:val="22"/>
          <w:lang w:eastAsia="en-US"/>
        </w:rPr>
      </w:pPr>
      <w:r w:rsidRPr="00EA5D16">
        <w:rPr>
          <w:rFonts w:eastAsia="Calibri"/>
          <w:b/>
          <w:i/>
          <w:sz w:val="22"/>
          <w:szCs w:val="22"/>
          <w:lang w:eastAsia="en-US"/>
        </w:rPr>
        <w:t>Respiratory sensitization (ADS)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34"/>
        <w:gridCol w:w="6810"/>
      </w:tblGrid>
      <w:tr w:rsidR="0053738D" w:rsidRPr="00AC181E" w14:paraId="19745172"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D3A1CEB" w14:textId="77777777" w:rsidR="0053738D" w:rsidRPr="00AC181E" w:rsidRDefault="0053738D" w:rsidP="00F016AE">
            <w:pPr>
              <w:spacing w:line="260" w:lineRule="atLeast"/>
              <w:rPr>
                <w:rFonts w:eastAsia="Calibri"/>
                <w:lang w:eastAsia="en-US"/>
              </w:rPr>
            </w:pPr>
            <w:r w:rsidRPr="00AC181E">
              <w:rPr>
                <w:rFonts w:eastAsia="Calibri"/>
                <w:b/>
                <w:bCs/>
                <w:lang w:eastAsia="en-US"/>
              </w:rPr>
              <w:t>Conclusion</w:t>
            </w:r>
            <w:r w:rsidRPr="00AC181E">
              <w:rPr>
                <w:rFonts w:eastAsia="Calibri"/>
                <w:lang w:eastAsia="en-US"/>
              </w:rPr>
              <w:t xml:space="preserve"> </w:t>
            </w:r>
            <w:r w:rsidRPr="00AC181E">
              <w:rPr>
                <w:rFonts w:eastAsia="Calibri"/>
                <w:b/>
                <w:bCs/>
                <w:lang w:eastAsia="en-US"/>
              </w:rPr>
              <w:t>used in Risk Assessment – Respiratory sensitisation</w:t>
            </w:r>
          </w:p>
        </w:tc>
      </w:tr>
      <w:tr w:rsidR="0053738D" w:rsidRPr="00AC181E" w14:paraId="1B433468" w14:textId="77777777" w:rsidTr="0080402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E652F60" w14:textId="77777777" w:rsidR="0053738D" w:rsidRPr="00AC181E" w:rsidRDefault="0053738D" w:rsidP="00F016AE">
            <w:pPr>
              <w:spacing w:line="260" w:lineRule="atLeast"/>
              <w:rPr>
                <w:rFonts w:eastAsia="Calibri"/>
                <w:lang w:eastAsia="en-US"/>
              </w:rPr>
            </w:pPr>
            <w:r w:rsidRPr="00AC181E">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AD728C1" w14:textId="77777777" w:rsidR="0053738D" w:rsidRPr="00AC181E" w:rsidRDefault="0053738D" w:rsidP="00F016AE">
            <w:pPr>
              <w:spacing w:line="260" w:lineRule="atLeast"/>
              <w:jc w:val="both"/>
              <w:rPr>
                <w:rFonts w:eastAsia="Calibri"/>
                <w:lang w:eastAsia="en-US"/>
              </w:rPr>
            </w:pPr>
            <w:r w:rsidRPr="00AC181E">
              <w:t>Not respiratory sensitiser</w:t>
            </w:r>
          </w:p>
        </w:tc>
      </w:tr>
      <w:tr w:rsidR="0053738D" w:rsidRPr="00AC181E" w14:paraId="3ED98C39" w14:textId="77777777" w:rsidTr="00804024">
        <w:tc>
          <w:tcPr>
            <w:tcW w:w="1276" w:type="pct"/>
            <w:tcBorders>
              <w:top w:val="single" w:sz="6" w:space="0" w:color="auto"/>
              <w:left w:val="single" w:sz="4" w:space="0" w:color="auto"/>
              <w:bottom w:val="single" w:sz="6" w:space="0" w:color="auto"/>
              <w:right w:val="single" w:sz="6" w:space="0" w:color="auto"/>
            </w:tcBorders>
            <w:shd w:val="clear" w:color="auto" w:fill="auto"/>
          </w:tcPr>
          <w:p w14:paraId="7C3E2769" w14:textId="77777777" w:rsidR="0053738D" w:rsidRPr="00AC181E" w:rsidRDefault="0053738D" w:rsidP="00F016AE">
            <w:pPr>
              <w:spacing w:line="260" w:lineRule="atLeast"/>
              <w:rPr>
                <w:rFonts w:eastAsia="Calibri"/>
                <w:lang w:eastAsia="en-US"/>
              </w:rPr>
            </w:pPr>
            <w:r w:rsidRPr="00AC181E">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777AD8BC" w14:textId="77777777" w:rsidR="0053738D" w:rsidRPr="00AC181E" w:rsidRDefault="0053738D" w:rsidP="00F016AE">
            <w:pPr>
              <w:spacing w:line="260" w:lineRule="atLeast"/>
              <w:jc w:val="both"/>
              <w:rPr>
                <w:rFonts w:eastAsia="Calibri"/>
                <w:lang w:eastAsia="en-US"/>
              </w:rPr>
            </w:pPr>
            <w:r w:rsidRPr="00AC181E">
              <w:t xml:space="preserve">Based on the classification of </w:t>
            </w:r>
            <w:r w:rsidRPr="000357F3">
              <w:t>Permethrin</w:t>
            </w:r>
            <w:r w:rsidRPr="00AC181E">
              <w:t xml:space="preserve"> and the coformulants, and their respective content in the final formulation.</w:t>
            </w:r>
          </w:p>
        </w:tc>
      </w:tr>
      <w:tr w:rsidR="0053738D" w:rsidRPr="00AC181E" w14:paraId="70225A4B" w14:textId="77777777" w:rsidTr="00804024">
        <w:tc>
          <w:tcPr>
            <w:tcW w:w="1276" w:type="pct"/>
            <w:tcBorders>
              <w:top w:val="single" w:sz="6" w:space="0" w:color="auto"/>
              <w:left w:val="single" w:sz="4" w:space="0" w:color="auto"/>
              <w:bottom w:val="single" w:sz="6" w:space="0" w:color="auto"/>
              <w:right w:val="single" w:sz="6" w:space="0" w:color="auto"/>
            </w:tcBorders>
            <w:shd w:val="clear" w:color="auto" w:fill="auto"/>
          </w:tcPr>
          <w:p w14:paraId="3AE53E26" w14:textId="77777777" w:rsidR="0053738D" w:rsidRPr="00AC181E" w:rsidRDefault="0053738D" w:rsidP="00F016AE">
            <w:pPr>
              <w:spacing w:line="260" w:lineRule="atLeast"/>
              <w:rPr>
                <w:rFonts w:eastAsia="Calibri"/>
                <w:lang w:eastAsia="en-US"/>
              </w:rPr>
            </w:pPr>
            <w:r w:rsidRPr="00AC181E">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078E10AC" w14:textId="77777777" w:rsidR="0053738D" w:rsidRPr="00AC181E" w:rsidRDefault="0053738D" w:rsidP="0053738D">
            <w:pPr>
              <w:spacing w:line="260" w:lineRule="atLeast"/>
              <w:jc w:val="both"/>
              <w:rPr>
                <w:rFonts w:eastAsia="Calibri"/>
                <w:lang w:eastAsia="en-US"/>
              </w:rPr>
            </w:pPr>
            <w:r w:rsidRPr="00AC181E">
              <w:t>The preparation</w:t>
            </w:r>
            <w:r>
              <w:t xml:space="preserve">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917E90">
              <w:t xml:space="preserve"> </w:t>
            </w:r>
            <w:r w:rsidRPr="00AC181E">
              <w:t>is not classified as respiratory sensitiser.</w:t>
            </w:r>
          </w:p>
        </w:tc>
      </w:tr>
    </w:tbl>
    <w:p w14:paraId="70EED7D8" w14:textId="77777777" w:rsidR="0053738D" w:rsidRPr="00AC181E" w:rsidRDefault="0053738D" w:rsidP="0053738D">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53738D" w:rsidRPr="00AC181E" w14:paraId="1D5F29AF"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5DB6931" w14:textId="77777777" w:rsidR="0053738D" w:rsidRPr="00AC181E" w:rsidRDefault="0053738D" w:rsidP="00F016AE">
            <w:pPr>
              <w:spacing w:line="260" w:lineRule="atLeast"/>
              <w:rPr>
                <w:rFonts w:eastAsia="Calibri"/>
                <w:b/>
                <w:lang w:eastAsia="en-US"/>
              </w:rPr>
            </w:pPr>
            <w:r w:rsidRPr="00AC181E">
              <w:rPr>
                <w:rFonts w:eastAsia="Calibri"/>
                <w:b/>
                <w:lang w:eastAsia="en-US"/>
              </w:rPr>
              <w:t>Data waiving</w:t>
            </w:r>
          </w:p>
        </w:tc>
      </w:tr>
      <w:tr w:rsidR="0053738D" w:rsidRPr="00AC181E" w14:paraId="430A1325"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66CEF0D8" w14:textId="77777777" w:rsidR="0053738D" w:rsidRPr="00AC181E" w:rsidRDefault="0053738D" w:rsidP="00F016AE">
            <w:pPr>
              <w:spacing w:line="260" w:lineRule="atLeast"/>
              <w:rPr>
                <w:rFonts w:eastAsia="Calibri"/>
                <w:lang w:eastAsia="en-US"/>
              </w:rPr>
            </w:pPr>
            <w:r w:rsidRPr="00AC181E">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BFA793E" w14:textId="77777777" w:rsidR="0053738D" w:rsidRPr="00AC181E" w:rsidRDefault="0053738D" w:rsidP="00F016AE">
            <w:pPr>
              <w:spacing w:line="260" w:lineRule="atLeast"/>
              <w:jc w:val="both"/>
              <w:rPr>
                <w:rFonts w:eastAsia="Calibri"/>
                <w:lang w:eastAsia="en-US"/>
              </w:rPr>
            </w:pPr>
            <w:r w:rsidRPr="00AC181E">
              <w:t xml:space="preserve">Respiratory sensitization </w:t>
            </w:r>
          </w:p>
        </w:tc>
      </w:tr>
      <w:tr w:rsidR="0053738D" w:rsidRPr="00AC181E" w14:paraId="57C75ABD"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748D4130" w14:textId="77777777" w:rsidR="0053738D" w:rsidRPr="00AC181E" w:rsidRDefault="0053738D" w:rsidP="00F016AE">
            <w:pPr>
              <w:spacing w:line="260" w:lineRule="atLeast"/>
              <w:rPr>
                <w:rFonts w:eastAsia="Calibri"/>
                <w:lang w:eastAsia="en-US"/>
              </w:rPr>
            </w:pPr>
            <w:r w:rsidRPr="00AC181E">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A0ACAF7" w14:textId="77777777" w:rsidR="0053738D" w:rsidRDefault="0053738D" w:rsidP="00F016AE">
            <w:pPr>
              <w:spacing w:line="260" w:lineRule="atLeast"/>
              <w:jc w:val="both"/>
            </w:pPr>
            <w:r w:rsidRPr="00AC181E">
              <w:t xml:space="preserve">No data on the respiratory sensitisation of the product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AC181E">
              <w:t xml:space="preserve"> has been submitted</w:t>
            </w:r>
          </w:p>
          <w:p w14:paraId="3B1961BD" w14:textId="77777777" w:rsidR="0053738D" w:rsidRPr="00AC181E" w:rsidRDefault="0053738D" w:rsidP="0053738D">
            <w:pPr>
              <w:spacing w:line="260" w:lineRule="atLeast"/>
              <w:jc w:val="both"/>
              <w:rPr>
                <w:rFonts w:eastAsia="Calibri"/>
                <w:lang w:eastAsia="en-US"/>
              </w:rPr>
            </w:pPr>
            <w:r>
              <w:t>According CLP t</w:t>
            </w:r>
            <w:r w:rsidRPr="006C7309">
              <w:t xml:space="preserve">he preparation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6C7309">
              <w:t xml:space="preserve"> is not classified as respiratory sensitiser.</w:t>
            </w:r>
          </w:p>
        </w:tc>
      </w:tr>
    </w:tbl>
    <w:p w14:paraId="549A65EA" w14:textId="77777777" w:rsidR="00EA5D16" w:rsidRPr="00EA5D16" w:rsidRDefault="00EA5D16" w:rsidP="00EA5D16">
      <w:pPr>
        <w:spacing w:before="120" w:after="120"/>
        <w:jc w:val="both"/>
        <w:rPr>
          <w:rFonts w:eastAsia="MS Mincho"/>
          <w:lang w:eastAsia="en-US"/>
        </w:rPr>
      </w:pPr>
    </w:p>
    <w:p w14:paraId="42449328" w14:textId="77777777" w:rsidR="00EA5D16" w:rsidRPr="00EA5D16" w:rsidRDefault="00EA5D16" w:rsidP="00EA5D16">
      <w:pPr>
        <w:keepNext/>
        <w:spacing w:after="120"/>
        <w:rPr>
          <w:rFonts w:eastAsia="Calibri"/>
          <w:b/>
          <w:i/>
          <w:sz w:val="22"/>
          <w:szCs w:val="22"/>
          <w:lang w:eastAsia="en-US"/>
        </w:rPr>
      </w:pPr>
      <w:r w:rsidRPr="00EA5D16">
        <w:rPr>
          <w:rFonts w:eastAsia="Calibri"/>
          <w:b/>
          <w:i/>
          <w:sz w:val="22"/>
          <w:szCs w:val="22"/>
          <w:lang w:eastAsia="en-US"/>
        </w:rPr>
        <w:t>Acute toxicity</w:t>
      </w:r>
    </w:p>
    <w:p w14:paraId="5BCE3481" w14:textId="77777777" w:rsidR="00EA5D16" w:rsidRDefault="00EA5D16" w:rsidP="00EA5D16">
      <w:pPr>
        <w:keepNext/>
        <w:spacing w:before="120" w:after="120"/>
        <w:rPr>
          <w:rFonts w:eastAsia="Calibri"/>
          <w:i/>
          <w:u w:val="single"/>
          <w:lang w:eastAsia="en-US"/>
        </w:rPr>
      </w:pPr>
      <w:bookmarkStart w:id="1540" w:name="_Toc389729055"/>
      <w:r w:rsidRPr="00EA5D16">
        <w:rPr>
          <w:rFonts w:eastAsia="Calibri"/>
          <w:i/>
          <w:u w:val="single"/>
          <w:lang w:eastAsia="en-US"/>
        </w:rPr>
        <w:t>Acute toxicity by oral route</w:t>
      </w:r>
      <w:bookmarkEnd w:id="154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40"/>
        <w:gridCol w:w="7204"/>
      </w:tblGrid>
      <w:tr w:rsidR="0053738D" w:rsidRPr="00AC181E" w14:paraId="5C8C7751"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0C123F0" w14:textId="77777777" w:rsidR="0053738D" w:rsidRPr="00AC181E" w:rsidRDefault="0053738D" w:rsidP="00F016AE">
            <w:pPr>
              <w:spacing w:line="260" w:lineRule="atLeast"/>
              <w:rPr>
                <w:rFonts w:eastAsia="Calibri"/>
                <w:b/>
                <w:bCs/>
                <w:lang w:eastAsia="en-US"/>
              </w:rPr>
            </w:pPr>
            <w:r w:rsidRPr="00AC181E">
              <w:rPr>
                <w:rFonts w:eastAsia="Calibri"/>
                <w:b/>
                <w:bCs/>
                <w:lang w:eastAsia="en-US"/>
              </w:rPr>
              <w:t>Value used in the Risk Assessment – Acute oral toxicity</w:t>
            </w:r>
          </w:p>
        </w:tc>
      </w:tr>
      <w:tr w:rsidR="0053738D" w:rsidRPr="00AC181E" w14:paraId="017C7E86" w14:textId="77777777" w:rsidTr="00804024">
        <w:tc>
          <w:tcPr>
            <w:tcW w:w="1061" w:type="pct"/>
            <w:tcBorders>
              <w:top w:val="single" w:sz="6" w:space="0" w:color="auto"/>
              <w:left w:val="single" w:sz="4" w:space="0" w:color="auto"/>
              <w:bottom w:val="single" w:sz="6" w:space="0" w:color="auto"/>
              <w:right w:val="single" w:sz="6" w:space="0" w:color="auto"/>
            </w:tcBorders>
            <w:shd w:val="clear" w:color="auto" w:fill="auto"/>
          </w:tcPr>
          <w:p w14:paraId="13CA430F" w14:textId="77777777" w:rsidR="0053738D" w:rsidRPr="00AC181E" w:rsidRDefault="0053738D" w:rsidP="00F016AE">
            <w:pPr>
              <w:spacing w:line="260" w:lineRule="atLeast"/>
              <w:rPr>
                <w:rFonts w:eastAsia="Calibri"/>
                <w:lang w:eastAsia="en-US"/>
              </w:rPr>
            </w:pPr>
            <w:r w:rsidRPr="00AC181E">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517B47C0" w14:textId="77777777" w:rsidR="0053738D" w:rsidRPr="00AC181E" w:rsidRDefault="0053738D" w:rsidP="00F016AE">
            <w:pPr>
              <w:spacing w:line="260" w:lineRule="atLeast"/>
              <w:jc w:val="both"/>
              <w:rPr>
                <w:rFonts w:eastAsia="Calibri"/>
                <w:lang w:eastAsia="en-US"/>
              </w:rPr>
            </w:pPr>
            <w:r w:rsidRPr="00AC181E">
              <w:rPr>
                <w:rFonts w:eastAsia="Calibri"/>
              </w:rPr>
              <w:t>LD</w:t>
            </w:r>
            <w:r w:rsidRPr="00AC181E">
              <w:rPr>
                <w:rFonts w:eastAsia="Calibri"/>
                <w:vertAlign w:val="subscript"/>
              </w:rPr>
              <w:t>50</w:t>
            </w:r>
            <w:r>
              <w:rPr>
                <w:rFonts w:eastAsia="Calibri"/>
              </w:rPr>
              <w:t>&gt;2</w:t>
            </w:r>
            <w:r w:rsidRPr="00AC181E">
              <w:rPr>
                <w:rFonts w:eastAsia="Calibri"/>
              </w:rPr>
              <w:t>000mg/kg bw</w:t>
            </w:r>
          </w:p>
        </w:tc>
      </w:tr>
      <w:tr w:rsidR="0053738D" w:rsidRPr="00AC181E" w14:paraId="6CA1A9FC" w14:textId="77777777" w:rsidTr="00804024">
        <w:tc>
          <w:tcPr>
            <w:tcW w:w="1061" w:type="pct"/>
            <w:tcBorders>
              <w:top w:val="single" w:sz="6" w:space="0" w:color="auto"/>
              <w:left w:val="single" w:sz="4" w:space="0" w:color="auto"/>
              <w:bottom w:val="single" w:sz="6" w:space="0" w:color="auto"/>
              <w:right w:val="single" w:sz="6" w:space="0" w:color="auto"/>
            </w:tcBorders>
            <w:shd w:val="clear" w:color="auto" w:fill="auto"/>
          </w:tcPr>
          <w:p w14:paraId="200E9221" w14:textId="77777777" w:rsidR="0053738D" w:rsidRPr="00AC181E" w:rsidRDefault="0053738D" w:rsidP="00F016AE">
            <w:pPr>
              <w:spacing w:line="260" w:lineRule="atLeast"/>
              <w:rPr>
                <w:rFonts w:eastAsia="Calibri"/>
                <w:lang w:eastAsia="en-US"/>
              </w:rPr>
            </w:pPr>
            <w:r w:rsidRPr="00AC181E">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6A08BF59" w14:textId="77777777" w:rsidR="0053738D" w:rsidRPr="00AC181E" w:rsidRDefault="0053738D" w:rsidP="00F016AE">
            <w:pPr>
              <w:spacing w:line="260" w:lineRule="atLeast"/>
              <w:jc w:val="both"/>
              <w:rPr>
                <w:rFonts w:eastAsia="Calibri"/>
              </w:rPr>
            </w:pPr>
            <w:r w:rsidRPr="00FD6276">
              <w:rPr>
                <w:rFonts w:eastAsia="Calibri"/>
              </w:rPr>
              <w:t>Permethrin</w:t>
            </w:r>
            <w:r>
              <w:rPr>
                <w:rFonts w:eastAsia="Calibri"/>
              </w:rPr>
              <w:t xml:space="preserve"> is classified H302 , r</w:t>
            </w:r>
            <w:r w:rsidRPr="00FD6276">
              <w:rPr>
                <w:rFonts w:eastAsia="Calibri"/>
              </w:rPr>
              <w:t>egarding the content of a.s</w:t>
            </w:r>
            <w:r>
              <w:rPr>
                <w:rFonts w:eastAsia="Calibri"/>
              </w:rPr>
              <w:t xml:space="preserve"> no </w:t>
            </w:r>
            <w:r w:rsidRPr="00AC181E">
              <w:rPr>
                <w:rFonts w:eastAsia="Calibri"/>
              </w:rPr>
              <w:t xml:space="preserve"> toxicity effec</w:t>
            </w:r>
            <w:r>
              <w:rPr>
                <w:rFonts w:eastAsia="Calibri"/>
              </w:rPr>
              <w:t>ts at the maximum dose rate of 2</w:t>
            </w:r>
            <w:r w:rsidRPr="00AC181E">
              <w:rPr>
                <w:rFonts w:eastAsia="Calibri"/>
              </w:rPr>
              <w:t>000 mg/Kg bw</w:t>
            </w:r>
          </w:p>
        </w:tc>
      </w:tr>
      <w:tr w:rsidR="0053738D" w:rsidRPr="00AC181E" w14:paraId="02B5AC43" w14:textId="77777777" w:rsidTr="00804024">
        <w:tc>
          <w:tcPr>
            <w:tcW w:w="1061" w:type="pct"/>
            <w:tcBorders>
              <w:top w:val="single" w:sz="6" w:space="0" w:color="auto"/>
              <w:left w:val="single" w:sz="4" w:space="0" w:color="auto"/>
              <w:bottom w:val="single" w:sz="6" w:space="0" w:color="auto"/>
              <w:right w:val="single" w:sz="6" w:space="0" w:color="auto"/>
            </w:tcBorders>
            <w:shd w:val="clear" w:color="auto" w:fill="auto"/>
          </w:tcPr>
          <w:p w14:paraId="1103193E" w14:textId="77777777" w:rsidR="0053738D" w:rsidRPr="00AC181E" w:rsidRDefault="0053738D" w:rsidP="00F016AE">
            <w:pPr>
              <w:spacing w:line="260" w:lineRule="atLeast"/>
              <w:rPr>
                <w:rFonts w:eastAsia="Calibri"/>
                <w:lang w:eastAsia="en-US"/>
              </w:rPr>
            </w:pPr>
            <w:r w:rsidRPr="00AC181E">
              <w:rPr>
                <w:rFonts w:eastAsia="Calibri"/>
                <w:lang w:eastAsia="en-US"/>
              </w:rPr>
              <w:t>Classification of the product according to CLP and DSD</w:t>
            </w:r>
          </w:p>
        </w:tc>
        <w:tc>
          <w:tcPr>
            <w:tcW w:w="3939" w:type="pct"/>
            <w:tcBorders>
              <w:top w:val="single" w:sz="6" w:space="0" w:color="auto"/>
              <w:left w:val="single" w:sz="6" w:space="0" w:color="auto"/>
              <w:bottom w:val="single" w:sz="6" w:space="0" w:color="auto"/>
              <w:right w:val="single" w:sz="6" w:space="0" w:color="auto"/>
            </w:tcBorders>
          </w:tcPr>
          <w:p w14:paraId="3EEC1A31" w14:textId="77777777" w:rsidR="0053738D" w:rsidRPr="00DA5EFD" w:rsidRDefault="0053738D" w:rsidP="0053738D">
            <w:pPr>
              <w:spacing w:line="260" w:lineRule="atLeast"/>
              <w:jc w:val="both"/>
              <w:rPr>
                <w:rFonts w:eastAsia="Calibri"/>
                <w:iCs/>
              </w:rPr>
            </w:pPr>
            <w:r w:rsidRPr="00DA5EFD">
              <w:rPr>
                <w:rFonts w:eastAsia="Calibri"/>
                <w:iCs/>
              </w:rPr>
              <w:t>Based on the available data on active</w:t>
            </w:r>
            <w:r>
              <w:rPr>
                <w:rFonts w:eastAsia="Calibri"/>
                <w:iCs/>
              </w:rPr>
              <w:t xml:space="preserve"> substance</w:t>
            </w:r>
            <w:r w:rsidRPr="00DA5EFD">
              <w:rPr>
                <w:rFonts w:eastAsia="Calibri"/>
                <w:iCs/>
              </w:rPr>
              <w:t>,</w:t>
            </w:r>
            <w:r w:rsidRPr="00DA5EFD">
              <w:rPr>
                <w:rFonts w:eastAsia="Calibri"/>
              </w:rPr>
              <w:t xml:space="preserve"> </w:t>
            </w:r>
            <w:r w:rsidRPr="00DA5EFD">
              <w:rPr>
                <w:rFonts w:eastAsia="Calibri"/>
                <w:iCs/>
              </w:rPr>
              <w:t xml:space="preserve">The acute toxicity estimate (ATE) of the mixture is </w:t>
            </w:r>
            <w:r>
              <w:rPr>
                <w:rFonts w:eastAsia="Calibri"/>
                <w:iCs/>
              </w:rPr>
              <w:t>&gt;2000</w:t>
            </w:r>
            <w:r w:rsidRPr="00DA5EFD">
              <w:rPr>
                <w:rFonts w:eastAsia="Calibri"/>
              </w:rPr>
              <w:t xml:space="preserve"> </w:t>
            </w:r>
            <w:r w:rsidRPr="00DA5EFD">
              <w:rPr>
                <w:rFonts w:eastAsia="Calibri"/>
                <w:iCs/>
              </w:rPr>
              <w:t>mg/Kg bw</w:t>
            </w:r>
            <w:r>
              <w:rPr>
                <w:rFonts w:eastAsia="Calibri"/>
                <w:iCs/>
              </w:rPr>
              <w:t>. Also, a</w:t>
            </w:r>
            <w:r w:rsidRPr="00DA5EFD">
              <w:rPr>
                <w:rFonts w:eastAsia="Calibri"/>
                <w:iCs/>
              </w:rPr>
              <w:t>ccording to CLP Regulation</w:t>
            </w:r>
            <w:r>
              <w:rPr>
                <w:rFonts w:eastAsia="Calibri"/>
                <w:iCs/>
              </w:rPr>
              <w:t>, the formulation</w:t>
            </w:r>
            <w:r w:rsidRPr="00383A64">
              <w:rPr>
                <w:rFonts w:eastAsia="Calibri"/>
                <w:iCs/>
                <w:szCs w:val="24"/>
                <w:lang w:eastAsia="en-US"/>
              </w:rPr>
              <w:t xml:space="preserve"> INSECTICIDA</w:t>
            </w:r>
            <w:r w:rsidRPr="00383A64">
              <w:rPr>
                <w:b/>
                <w:caps/>
              </w:rPr>
              <w:t xml:space="preserve"> </w:t>
            </w:r>
            <w:r>
              <w:rPr>
                <w:caps/>
              </w:rPr>
              <w:t>RTU</w:t>
            </w:r>
            <w:r w:rsidRPr="00383A64">
              <w:rPr>
                <w:caps/>
              </w:rPr>
              <w:t xml:space="preserve"> PER ZNZ</w:t>
            </w:r>
            <w:r>
              <w:rPr>
                <w:rFonts w:eastAsia="Calibri"/>
                <w:iCs/>
              </w:rPr>
              <w:t xml:space="preserve">  </w:t>
            </w:r>
            <w:r w:rsidRPr="00AC181E">
              <w:rPr>
                <w:rFonts w:eastAsia="Calibri"/>
              </w:rPr>
              <w:t>is not classified as harmful by the oral route</w:t>
            </w:r>
            <w:r w:rsidRPr="00AC181E" w:rsidDel="00F3226B">
              <w:rPr>
                <w:rFonts w:eastAsia="Calibri"/>
              </w:rPr>
              <w:t xml:space="preserve"> </w:t>
            </w:r>
          </w:p>
        </w:tc>
      </w:tr>
    </w:tbl>
    <w:p w14:paraId="0E9E2D61" w14:textId="77777777" w:rsidR="0053738D" w:rsidRPr="00AC181E" w:rsidRDefault="0053738D" w:rsidP="0053738D">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53738D" w:rsidRPr="00AC181E" w14:paraId="5705AC20"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53FAE11" w14:textId="77777777" w:rsidR="0053738D" w:rsidRPr="00AC181E" w:rsidRDefault="0053738D" w:rsidP="00F016AE">
            <w:pPr>
              <w:spacing w:line="260" w:lineRule="atLeast"/>
              <w:rPr>
                <w:rFonts w:eastAsia="Calibri"/>
                <w:b/>
                <w:lang w:eastAsia="en-US"/>
              </w:rPr>
            </w:pPr>
            <w:r w:rsidRPr="00AC181E">
              <w:rPr>
                <w:rFonts w:eastAsia="Calibri"/>
                <w:b/>
                <w:lang w:eastAsia="en-US"/>
              </w:rPr>
              <w:t>Data waiving</w:t>
            </w:r>
          </w:p>
        </w:tc>
      </w:tr>
      <w:tr w:rsidR="0053738D" w:rsidRPr="00AC181E" w14:paraId="778FC345"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0FA91B53" w14:textId="77777777" w:rsidR="0053738D" w:rsidRPr="00AC181E" w:rsidRDefault="0053738D" w:rsidP="00F016AE">
            <w:pPr>
              <w:spacing w:line="260" w:lineRule="atLeast"/>
              <w:rPr>
                <w:rFonts w:eastAsia="Calibri"/>
                <w:lang w:eastAsia="en-US"/>
              </w:rPr>
            </w:pPr>
            <w:r w:rsidRPr="00AC181E">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589EE81" w14:textId="77777777" w:rsidR="0053738D" w:rsidRPr="00AC181E" w:rsidRDefault="0053738D" w:rsidP="00F016AE">
            <w:pPr>
              <w:spacing w:line="260" w:lineRule="atLeast"/>
              <w:jc w:val="both"/>
              <w:rPr>
                <w:rFonts w:eastAsia="Calibri"/>
                <w:lang w:eastAsia="en-US"/>
              </w:rPr>
            </w:pPr>
            <w:r w:rsidRPr="00AC181E">
              <w:rPr>
                <w:rFonts w:eastAsia="Calibri"/>
              </w:rPr>
              <w:t xml:space="preserve">Acute oral toxicity </w:t>
            </w:r>
          </w:p>
        </w:tc>
      </w:tr>
      <w:tr w:rsidR="0053738D" w:rsidRPr="00AC181E" w14:paraId="454243FC"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61432A4C" w14:textId="77777777" w:rsidR="0053738D" w:rsidRPr="00AC181E" w:rsidRDefault="0053738D" w:rsidP="00F016AE">
            <w:pPr>
              <w:spacing w:line="260" w:lineRule="atLeast"/>
              <w:rPr>
                <w:rFonts w:eastAsia="Calibri"/>
                <w:lang w:eastAsia="en-US"/>
              </w:rPr>
            </w:pPr>
            <w:r w:rsidRPr="00AC181E">
              <w:rPr>
                <w:rFonts w:eastAsia="Calibri"/>
                <w:lang w:eastAsia="en-US"/>
              </w:rPr>
              <w:lastRenderedPageBreak/>
              <w:t>Justification</w:t>
            </w:r>
          </w:p>
        </w:tc>
        <w:tc>
          <w:tcPr>
            <w:tcW w:w="3952" w:type="pct"/>
            <w:tcBorders>
              <w:top w:val="single" w:sz="6" w:space="0" w:color="auto"/>
              <w:left w:val="single" w:sz="6" w:space="0" w:color="auto"/>
              <w:bottom w:val="single" w:sz="6" w:space="0" w:color="auto"/>
              <w:right w:val="single" w:sz="6" w:space="0" w:color="auto"/>
            </w:tcBorders>
          </w:tcPr>
          <w:p w14:paraId="68BA85BD" w14:textId="77777777" w:rsidR="0053738D" w:rsidRPr="00AC181E" w:rsidRDefault="0053738D" w:rsidP="00F016AE">
            <w:pPr>
              <w:jc w:val="both"/>
              <w:rPr>
                <w:rFonts w:eastAsia="Calibri"/>
              </w:rPr>
            </w:pPr>
            <w:r w:rsidRPr="00AC181E">
              <w:rPr>
                <w:rFonts w:eastAsia="Calibri"/>
              </w:rPr>
              <w:t>Acute oral toxicity studies for product</w:t>
            </w:r>
            <w:r w:rsidRPr="00383A64">
              <w:rPr>
                <w:rFonts w:eastAsia="Calibri"/>
                <w:iCs/>
                <w:szCs w:val="24"/>
                <w:lang w:eastAsia="en-US"/>
              </w:rPr>
              <w:t xml:space="preserve"> INSECTICIDA</w:t>
            </w:r>
            <w:r w:rsidRPr="00383A64">
              <w:rPr>
                <w:b/>
                <w:caps/>
              </w:rPr>
              <w:t xml:space="preserve"> </w:t>
            </w:r>
            <w:r>
              <w:rPr>
                <w:caps/>
              </w:rPr>
              <w:t>RTU</w:t>
            </w:r>
            <w:r w:rsidRPr="00383A64">
              <w:rPr>
                <w:caps/>
              </w:rPr>
              <w:t xml:space="preserve"> PER ZNZ</w:t>
            </w:r>
            <w:r w:rsidRPr="00AC181E">
              <w:rPr>
                <w:rFonts w:eastAsia="Calibri"/>
              </w:rPr>
              <w:t xml:space="preserve"> have not been performed. </w:t>
            </w:r>
          </w:p>
          <w:p w14:paraId="56A9A596" w14:textId="77777777" w:rsidR="0053738D" w:rsidRPr="00AC181E" w:rsidRDefault="0053738D" w:rsidP="00F016AE">
            <w:pPr>
              <w:spacing w:line="260" w:lineRule="atLeast"/>
              <w:jc w:val="both"/>
              <w:rPr>
                <w:rFonts w:eastAsia="Calibri"/>
                <w:lang w:eastAsia="en-US"/>
              </w:rPr>
            </w:pPr>
            <w:r w:rsidRPr="00DA5EFD">
              <w:rPr>
                <w:rFonts w:eastAsia="Calibri"/>
              </w:rPr>
              <w:t xml:space="preserve">According to CLP </w:t>
            </w:r>
            <w:r>
              <w:rPr>
                <w:rFonts w:eastAsia="Calibri"/>
              </w:rPr>
              <w:t>Regulation,t</w:t>
            </w:r>
            <w:r w:rsidRPr="00DA5EFD">
              <w:rPr>
                <w:rFonts w:eastAsia="Calibri"/>
              </w:rPr>
              <w:t>he product is not classified for Acute</w:t>
            </w:r>
            <w:r>
              <w:rPr>
                <w:rFonts w:eastAsia="Calibri"/>
              </w:rPr>
              <w:t xml:space="preserve"> oral toxicity.</w:t>
            </w:r>
          </w:p>
        </w:tc>
      </w:tr>
    </w:tbl>
    <w:p w14:paraId="46844B95" w14:textId="77777777" w:rsidR="00EA5D16" w:rsidRPr="00EA5D16" w:rsidRDefault="00EA5D16" w:rsidP="00EA5D16">
      <w:pPr>
        <w:spacing w:before="120" w:after="120"/>
        <w:jc w:val="both"/>
        <w:rPr>
          <w:rFonts w:eastAsia="MS Mincho"/>
          <w:lang w:eastAsia="en-US"/>
        </w:rPr>
      </w:pPr>
    </w:p>
    <w:p w14:paraId="5C545A9C" w14:textId="77777777" w:rsidR="00EA5D16" w:rsidRDefault="00EA5D16" w:rsidP="00EA5D16">
      <w:pPr>
        <w:keepNext/>
        <w:spacing w:before="120" w:after="120" w:line="260" w:lineRule="atLeast"/>
        <w:rPr>
          <w:rFonts w:eastAsia="Calibri"/>
          <w:i/>
          <w:u w:val="single"/>
          <w:lang w:eastAsia="en-US"/>
        </w:rPr>
      </w:pPr>
      <w:bookmarkStart w:id="1541" w:name="_Toc389729056"/>
      <w:r w:rsidRPr="00EA5D16">
        <w:rPr>
          <w:rFonts w:eastAsia="Calibri"/>
          <w:i/>
          <w:u w:val="single"/>
          <w:lang w:eastAsia="en-US"/>
        </w:rPr>
        <w:t>Acute toxicity by inhalation</w:t>
      </w:r>
      <w:bookmarkEnd w:id="154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53738D" w:rsidRPr="00AC181E" w14:paraId="61545AC4"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435DC61" w14:textId="77777777" w:rsidR="0053738D" w:rsidRPr="00AC181E" w:rsidRDefault="0053738D" w:rsidP="00F016AE">
            <w:pPr>
              <w:spacing w:line="260" w:lineRule="atLeast"/>
              <w:rPr>
                <w:rFonts w:eastAsia="Calibri"/>
                <w:b/>
                <w:bCs/>
                <w:lang w:eastAsia="en-US"/>
              </w:rPr>
            </w:pPr>
            <w:r w:rsidRPr="00AC181E">
              <w:rPr>
                <w:rFonts w:eastAsia="Calibri"/>
                <w:b/>
                <w:bCs/>
                <w:lang w:eastAsia="en-US"/>
              </w:rPr>
              <w:t>Value used in the Risk Assessment – Acute inhalation toxicity</w:t>
            </w:r>
          </w:p>
        </w:tc>
      </w:tr>
      <w:tr w:rsidR="0053738D" w:rsidRPr="00AC181E" w14:paraId="3A9746B3"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7C2AEFC2" w14:textId="77777777" w:rsidR="0053738D" w:rsidRPr="00AC181E" w:rsidRDefault="0053738D" w:rsidP="00F016AE">
            <w:pPr>
              <w:spacing w:line="260" w:lineRule="atLeast"/>
              <w:rPr>
                <w:rFonts w:eastAsia="Calibri"/>
                <w:lang w:eastAsia="en-US"/>
              </w:rPr>
            </w:pPr>
            <w:r w:rsidRPr="00AC181E">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163CEE86" w14:textId="77777777" w:rsidR="0053738D" w:rsidRPr="00AC181E" w:rsidRDefault="0053738D" w:rsidP="00F016AE">
            <w:pPr>
              <w:spacing w:line="260" w:lineRule="atLeast"/>
              <w:jc w:val="both"/>
              <w:rPr>
                <w:rFonts w:eastAsia="Calibri"/>
                <w:lang w:eastAsia="en-US"/>
              </w:rPr>
            </w:pPr>
            <w:r w:rsidRPr="00AC181E">
              <w:t>Not harmful by the inhalation route</w:t>
            </w:r>
            <w:r w:rsidRPr="00AC181E" w:rsidDel="00F3226B">
              <w:t xml:space="preserve"> </w:t>
            </w:r>
          </w:p>
        </w:tc>
      </w:tr>
      <w:tr w:rsidR="0053738D" w:rsidRPr="00AC181E" w14:paraId="36A4697F"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58800775" w14:textId="77777777" w:rsidR="0053738D" w:rsidRPr="00AC181E" w:rsidRDefault="0053738D" w:rsidP="00F016AE">
            <w:pPr>
              <w:spacing w:line="260" w:lineRule="atLeast"/>
              <w:rPr>
                <w:rFonts w:eastAsia="Calibri"/>
                <w:lang w:eastAsia="en-US"/>
              </w:rPr>
            </w:pPr>
            <w:r w:rsidRPr="00AC181E">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42AB09D1" w14:textId="77777777" w:rsidR="0053738D" w:rsidRPr="00AC181E" w:rsidRDefault="0053738D" w:rsidP="00F016AE">
            <w:pPr>
              <w:spacing w:line="260" w:lineRule="atLeast"/>
              <w:jc w:val="both"/>
              <w:rPr>
                <w:rFonts w:eastAsia="Calibri"/>
                <w:lang w:eastAsia="en-US"/>
              </w:rPr>
            </w:pPr>
            <w:r w:rsidRPr="00AC181E">
              <w:t xml:space="preserve">Based on the classification </w:t>
            </w:r>
            <w:r>
              <w:t>of a.s and coformulants</w:t>
            </w:r>
          </w:p>
        </w:tc>
      </w:tr>
      <w:tr w:rsidR="0053738D" w:rsidRPr="00AC181E" w14:paraId="411E2BC3"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5C700D6B" w14:textId="77777777" w:rsidR="0053738D" w:rsidRPr="00AC181E" w:rsidRDefault="0053738D" w:rsidP="00F016AE">
            <w:pPr>
              <w:spacing w:line="260" w:lineRule="atLeast"/>
              <w:rPr>
                <w:rFonts w:eastAsia="Calibri"/>
                <w:lang w:eastAsia="en-US"/>
              </w:rPr>
            </w:pPr>
            <w:r w:rsidRPr="00AC181E">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51BFAB5F" w14:textId="77777777" w:rsidR="0053738D" w:rsidRPr="00AC181E" w:rsidRDefault="0053738D" w:rsidP="00F016AE">
            <w:pPr>
              <w:spacing w:line="260" w:lineRule="atLeast"/>
              <w:jc w:val="both"/>
              <w:rPr>
                <w:rFonts w:eastAsia="Calibri"/>
                <w:lang w:eastAsia="en-US"/>
              </w:rPr>
            </w:pPr>
            <w:r>
              <w:t>A</w:t>
            </w:r>
            <w:r w:rsidRPr="00AC181E">
              <w:t>ccording to the classification rules laid down in the CLP regulation, no classification is required for inhalation acute toxicity</w:t>
            </w:r>
            <w:r w:rsidRPr="00AC181E" w:rsidDel="00F3226B">
              <w:t xml:space="preserve"> </w:t>
            </w:r>
          </w:p>
        </w:tc>
      </w:tr>
    </w:tbl>
    <w:p w14:paraId="3D819FEC" w14:textId="77777777" w:rsidR="0053738D" w:rsidRPr="00AC181E" w:rsidRDefault="0053738D" w:rsidP="0053738D">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7"/>
        <w:gridCol w:w="7227"/>
      </w:tblGrid>
      <w:tr w:rsidR="0053738D" w:rsidRPr="00AC181E" w14:paraId="40787C67"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0E0F089" w14:textId="77777777" w:rsidR="0053738D" w:rsidRPr="00AC181E" w:rsidRDefault="0053738D" w:rsidP="00F016AE">
            <w:pPr>
              <w:spacing w:line="260" w:lineRule="atLeast"/>
              <w:rPr>
                <w:rFonts w:eastAsia="Calibri"/>
                <w:b/>
                <w:lang w:eastAsia="en-US"/>
              </w:rPr>
            </w:pPr>
            <w:r w:rsidRPr="00AC181E">
              <w:rPr>
                <w:rFonts w:eastAsia="Calibri"/>
                <w:b/>
                <w:lang w:eastAsia="en-US"/>
              </w:rPr>
              <w:t>Data waiving</w:t>
            </w:r>
          </w:p>
        </w:tc>
      </w:tr>
      <w:tr w:rsidR="0053738D" w:rsidRPr="00AC181E" w14:paraId="78814A43"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694963F1" w14:textId="77777777" w:rsidR="0053738D" w:rsidRPr="00AC181E" w:rsidRDefault="0053738D" w:rsidP="00F016AE">
            <w:pPr>
              <w:spacing w:line="260" w:lineRule="atLeast"/>
              <w:rPr>
                <w:rFonts w:eastAsia="Calibri"/>
                <w:lang w:eastAsia="en-US"/>
              </w:rPr>
            </w:pPr>
            <w:r w:rsidRPr="00AC181E">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F8BFD4D" w14:textId="77777777" w:rsidR="0053738D" w:rsidRPr="00AC181E" w:rsidRDefault="0053738D" w:rsidP="00F016AE">
            <w:pPr>
              <w:spacing w:line="260" w:lineRule="atLeast"/>
              <w:jc w:val="both"/>
              <w:rPr>
                <w:rFonts w:eastAsia="Calibri"/>
                <w:lang w:eastAsia="en-US"/>
              </w:rPr>
            </w:pPr>
            <w:r w:rsidRPr="00AC181E">
              <w:rPr>
                <w:rFonts w:eastAsia="Calibri"/>
              </w:rPr>
              <w:t xml:space="preserve">Acute inhalation toxicity </w:t>
            </w:r>
          </w:p>
        </w:tc>
      </w:tr>
      <w:tr w:rsidR="0053738D" w:rsidRPr="00AC181E" w14:paraId="286F19F7" w14:textId="77777777" w:rsidTr="00804024">
        <w:tc>
          <w:tcPr>
            <w:tcW w:w="1048" w:type="pct"/>
            <w:tcBorders>
              <w:top w:val="single" w:sz="6" w:space="0" w:color="auto"/>
              <w:left w:val="single" w:sz="4" w:space="0" w:color="auto"/>
              <w:bottom w:val="single" w:sz="6" w:space="0" w:color="auto"/>
              <w:right w:val="single" w:sz="6" w:space="0" w:color="auto"/>
            </w:tcBorders>
            <w:shd w:val="clear" w:color="auto" w:fill="auto"/>
          </w:tcPr>
          <w:p w14:paraId="130ADDA2" w14:textId="77777777" w:rsidR="0053738D" w:rsidRPr="00AC181E" w:rsidRDefault="0053738D" w:rsidP="00F016AE">
            <w:pPr>
              <w:spacing w:line="260" w:lineRule="atLeast"/>
              <w:rPr>
                <w:rFonts w:eastAsia="Calibri"/>
                <w:lang w:eastAsia="en-US"/>
              </w:rPr>
            </w:pPr>
            <w:r w:rsidRPr="00AC181E">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2E55BE8" w14:textId="77777777" w:rsidR="0053738D" w:rsidRPr="00AC181E" w:rsidRDefault="0053738D" w:rsidP="00F016AE">
            <w:pPr>
              <w:spacing w:line="260" w:lineRule="atLeast"/>
              <w:jc w:val="both"/>
              <w:rPr>
                <w:rFonts w:eastAsia="Calibri"/>
              </w:rPr>
            </w:pPr>
            <w:r w:rsidRPr="00AC181E">
              <w:rPr>
                <w:rFonts w:eastAsia="Calibri"/>
              </w:rPr>
              <w:t>Acute inhalation toxicity studies for</w:t>
            </w:r>
            <w:r w:rsidRPr="00383A64">
              <w:rPr>
                <w:rFonts w:eastAsia="Calibri"/>
                <w:iCs/>
                <w:szCs w:val="24"/>
                <w:lang w:eastAsia="en-US"/>
              </w:rPr>
              <w:t xml:space="preserve"> INSECTICIDA</w:t>
            </w:r>
            <w:r w:rsidRPr="00383A64">
              <w:rPr>
                <w:b/>
                <w:caps/>
              </w:rPr>
              <w:t xml:space="preserve"> </w:t>
            </w:r>
            <w:r>
              <w:rPr>
                <w:caps/>
              </w:rPr>
              <w:t>RTU</w:t>
            </w:r>
            <w:r w:rsidRPr="00383A64">
              <w:rPr>
                <w:caps/>
              </w:rPr>
              <w:t xml:space="preserve"> PER ZNZ</w:t>
            </w:r>
            <w:r w:rsidRPr="006C7309">
              <w:rPr>
                <w:rFonts w:eastAsia="Calibri"/>
                <w:iCs/>
              </w:rPr>
              <w:t xml:space="preserve"> </w:t>
            </w:r>
            <w:r w:rsidRPr="00AC181E">
              <w:rPr>
                <w:rFonts w:eastAsia="Calibri"/>
              </w:rPr>
              <w:t xml:space="preserve">have not been performed. </w:t>
            </w:r>
          </w:p>
          <w:p w14:paraId="540394C5" w14:textId="77777777" w:rsidR="0053738D" w:rsidRPr="00AC181E" w:rsidRDefault="0053738D" w:rsidP="00F016AE">
            <w:pPr>
              <w:spacing w:line="260" w:lineRule="atLeast"/>
              <w:jc w:val="both"/>
              <w:rPr>
                <w:rFonts w:eastAsia="Calibri"/>
                <w:lang w:eastAsia="en-US"/>
              </w:rPr>
            </w:pPr>
            <w:r w:rsidRPr="006C7309">
              <w:rPr>
                <w:rFonts w:eastAsia="Calibri"/>
                <w:lang w:eastAsia="en-US"/>
              </w:rPr>
              <w:t>According to CLP Regulation,the product</w:t>
            </w:r>
            <w:r>
              <w:rPr>
                <w:rFonts w:eastAsia="Calibri"/>
                <w:lang w:eastAsia="en-US"/>
              </w:rPr>
              <w:t xml:space="preserve">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6C7309">
              <w:rPr>
                <w:rFonts w:eastAsia="Calibri"/>
                <w:lang w:eastAsia="en-US"/>
              </w:rPr>
              <w:t xml:space="preserve"> is not classified for Acute</w:t>
            </w:r>
            <w:r>
              <w:rPr>
                <w:rFonts w:eastAsia="Calibri"/>
                <w:lang w:eastAsia="en-US"/>
              </w:rPr>
              <w:t xml:space="preserve"> inhalation</w:t>
            </w:r>
            <w:r w:rsidRPr="006C7309">
              <w:rPr>
                <w:rFonts w:eastAsia="Calibri"/>
                <w:lang w:eastAsia="en-US"/>
              </w:rPr>
              <w:t xml:space="preserve"> toxicity.</w:t>
            </w:r>
          </w:p>
        </w:tc>
      </w:tr>
    </w:tbl>
    <w:p w14:paraId="4E2B034E" w14:textId="77777777" w:rsidR="00EA5D16" w:rsidRPr="00EA5D16" w:rsidRDefault="00EA5D16" w:rsidP="00EA5D16">
      <w:pPr>
        <w:spacing w:before="120" w:after="120"/>
        <w:jc w:val="both"/>
        <w:rPr>
          <w:rFonts w:eastAsia="MS Mincho"/>
          <w:lang w:eastAsia="en-US"/>
        </w:rPr>
      </w:pPr>
    </w:p>
    <w:p w14:paraId="632AB315" w14:textId="77777777" w:rsidR="00EA5D16" w:rsidRDefault="00EA5D16" w:rsidP="00EA5D16">
      <w:pPr>
        <w:spacing w:before="120" w:after="120"/>
        <w:rPr>
          <w:rFonts w:eastAsia="Calibri"/>
          <w:i/>
          <w:u w:val="single"/>
          <w:lang w:eastAsia="en-US"/>
        </w:rPr>
      </w:pPr>
      <w:r w:rsidRPr="00EA5D16">
        <w:rPr>
          <w:rFonts w:eastAsia="Calibri"/>
          <w:i/>
          <w:u w:val="single"/>
          <w:lang w:eastAsia="en-US"/>
        </w:rPr>
        <w:t>Acute toxicity by dermal route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9"/>
        <w:gridCol w:w="7205"/>
      </w:tblGrid>
      <w:tr w:rsidR="00EA5D16" w:rsidRPr="00EA5D16" w14:paraId="1C4369F1"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09B2E13" w14:textId="77777777" w:rsidR="00EA5D16" w:rsidRPr="00EA5D16" w:rsidRDefault="00EA5D16" w:rsidP="00EA5D16">
            <w:pPr>
              <w:spacing w:line="260" w:lineRule="atLeast"/>
              <w:rPr>
                <w:rFonts w:eastAsia="Calibri"/>
                <w:b/>
                <w:bCs/>
                <w:lang w:eastAsia="en-US"/>
              </w:rPr>
            </w:pPr>
            <w:r w:rsidRPr="00EA5D16">
              <w:rPr>
                <w:rFonts w:eastAsia="Calibri"/>
                <w:b/>
                <w:bCs/>
                <w:lang w:eastAsia="en-US"/>
              </w:rPr>
              <w:t>Value used in the Risk Assessment – Acute dermal toxicity</w:t>
            </w:r>
          </w:p>
        </w:tc>
      </w:tr>
      <w:tr w:rsidR="00EA5D16" w:rsidRPr="00EA5D16" w14:paraId="7EB1BA8D" w14:textId="77777777" w:rsidTr="00804024">
        <w:tc>
          <w:tcPr>
            <w:tcW w:w="1060" w:type="pct"/>
            <w:tcBorders>
              <w:top w:val="single" w:sz="6" w:space="0" w:color="auto"/>
              <w:left w:val="single" w:sz="4" w:space="0" w:color="auto"/>
              <w:bottom w:val="single" w:sz="6" w:space="0" w:color="auto"/>
              <w:right w:val="single" w:sz="6" w:space="0" w:color="auto"/>
            </w:tcBorders>
            <w:shd w:val="clear" w:color="auto" w:fill="auto"/>
          </w:tcPr>
          <w:p w14:paraId="614410A0" w14:textId="77777777" w:rsidR="00EA5D16" w:rsidRPr="00EA5D16" w:rsidRDefault="00EA5D16" w:rsidP="00EA5D16">
            <w:pPr>
              <w:rPr>
                <w:rFonts w:eastAsia="Calibri"/>
                <w:lang w:eastAsia="en-US"/>
              </w:rPr>
            </w:pPr>
            <w:r w:rsidRPr="00EA5D16">
              <w:rPr>
                <w:rFonts w:eastAsia="Calibri"/>
                <w:lang w:eastAsia="en-US"/>
              </w:rPr>
              <w:t>Value</w:t>
            </w:r>
          </w:p>
        </w:tc>
        <w:tc>
          <w:tcPr>
            <w:tcW w:w="3940" w:type="pct"/>
            <w:tcBorders>
              <w:top w:val="single" w:sz="6" w:space="0" w:color="auto"/>
              <w:left w:val="single" w:sz="6" w:space="0" w:color="auto"/>
              <w:bottom w:val="single" w:sz="6" w:space="0" w:color="auto"/>
              <w:right w:val="single" w:sz="6" w:space="0" w:color="auto"/>
            </w:tcBorders>
          </w:tcPr>
          <w:p w14:paraId="0B3EAE4F" w14:textId="77777777" w:rsidR="00EA5D16" w:rsidRPr="00EA5D16" w:rsidRDefault="00EA5D16" w:rsidP="00EA5D16">
            <w:pPr>
              <w:keepNext/>
              <w:keepLines/>
              <w:spacing w:before="60" w:after="60"/>
              <w:rPr>
                <w:rFonts w:eastAsia="MS Mincho"/>
              </w:rPr>
            </w:pPr>
            <w:r w:rsidRPr="00EA5D16">
              <w:rPr>
                <w:rFonts w:eastAsia="MS Mincho"/>
              </w:rPr>
              <w:t>No study is available.</w:t>
            </w:r>
          </w:p>
        </w:tc>
      </w:tr>
      <w:tr w:rsidR="00EA5D16" w:rsidRPr="00EA5D16" w14:paraId="37878525" w14:textId="77777777" w:rsidTr="00804024">
        <w:tc>
          <w:tcPr>
            <w:tcW w:w="1060" w:type="pct"/>
            <w:tcBorders>
              <w:top w:val="single" w:sz="6" w:space="0" w:color="auto"/>
              <w:left w:val="single" w:sz="4" w:space="0" w:color="auto"/>
              <w:bottom w:val="single" w:sz="6" w:space="0" w:color="auto"/>
              <w:right w:val="single" w:sz="6" w:space="0" w:color="auto"/>
            </w:tcBorders>
            <w:shd w:val="clear" w:color="auto" w:fill="auto"/>
          </w:tcPr>
          <w:p w14:paraId="034EB9B9" w14:textId="77777777" w:rsidR="00EA5D16" w:rsidRPr="00EA5D16" w:rsidRDefault="00EA5D16" w:rsidP="00EA5D16">
            <w:pPr>
              <w:rPr>
                <w:rFonts w:eastAsia="Calibri"/>
                <w:lang w:eastAsia="en-US"/>
              </w:rPr>
            </w:pPr>
            <w:r w:rsidRPr="00EA5D16">
              <w:rPr>
                <w:rFonts w:eastAsia="Calibri"/>
                <w:lang w:eastAsia="en-US"/>
              </w:rPr>
              <w:t>Justification for the selected value</w:t>
            </w:r>
          </w:p>
        </w:tc>
        <w:tc>
          <w:tcPr>
            <w:tcW w:w="3940" w:type="pct"/>
            <w:tcBorders>
              <w:top w:val="single" w:sz="6" w:space="0" w:color="auto"/>
              <w:left w:val="single" w:sz="6" w:space="0" w:color="auto"/>
              <w:bottom w:val="single" w:sz="6" w:space="0" w:color="auto"/>
              <w:right w:val="single" w:sz="6" w:space="0" w:color="auto"/>
            </w:tcBorders>
          </w:tcPr>
          <w:p w14:paraId="7E37A37A" w14:textId="77777777" w:rsidR="00EA5D16" w:rsidRPr="00EA5D16" w:rsidRDefault="00EA5D16" w:rsidP="00EA5D16">
            <w:pPr>
              <w:rPr>
                <w:rFonts w:eastAsia="MS Mincho"/>
              </w:rPr>
            </w:pPr>
            <w:r w:rsidRPr="00EA5D16">
              <w:rPr>
                <w:rFonts w:eastAsia="Calibri"/>
                <w:lang w:eastAsia="en-US"/>
              </w:rPr>
              <w:t xml:space="preserve">The acute dermal toxicity studies on the active ingredient are adequate for the classification and labelling of the product and for the human health risk assessment. </w:t>
            </w:r>
            <w:r w:rsidRPr="00EA5D16">
              <w:rPr>
                <w:rFonts w:eastAsia="MS Mincho"/>
              </w:rPr>
              <w:t>In fact, neither the active substance, nor the coformulants are classified for acute dermal toxicity.</w:t>
            </w:r>
          </w:p>
        </w:tc>
      </w:tr>
      <w:tr w:rsidR="00EA5D16" w:rsidRPr="00EA5D16" w14:paraId="4EF84EC0" w14:textId="77777777" w:rsidTr="00804024">
        <w:tc>
          <w:tcPr>
            <w:tcW w:w="1060" w:type="pct"/>
            <w:tcBorders>
              <w:top w:val="single" w:sz="6" w:space="0" w:color="auto"/>
              <w:left w:val="single" w:sz="4" w:space="0" w:color="auto"/>
              <w:bottom w:val="single" w:sz="4" w:space="0" w:color="auto"/>
              <w:right w:val="single" w:sz="6" w:space="0" w:color="auto"/>
            </w:tcBorders>
            <w:shd w:val="clear" w:color="auto" w:fill="auto"/>
          </w:tcPr>
          <w:p w14:paraId="650BB6BA" w14:textId="77777777" w:rsidR="00EA5D16" w:rsidRPr="00EA5D16" w:rsidRDefault="00EA5D16" w:rsidP="00EA5D16">
            <w:pPr>
              <w:rPr>
                <w:rFonts w:eastAsia="Calibri"/>
                <w:lang w:eastAsia="en-US"/>
              </w:rPr>
            </w:pPr>
            <w:r w:rsidRPr="00EA5D16">
              <w:rPr>
                <w:rFonts w:eastAsia="Calibri"/>
                <w:lang w:eastAsia="en-US"/>
              </w:rPr>
              <w:t xml:space="preserve">Classification of the product according to CLP  </w:t>
            </w:r>
            <w:r w:rsidRPr="00EA5D16">
              <w:rPr>
                <w:rFonts w:eastAsia="MS Mincho"/>
              </w:rPr>
              <w:t>Regulation</w:t>
            </w:r>
            <w:r w:rsidRPr="00EA5D16">
              <w:rPr>
                <w:rFonts w:eastAsia="Calibri"/>
                <w:lang w:eastAsia="en-US"/>
              </w:rPr>
              <w:t xml:space="preserve"> </w:t>
            </w:r>
          </w:p>
        </w:tc>
        <w:tc>
          <w:tcPr>
            <w:tcW w:w="3940" w:type="pct"/>
            <w:tcBorders>
              <w:top w:val="single" w:sz="6" w:space="0" w:color="auto"/>
              <w:left w:val="single" w:sz="6" w:space="0" w:color="auto"/>
              <w:bottom w:val="single" w:sz="6" w:space="0" w:color="auto"/>
              <w:right w:val="single" w:sz="6" w:space="0" w:color="auto"/>
            </w:tcBorders>
          </w:tcPr>
          <w:p w14:paraId="0D6DF90E" w14:textId="77777777" w:rsidR="00EA5D16" w:rsidRPr="00EA5D16" w:rsidRDefault="00EA5D16" w:rsidP="00EA5D16">
            <w:pPr>
              <w:rPr>
                <w:rFonts w:eastAsia="MS Mincho"/>
              </w:rPr>
            </w:pPr>
            <w:r w:rsidRPr="00EA5D16">
              <w:rPr>
                <w:rFonts w:eastAsia="MS Mincho"/>
              </w:rPr>
              <w:t xml:space="preserve">Not classified under </w:t>
            </w:r>
            <w:r w:rsidRPr="00EA5D16">
              <w:rPr>
                <w:rFonts w:eastAsia="Calibri"/>
                <w:lang w:eastAsia="en-US"/>
              </w:rPr>
              <w:t>CLP</w:t>
            </w:r>
            <w:r w:rsidRPr="00EA5D16">
              <w:rPr>
                <w:rFonts w:eastAsia="MS Mincho"/>
              </w:rPr>
              <w:t xml:space="preserve"> Regulation</w:t>
            </w:r>
            <w:r w:rsidRPr="00EA5D16">
              <w:rPr>
                <w:rFonts w:eastAsia="Calibri"/>
                <w:lang w:eastAsia="en-US"/>
              </w:rPr>
              <w:t xml:space="preserve">. </w:t>
            </w:r>
          </w:p>
        </w:tc>
      </w:tr>
      <w:bookmarkEnd w:id="1536"/>
      <w:bookmarkEnd w:id="1537"/>
    </w:tbl>
    <w:p w14:paraId="26F1EC3A" w14:textId="77777777" w:rsidR="00EA5D16" w:rsidRPr="00EA5D16" w:rsidRDefault="00EA5D16" w:rsidP="00EA5D16">
      <w:pPr>
        <w:spacing w:before="120" w:after="120"/>
        <w:jc w:val="both"/>
        <w:rPr>
          <w:rFonts w:eastAsia="MS Mincho"/>
          <w:lang w:eastAsia="en-US"/>
        </w:rPr>
      </w:pPr>
    </w:p>
    <w:p w14:paraId="2A0023B2" w14:textId="77777777" w:rsidR="00EA5D16" w:rsidRPr="00EA5D16" w:rsidRDefault="00EA5D16" w:rsidP="00EA5D16">
      <w:pPr>
        <w:spacing w:after="120"/>
        <w:rPr>
          <w:rFonts w:eastAsia="Calibri"/>
          <w:lang w:eastAsia="en-US"/>
        </w:rPr>
      </w:pPr>
      <w:r w:rsidRPr="00EA5D16">
        <w:rPr>
          <w:rFonts w:eastAsia="Calibri"/>
          <w:b/>
          <w:i/>
          <w:sz w:val="22"/>
          <w:szCs w:val="22"/>
          <w:lang w:eastAsia="en-US"/>
        </w:rPr>
        <w:t>Information on dermal absorption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59"/>
        <w:gridCol w:w="7185"/>
      </w:tblGrid>
      <w:tr w:rsidR="00EA5D16" w:rsidRPr="00804024" w14:paraId="03F6D635" w14:textId="77777777" w:rsidTr="0080402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2662719" w14:textId="77777777" w:rsidR="00EA5D16" w:rsidRPr="00804024" w:rsidRDefault="00EA5D16" w:rsidP="00EA5D16">
            <w:pPr>
              <w:spacing w:line="260" w:lineRule="atLeast"/>
              <w:jc w:val="both"/>
              <w:rPr>
                <w:rFonts w:eastAsia="Calibri"/>
                <w:b/>
                <w:bCs/>
                <w:lang w:eastAsia="en-US"/>
              </w:rPr>
            </w:pPr>
            <w:r w:rsidRPr="00804024">
              <w:rPr>
                <w:rFonts w:eastAsia="Calibri"/>
                <w:b/>
                <w:bCs/>
                <w:lang w:eastAsia="en-US"/>
              </w:rPr>
              <w:t>Value(s) used in the Risk Assessment – Dermal absorption</w:t>
            </w:r>
          </w:p>
        </w:tc>
      </w:tr>
      <w:tr w:rsidR="00EA5D16" w:rsidRPr="00804024" w14:paraId="634FE0AF" w14:textId="77777777" w:rsidTr="00804024">
        <w:tc>
          <w:tcPr>
            <w:tcW w:w="1071" w:type="pct"/>
            <w:tcBorders>
              <w:top w:val="single" w:sz="6" w:space="0" w:color="auto"/>
              <w:left w:val="single" w:sz="6" w:space="0" w:color="auto"/>
              <w:bottom w:val="single" w:sz="6" w:space="0" w:color="auto"/>
              <w:right w:val="single" w:sz="6" w:space="0" w:color="auto"/>
            </w:tcBorders>
            <w:shd w:val="clear" w:color="auto" w:fill="auto"/>
          </w:tcPr>
          <w:p w14:paraId="2F8466DA" w14:textId="77777777" w:rsidR="00EA5D16" w:rsidRPr="00804024" w:rsidRDefault="00EA5D16" w:rsidP="00EA5D16">
            <w:pPr>
              <w:jc w:val="both"/>
              <w:rPr>
                <w:rFonts w:eastAsia="MS Mincho"/>
              </w:rPr>
            </w:pPr>
            <w:r w:rsidRPr="00804024">
              <w:rPr>
                <w:rFonts w:eastAsia="MS Mincho"/>
              </w:rPr>
              <w:t>Substance</w:t>
            </w:r>
          </w:p>
        </w:tc>
        <w:tc>
          <w:tcPr>
            <w:tcW w:w="3929" w:type="pct"/>
            <w:tcBorders>
              <w:top w:val="single" w:sz="6" w:space="0" w:color="auto"/>
              <w:left w:val="single" w:sz="6" w:space="0" w:color="auto"/>
              <w:bottom w:val="single" w:sz="6" w:space="0" w:color="auto"/>
              <w:right w:val="single" w:sz="6" w:space="0" w:color="auto"/>
            </w:tcBorders>
          </w:tcPr>
          <w:p w14:paraId="056A8A7F" w14:textId="77777777" w:rsidR="00EA5D16" w:rsidRPr="00804024" w:rsidRDefault="00EA5D16" w:rsidP="00EA5D16">
            <w:pPr>
              <w:jc w:val="both"/>
              <w:rPr>
                <w:rFonts w:eastAsia="MS Mincho"/>
              </w:rPr>
            </w:pPr>
            <w:r w:rsidRPr="00804024">
              <w:rPr>
                <w:rFonts w:eastAsia="Calibri"/>
                <w:lang w:eastAsia="en-US"/>
              </w:rPr>
              <w:t>Permethrin</w:t>
            </w:r>
          </w:p>
        </w:tc>
      </w:tr>
      <w:tr w:rsidR="00EA5D16" w:rsidRPr="00804024" w14:paraId="377F0FFB" w14:textId="77777777" w:rsidTr="00804024">
        <w:tc>
          <w:tcPr>
            <w:tcW w:w="1071" w:type="pct"/>
            <w:tcBorders>
              <w:top w:val="single" w:sz="6" w:space="0" w:color="auto"/>
              <w:left w:val="single" w:sz="6" w:space="0" w:color="auto"/>
              <w:bottom w:val="single" w:sz="6" w:space="0" w:color="auto"/>
              <w:right w:val="single" w:sz="6" w:space="0" w:color="auto"/>
            </w:tcBorders>
            <w:shd w:val="clear" w:color="auto" w:fill="auto"/>
          </w:tcPr>
          <w:p w14:paraId="0A6B7C69" w14:textId="77777777" w:rsidR="00EA5D16" w:rsidRPr="00804024" w:rsidRDefault="00EA5D16" w:rsidP="00EA5D16">
            <w:pPr>
              <w:jc w:val="both"/>
              <w:rPr>
                <w:rFonts w:eastAsia="MS Mincho"/>
              </w:rPr>
            </w:pPr>
            <w:r w:rsidRPr="00804024">
              <w:rPr>
                <w:rFonts w:eastAsia="MS Mincho"/>
              </w:rPr>
              <w:t>Value(s)</w:t>
            </w:r>
          </w:p>
        </w:tc>
        <w:tc>
          <w:tcPr>
            <w:tcW w:w="3929" w:type="pct"/>
            <w:tcBorders>
              <w:top w:val="single" w:sz="6" w:space="0" w:color="auto"/>
              <w:left w:val="single" w:sz="6" w:space="0" w:color="auto"/>
              <w:bottom w:val="single" w:sz="6" w:space="0" w:color="auto"/>
              <w:right w:val="single" w:sz="6" w:space="0" w:color="auto"/>
            </w:tcBorders>
          </w:tcPr>
          <w:p w14:paraId="58906BA9" w14:textId="77777777" w:rsidR="00EA5D16" w:rsidRPr="00804024" w:rsidRDefault="00EA5D16" w:rsidP="00EA5D16">
            <w:pPr>
              <w:jc w:val="both"/>
              <w:rPr>
                <w:rFonts w:eastAsia="MS Mincho"/>
              </w:rPr>
            </w:pPr>
            <w:r w:rsidRPr="00804024">
              <w:rPr>
                <w:rFonts w:eastAsia="MS Mincho"/>
              </w:rPr>
              <w:t>50 %</w:t>
            </w:r>
          </w:p>
        </w:tc>
      </w:tr>
      <w:tr w:rsidR="00EA5D16" w:rsidRPr="00804024" w14:paraId="379302E9" w14:textId="77777777" w:rsidTr="00804024">
        <w:tc>
          <w:tcPr>
            <w:tcW w:w="1071" w:type="pct"/>
            <w:tcBorders>
              <w:top w:val="single" w:sz="6" w:space="0" w:color="auto"/>
              <w:left w:val="single" w:sz="4" w:space="0" w:color="auto"/>
              <w:bottom w:val="single" w:sz="6" w:space="0" w:color="auto"/>
              <w:right w:val="single" w:sz="6" w:space="0" w:color="auto"/>
            </w:tcBorders>
            <w:shd w:val="clear" w:color="auto" w:fill="auto"/>
          </w:tcPr>
          <w:p w14:paraId="2094E501" w14:textId="77777777" w:rsidR="00EA5D16" w:rsidRPr="00804024" w:rsidRDefault="00EA5D16" w:rsidP="00EA5D16">
            <w:pPr>
              <w:rPr>
                <w:rFonts w:eastAsia="MS Mincho"/>
              </w:rPr>
            </w:pPr>
            <w:r w:rsidRPr="00804024">
              <w:rPr>
                <w:rFonts w:eastAsia="MS Mincho"/>
              </w:rPr>
              <w:t>Justification for the selected value(s)</w:t>
            </w:r>
          </w:p>
        </w:tc>
        <w:tc>
          <w:tcPr>
            <w:tcW w:w="3929" w:type="pct"/>
            <w:tcBorders>
              <w:top w:val="single" w:sz="6" w:space="0" w:color="auto"/>
              <w:left w:val="single" w:sz="6" w:space="0" w:color="auto"/>
              <w:bottom w:val="single" w:sz="6" w:space="0" w:color="auto"/>
              <w:right w:val="single" w:sz="6" w:space="0" w:color="auto"/>
            </w:tcBorders>
          </w:tcPr>
          <w:p w14:paraId="0B222285" w14:textId="77777777" w:rsidR="00EA5D16" w:rsidRPr="00804024" w:rsidRDefault="00EA5D16" w:rsidP="0053738D">
            <w:pPr>
              <w:jc w:val="both"/>
              <w:rPr>
                <w:rFonts w:eastAsia="MS Mincho"/>
              </w:rPr>
            </w:pPr>
            <w:r w:rsidRPr="00804024">
              <w:rPr>
                <w:rFonts w:eastAsia="MS Mincho"/>
              </w:rPr>
              <w:t>No study has been performed on</w:t>
            </w:r>
            <w:r w:rsidR="00DA58D7" w:rsidRPr="00804024">
              <w:rPr>
                <w:rFonts w:eastAsia="MS Mincho"/>
              </w:rPr>
              <w:t xml:space="preserve"> </w:t>
            </w:r>
            <w:r w:rsidR="00DA58D7" w:rsidRPr="00804024">
              <w:rPr>
                <w:rFonts w:eastAsia="Calibri"/>
                <w:iCs/>
                <w:lang w:eastAsia="en-US"/>
              </w:rPr>
              <w:t>INSECTICIDA</w:t>
            </w:r>
            <w:r w:rsidR="00DA58D7" w:rsidRPr="00804024">
              <w:rPr>
                <w:b/>
                <w:caps/>
              </w:rPr>
              <w:t xml:space="preserve"> </w:t>
            </w:r>
            <w:r w:rsidR="00DA58D7" w:rsidRPr="00804024">
              <w:rPr>
                <w:caps/>
              </w:rPr>
              <w:t>RTU PER ZNZ</w:t>
            </w:r>
            <w:r w:rsidRPr="00804024">
              <w:rPr>
                <w:rFonts w:eastAsia="MS Mincho"/>
              </w:rPr>
              <w:t xml:space="preserve">, thus the default value of 50 % according to Guidance on Dermal Absorption (EFSA Journal 2017; 15(6):4873) was considered in the current risk assessment. </w:t>
            </w:r>
          </w:p>
        </w:tc>
      </w:tr>
    </w:tbl>
    <w:p w14:paraId="1DE38022" w14:textId="77777777" w:rsidR="00DE5F74" w:rsidRDefault="00DE5F74" w:rsidP="00527365">
      <w:pPr>
        <w:jc w:val="both"/>
        <w:rPr>
          <w:rFonts w:eastAsia="MS Mincho"/>
          <w:highlight w:val="yellow"/>
          <w:lang w:eastAsia="en-US"/>
        </w:rPr>
      </w:pPr>
    </w:p>
    <w:p w14:paraId="066581D5" w14:textId="0851A4AB" w:rsidR="00FD2055" w:rsidRPr="0055372F" w:rsidRDefault="00FD2055" w:rsidP="00912DFC">
      <w:pPr>
        <w:jc w:val="both"/>
        <w:rPr>
          <w:rFonts w:eastAsia="Calibri"/>
          <w:b/>
          <w:i/>
          <w:sz w:val="22"/>
          <w:szCs w:val="22"/>
          <w:lang w:eastAsia="en-US"/>
        </w:rPr>
      </w:pPr>
      <w:bookmarkStart w:id="1542" w:name="_Toc388281593"/>
      <w:bookmarkStart w:id="1543" w:name="_Toc388282049"/>
      <w:bookmarkStart w:id="1544" w:name="_Toc388282531"/>
      <w:bookmarkStart w:id="1545" w:name="_Toc388282979"/>
      <w:bookmarkStart w:id="1546" w:name="_Toc388285291"/>
      <w:bookmarkStart w:id="1547" w:name="_Toc388374325"/>
      <w:bookmarkStart w:id="1548" w:name="_Toc389729059"/>
      <w:bookmarkStart w:id="1549" w:name="_Toc403472761"/>
      <w:bookmarkEnd w:id="1542"/>
      <w:bookmarkEnd w:id="1543"/>
      <w:bookmarkEnd w:id="1544"/>
      <w:bookmarkEnd w:id="1545"/>
      <w:bookmarkEnd w:id="1546"/>
      <w:bookmarkEnd w:id="1547"/>
      <w:r w:rsidRPr="0055372F">
        <w:rPr>
          <w:rFonts w:eastAsia="Calibri"/>
          <w:b/>
          <w:i/>
          <w:sz w:val="22"/>
          <w:szCs w:val="22"/>
          <w:lang w:eastAsia="en-US"/>
        </w:rPr>
        <w:t>Available toxicological data relating to non active substance(s) (i.e. substance(s) of concern)</w:t>
      </w:r>
      <w:bookmarkEnd w:id="1548"/>
      <w:bookmarkEnd w:id="1549"/>
    </w:p>
    <w:p w14:paraId="7F32787B" w14:textId="77777777" w:rsidR="00FD2055" w:rsidRPr="00912DFC" w:rsidRDefault="00FD2055" w:rsidP="00912DFC">
      <w:pPr>
        <w:spacing w:line="260" w:lineRule="atLeast"/>
        <w:jc w:val="both"/>
        <w:rPr>
          <w:rFonts w:eastAsia="Calibri"/>
          <w:lang w:eastAsia="en-US"/>
        </w:rPr>
      </w:pPr>
    </w:p>
    <w:p w14:paraId="4E44F80D" w14:textId="77777777" w:rsidR="00A178A2" w:rsidRPr="00912DFC" w:rsidRDefault="00447EE2" w:rsidP="00912DFC">
      <w:pPr>
        <w:spacing w:line="260" w:lineRule="atLeast"/>
        <w:jc w:val="both"/>
        <w:rPr>
          <w:rFonts w:eastAsia="Calibri"/>
          <w:lang w:eastAsia="en-US"/>
        </w:rPr>
      </w:pPr>
      <w:r w:rsidRPr="00912DFC">
        <w:lastRenderedPageBreak/>
        <w:t>Based on the BPR Art. 3.1(f) definition of ‘substance of concern’ which includes the condition «</w:t>
      </w:r>
      <w:r w:rsidRPr="00912DFC">
        <w:rPr>
          <w:i/>
        </w:rPr>
        <w:t>and is present or is produced in a biocidal</w:t>
      </w:r>
      <w:r w:rsidRPr="00912DFC">
        <w:t xml:space="preserve"> </w:t>
      </w:r>
      <w:r w:rsidRPr="00912DFC">
        <w:rPr>
          <w:i/>
        </w:rPr>
        <w:t>product in sufficient concentration to present risks of such an effect</w:t>
      </w:r>
      <w:r w:rsidRPr="00912DFC">
        <w:t>» no ‘substances of concern’ are present in the biocidal product.</w:t>
      </w:r>
    </w:p>
    <w:p w14:paraId="080685A1" w14:textId="77777777" w:rsidR="00A178A2" w:rsidRPr="00912DFC" w:rsidRDefault="00A178A2" w:rsidP="00912DFC">
      <w:pPr>
        <w:spacing w:line="260" w:lineRule="atLeast"/>
        <w:jc w:val="both"/>
        <w:rPr>
          <w:rFonts w:eastAsia="Calibri"/>
          <w:lang w:eastAsia="en-US"/>
        </w:rPr>
      </w:pPr>
    </w:p>
    <w:p w14:paraId="7D4117C6" w14:textId="77777777" w:rsidR="00FD2055" w:rsidRDefault="00FD2055" w:rsidP="00FD2055">
      <w:pPr>
        <w:rPr>
          <w:rFonts w:eastAsia="Calibri"/>
          <w:b/>
          <w:i/>
          <w:sz w:val="22"/>
          <w:szCs w:val="22"/>
          <w:lang w:eastAsia="en-US"/>
        </w:rPr>
      </w:pPr>
      <w:bookmarkStart w:id="1550" w:name="_Toc389729060"/>
      <w:bookmarkStart w:id="1551" w:name="_Toc403472762"/>
      <w:r w:rsidRPr="0055372F">
        <w:rPr>
          <w:rFonts w:eastAsia="Calibri"/>
          <w:b/>
          <w:i/>
          <w:sz w:val="22"/>
          <w:szCs w:val="22"/>
          <w:lang w:eastAsia="en-US"/>
        </w:rPr>
        <w:t>Available toxicological data relating to a mixture</w:t>
      </w:r>
      <w:bookmarkEnd w:id="1550"/>
      <w:bookmarkEnd w:id="1551"/>
      <w:r w:rsidRPr="0055372F">
        <w:rPr>
          <w:rFonts w:eastAsia="Calibri"/>
          <w:b/>
          <w:i/>
          <w:sz w:val="22"/>
          <w:szCs w:val="22"/>
          <w:lang w:eastAsia="en-US"/>
        </w:rPr>
        <w:t xml:space="preserve"> </w:t>
      </w:r>
    </w:p>
    <w:p w14:paraId="453A002A" w14:textId="77777777" w:rsidR="00A178A2" w:rsidRPr="00132D4D" w:rsidRDefault="00A178A2" w:rsidP="00A178A2">
      <w:pPr>
        <w:rPr>
          <w:rFonts w:eastAsia="Calibri"/>
          <w:lang w:eastAsia="en-US"/>
        </w:rPr>
      </w:pPr>
      <w:r w:rsidRPr="00132D4D">
        <w:rPr>
          <w:rFonts w:eastAsia="Calibri"/>
          <w:lang w:eastAsia="en-US"/>
        </w:rPr>
        <w:t>No data.</w:t>
      </w:r>
    </w:p>
    <w:p w14:paraId="7477887A" w14:textId="77777777" w:rsidR="00FD2055" w:rsidRPr="00912DFC" w:rsidRDefault="00FD2055" w:rsidP="00FD2055">
      <w:pPr>
        <w:spacing w:line="260" w:lineRule="atLeast"/>
        <w:rPr>
          <w:rFonts w:eastAsia="Calibri"/>
          <w:lang w:eastAsia="en-US"/>
        </w:rPr>
      </w:pPr>
    </w:p>
    <w:p w14:paraId="28BBA031" w14:textId="77777777" w:rsidR="00FD2055" w:rsidRDefault="00FD2055" w:rsidP="00FD2055">
      <w:pPr>
        <w:rPr>
          <w:rFonts w:eastAsia="Calibri"/>
          <w:b/>
          <w:i/>
          <w:sz w:val="22"/>
          <w:szCs w:val="22"/>
          <w:lang w:eastAsia="en-US"/>
        </w:rPr>
      </w:pPr>
      <w:bookmarkStart w:id="1552" w:name="_Toc389729061"/>
      <w:bookmarkStart w:id="1553" w:name="_Toc403472763"/>
      <w:r w:rsidRPr="0055372F">
        <w:rPr>
          <w:rFonts w:eastAsia="Calibri"/>
          <w:b/>
          <w:i/>
          <w:sz w:val="22"/>
          <w:szCs w:val="22"/>
          <w:lang w:eastAsia="en-US"/>
        </w:rPr>
        <w:t>Other</w:t>
      </w:r>
      <w:bookmarkEnd w:id="1552"/>
      <w:bookmarkEnd w:id="1553"/>
    </w:p>
    <w:p w14:paraId="40FD329F" w14:textId="77777777" w:rsidR="00A178A2" w:rsidRDefault="00A178A2" w:rsidP="00FD2055">
      <w:pPr>
        <w:rPr>
          <w:rFonts w:eastAsia="Calibri"/>
          <w:b/>
          <w:i/>
          <w:sz w:val="22"/>
          <w:szCs w:val="22"/>
          <w:lang w:eastAsia="en-US"/>
        </w:rPr>
      </w:pPr>
    </w:p>
    <w:p w14:paraId="4C8BC7CA" w14:textId="77777777" w:rsidR="00A178A2" w:rsidRPr="00132D4D" w:rsidRDefault="00A178A2" w:rsidP="00A178A2">
      <w:pPr>
        <w:rPr>
          <w:rFonts w:eastAsia="Calibri"/>
          <w:b/>
          <w:i/>
          <w:sz w:val="22"/>
          <w:szCs w:val="22"/>
          <w:lang w:eastAsia="en-US"/>
        </w:rPr>
      </w:pPr>
      <w:r w:rsidRPr="00D339B4">
        <w:rPr>
          <w:rFonts w:eastAsia="Calibri"/>
          <w:b/>
          <w:i/>
          <w:sz w:val="22"/>
          <w:szCs w:val="22"/>
          <w:lang w:eastAsia="en-US"/>
        </w:rPr>
        <w:t>Endocrine disruption</w:t>
      </w:r>
    </w:p>
    <w:p w14:paraId="297C7BE8" w14:textId="77777777" w:rsidR="00A178A2" w:rsidRDefault="00A178A2" w:rsidP="00FD2055">
      <w:pPr>
        <w:rPr>
          <w:rFonts w:eastAsia="Calibri"/>
          <w:b/>
          <w:i/>
          <w:sz w:val="22"/>
          <w:szCs w:val="22"/>
          <w:lang w:eastAsia="en-US"/>
        </w:rPr>
      </w:pPr>
    </w:p>
    <w:p w14:paraId="27AA3FDC" w14:textId="77777777" w:rsidR="00A178A2" w:rsidRPr="00BF7577" w:rsidRDefault="00A178A2" w:rsidP="00A178A2">
      <w:pPr>
        <w:jc w:val="both"/>
        <w:rPr>
          <w:rFonts w:eastAsia="Calibri" w:cs="Arial"/>
          <w:b/>
          <w:sz w:val="18"/>
          <w:szCs w:val="18"/>
          <w:u w:val="single"/>
          <w:lang w:val="en-US" w:eastAsia="en-US"/>
        </w:rPr>
      </w:pPr>
      <w:r w:rsidRPr="00BF7577">
        <w:rPr>
          <w:rFonts w:eastAsia="Calibri" w:cs="Arial"/>
          <w:b/>
          <w:sz w:val="18"/>
          <w:szCs w:val="18"/>
          <w:u w:val="single"/>
          <w:lang w:val="en-US" w:eastAsia="en-US"/>
        </w:rPr>
        <w:t>Assessment of the ED properties of the active substance:</w:t>
      </w:r>
    </w:p>
    <w:p w14:paraId="4960A6D3" w14:textId="77777777" w:rsidR="00A178A2" w:rsidRPr="00BF7577" w:rsidRDefault="00A178A2" w:rsidP="00A178A2">
      <w:pPr>
        <w:jc w:val="both"/>
        <w:rPr>
          <w:rFonts w:eastAsia="Calibri"/>
          <w:lang w:val="en-US" w:eastAsia="en-US"/>
        </w:rPr>
      </w:pPr>
    </w:p>
    <w:p w14:paraId="1BECC692" w14:textId="77777777" w:rsidR="00A178A2" w:rsidRPr="00BF7577" w:rsidRDefault="00A178A2" w:rsidP="00A178A2">
      <w:pPr>
        <w:jc w:val="both"/>
        <w:rPr>
          <w:rFonts w:eastAsia="Calibri"/>
          <w:lang w:val="en-US" w:eastAsia="en-US"/>
        </w:rPr>
      </w:pPr>
      <w:r w:rsidRPr="00BF7577">
        <w:rPr>
          <w:rFonts w:eastAsia="Calibri"/>
          <w:lang w:val="en-US" w:eastAsia="en-US"/>
        </w:rPr>
        <w:t xml:space="preserve">The biocidal product contains </w:t>
      </w:r>
      <w:r w:rsidRPr="00094670">
        <w:rPr>
          <w:rFonts w:eastAsia="Calibri"/>
          <w:lang w:val="pl-PL" w:eastAsia="en-US"/>
        </w:rPr>
        <w:t>Permethrin</w:t>
      </w:r>
      <w:r>
        <w:rPr>
          <w:rFonts w:eastAsia="Calibri"/>
          <w:lang w:val="en-US" w:eastAsia="en-US"/>
        </w:rPr>
        <w:t xml:space="preserve">. </w:t>
      </w:r>
      <w:r w:rsidRPr="00BF7577">
        <w:rPr>
          <w:rFonts w:eastAsia="Calibri"/>
          <w:lang w:eastAsia="en-US"/>
        </w:rPr>
        <w:t xml:space="preserve">According to the CAR for </w:t>
      </w:r>
      <w:r w:rsidRPr="00094670">
        <w:rPr>
          <w:rFonts w:eastAsia="Calibri"/>
          <w:lang w:val="pl-PL" w:eastAsia="en-US"/>
        </w:rPr>
        <w:t>Permethrin</w:t>
      </w:r>
      <w:r w:rsidRPr="00094670">
        <w:rPr>
          <w:rFonts w:eastAsia="Calibri"/>
          <w:lang w:eastAsia="en-US"/>
        </w:rPr>
        <w:t xml:space="preserve"> </w:t>
      </w:r>
      <w:r w:rsidRPr="00BF7577">
        <w:rPr>
          <w:rFonts w:eastAsia="Calibri"/>
          <w:lang w:eastAsia="en-US"/>
        </w:rPr>
        <w:t>there is no indication for endocrine disrupting properties of the active substance. However, a comprehensive ED-assessment for the active substance and its metabolites according to Regulation (EU) 2017/2100 and the “Revised Guidance Document 150 on Standardised Test Guidelines for Evaluating Chemicals for Endocrine Disruption” will need to be performed at the renewal stage.</w:t>
      </w:r>
    </w:p>
    <w:p w14:paraId="658A8150" w14:textId="77777777" w:rsidR="00A178A2" w:rsidRPr="00BF7577" w:rsidRDefault="00A178A2" w:rsidP="00A178A2">
      <w:pPr>
        <w:spacing w:after="200" w:line="276" w:lineRule="auto"/>
        <w:jc w:val="both"/>
        <w:rPr>
          <w:b/>
          <w:u w:val="single"/>
          <w:lang w:val="en-US" w:eastAsia="en-US"/>
        </w:rPr>
      </w:pPr>
    </w:p>
    <w:p w14:paraId="0D8FD5B3" w14:textId="77777777" w:rsidR="00A178A2" w:rsidRPr="00BF7577" w:rsidRDefault="00A178A2" w:rsidP="00A178A2">
      <w:pPr>
        <w:spacing w:after="200" w:line="276" w:lineRule="auto"/>
        <w:jc w:val="both"/>
        <w:rPr>
          <w:b/>
          <w:sz w:val="18"/>
          <w:szCs w:val="18"/>
          <w:u w:val="single"/>
          <w:lang w:val="en-US" w:eastAsia="en-US"/>
        </w:rPr>
      </w:pPr>
      <w:r w:rsidRPr="00BF7577">
        <w:rPr>
          <w:b/>
          <w:sz w:val="18"/>
          <w:szCs w:val="18"/>
          <w:u w:val="single"/>
          <w:lang w:val="en-US" w:eastAsia="en-US"/>
        </w:rPr>
        <w:t>Assessment of the ED properties of non-active substances (co-formulants):</w:t>
      </w:r>
    </w:p>
    <w:p w14:paraId="6205DC43" w14:textId="77777777" w:rsidR="00A178A2" w:rsidRPr="00BF7577" w:rsidRDefault="00A178A2" w:rsidP="00A178A2">
      <w:pPr>
        <w:spacing w:after="160" w:line="256" w:lineRule="auto"/>
        <w:jc w:val="both"/>
        <w:rPr>
          <w:rFonts w:eastAsia="Calibri"/>
          <w:lang w:eastAsia="en-US"/>
        </w:rPr>
      </w:pPr>
      <w:r w:rsidRPr="00BF7577">
        <w:rPr>
          <w:rFonts w:eastAsia="Calibri"/>
          <w:lang w:eastAsia="en-US"/>
        </w:rPr>
        <w:t>Since 7 June 2018, date when the Regulation (EU) 2017/2100 came into force, endocrine disruption assessment of co-formulants is mandatory according to the article 19. According to the document “</w:t>
      </w:r>
      <w:r w:rsidRPr="00BF7577">
        <w:rPr>
          <w:rFonts w:eastAsia="Calibri"/>
          <w:i/>
          <w:lang w:eastAsia="en-US"/>
        </w:rPr>
        <w:t>Practical approach for the assessment of ED properties of a biocidal product by rMS/eCA</w:t>
      </w:r>
      <w:r w:rsidRPr="00BF7577">
        <w:rPr>
          <w:rFonts w:eastAsia="Calibri"/>
          <w:lang w:eastAsia="en-US"/>
        </w:rPr>
        <w:t>” agreed at CG-41, the following sources were considered to check the potential endocrine disrupting properties of the co-formulants contained in the biocidal product, see confidential Annex.</w:t>
      </w:r>
    </w:p>
    <w:p w14:paraId="15DFE4F0" w14:textId="77777777" w:rsidR="00A178A2" w:rsidRPr="00BF7577" w:rsidRDefault="00A178A2" w:rsidP="00A178A2">
      <w:pPr>
        <w:spacing w:after="160" w:line="256" w:lineRule="auto"/>
        <w:jc w:val="both"/>
        <w:rPr>
          <w:rFonts w:eastAsia="Calibri"/>
          <w:b/>
          <w:sz w:val="18"/>
          <w:szCs w:val="18"/>
          <w:lang w:val="en-US" w:eastAsia="en-US"/>
        </w:rPr>
      </w:pPr>
      <w:r w:rsidRPr="00BF7577">
        <w:rPr>
          <w:rFonts w:eastAsia="Calibri"/>
          <w:b/>
          <w:sz w:val="18"/>
          <w:szCs w:val="18"/>
          <w:u w:val="single"/>
          <w:lang w:val="en-US" w:eastAsia="en-US"/>
        </w:rPr>
        <w:t>Overall conclusion on the biocidal product regarding ED properties</w:t>
      </w:r>
      <w:r w:rsidRPr="00BF7577">
        <w:rPr>
          <w:rFonts w:eastAsia="Calibri"/>
          <w:b/>
          <w:sz w:val="18"/>
          <w:szCs w:val="18"/>
          <w:lang w:val="en-US" w:eastAsia="en-US"/>
        </w:rPr>
        <w:t xml:space="preserve">: </w:t>
      </w:r>
    </w:p>
    <w:p w14:paraId="495E828F" w14:textId="77777777" w:rsidR="00A178A2" w:rsidRPr="00BF7577" w:rsidRDefault="00A178A2" w:rsidP="00A178A2">
      <w:pPr>
        <w:spacing w:after="160" w:line="256" w:lineRule="auto"/>
        <w:jc w:val="both"/>
        <w:rPr>
          <w:rFonts w:eastAsia="Calibri"/>
          <w:lang w:val="en-US" w:eastAsia="en-US"/>
        </w:rPr>
      </w:pPr>
      <w:r w:rsidRPr="00BF7577">
        <w:rPr>
          <w:rFonts w:eastAsia="Calibri"/>
          <w:lang w:val="en-US" w:eastAsia="en-US"/>
        </w:rPr>
        <w:t>Based on the existing knowledge there is no indication of concern regarding the ED properties of the substances used in the biocidal product</w:t>
      </w:r>
      <w:r>
        <w:rPr>
          <w:rFonts w:eastAsia="Calibri"/>
          <w:lang w:val="en-US" w:eastAsia="en-US"/>
        </w:rPr>
        <w:t xml:space="preserve"> </w:t>
      </w:r>
      <w:r w:rsidRPr="00383A64">
        <w:rPr>
          <w:rFonts w:eastAsia="Calibri"/>
          <w:iCs/>
          <w:szCs w:val="24"/>
          <w:lang w:eastAsia="en-US"/>
        </w:rPr>
        <w:t>INSECTICIDA</w:t>
      </w:r>
      <w:r w:rsidRPr="00383A64">
        <w:rPr>
          <w:b/>
          <w:caps/>
        </w:rPr>
        <w:t xml:space="preserve"> </w:t>
      </w:r>
      <w:r>
        <w:rPr>
          <w:caps/>
        </w:rPr>
        <w:t>RTU</w:t>
      </w:r>
      <w:r w:rsidRPr="00383A64">
        <w:rPr>
          <w:caps/>
        </w:rPr>
        <w:t xml:space="preserve"> PER ZNZ</w:t>
      </w:r>
      <w:r w:rsidRPr="00BF7577">
        <w:rPr>
          <w:rFonts w:eastAsia="Calibri"/>
          <w:lang w:val="en-US" w:eastAsia="en-US"/>
        </w:rPr>
        <w:t xml:space="preserve"> If one or several components are identified as having ED properties in the future, the conditions for granting the biocidal product  authorisation will be revised.</w:t>
      </w:r>
    </w:p>
    <w:p w14:paraId="6DAD04AA" w14:textId="77777777" w:rsidR="00D97361" w:rsidRPr="0055372F" w:rsidRDefault="00D97361" w:rsidP="00D97361">
      <w:pPr>
        <w:spacing w:after="120"/>
        <w:rPr>
          <w:rFonts w:eastAsia="Calibri"/>
          <w:lang w:eastAsia="en-US"/>
        </w:rPr>
      </w:pPr>
    </w:p>
    <w:p w14:paraId="2198CF77" w14:textId="77777777" w:rsidR="00FD2055" w:rsidRPr="0055372F" w:rsidRDefault="00FD2055" w:rsidP="00D63725">
      <w:pPr>
        <w:pStyle w:val="Ttulo4"/>
      </w:pPr>
      <w:bookmarkStart w:id="1554" w:name="_Toc389729062"/>
      <w:bookmarkStart w:id="1555" w:name="_Toc403472764"/>
      <w:bookmarkStart w:id="1556" w:name="_Toc403566576"/>
      <w:bookmarkStart w:id="1557" w:name="_Toc425344117"/>
      <w:bookmarkStart w:id="1558" w:name="_Toc163122945"/>
      <w:r w:rsidRPr="0055372F">
        <w:t>Exposure assessment</w:t>
      </w:r>
      <w:bookmarkEnd w:id="1554"/>
      <w:bookmarkEnd w:id="1555"/>
      <w:bookmarkEnd w:id="1556"/>
      <w:bookmarkEnd w:id="1557"/>
      <w:bookmarkEnd w:id="1558"/>
    </w:p>
    <w:p w14:paraId="7E5BDCAC" w14:textId="77777777" w:rsidR="00742119" w:rsidRPr="00556C6A" w:rsidRDefault="00742119" w:rsidP="00742119">
      <w:pPr>
        <w:pStyle w:val="Textoindependiente"/>
        <w:jc w:val="both"/>
        <w:rPr>
          <w:u w:val="single"/>
        </w:rPr>
      </w:pPr>
      <w:bookmarkStart w:id="1559" w:name="_Hlk158217072"/>
      <w:r w:rsidRPr="00556C6A">
        <w:rPr>
          <w:u w:val="single"/>
        </w:rPr>
        <w:t>General Remarks</w:t>
      </w:r>
    </w:p>
    <w:p w14:paraId="252DA786" w14:textId="77777777" w:rsidR="00742119" w:rsidRDefault="00742119" w:rsidP="00742119">
      <w:pPr>
        <w:pStyle w:val="Textoindependiente"/>
        <w:jc w:val="both"/>
      </w:pPr>
      <w:r>
        <w:t xml:space="preserve">The assessment of occupational exposure towards permethrin as insecticide is based on information provided by the Applicant. In the absence of human exposure data, the exposure estimation to </w:t>
      </w:r>
      <w:r w:rsidR="00C92A0A">
        <w:t>permethrin</w:t>
      </w:r>
      <w:r>
        <w:t xml:space="preserve"> is based on the selected models and default values from the Biocides Human Health Exposure Methodology (BHHEM 2015) along with HEEG recommendations and the G</w:t>
      </w:r>
      <w:r w:rsidRPr="0097111A">
        <w:t>uidance on the Biocidal Products Regulation Volume III Human Health - Assessment &amp; Evaluation (Parts B+C) Version 4.0 December 2017</w:t>
      </w:r>
      <w:r>
        <w:t>.</w:t>
      </w:r>
    </w:p>
    <w:p w14:paraId="63808F07" w14:textId="77777777" w:rsidR="00742119" w:rsidRDefault="00742119" w:rsidP="00742119">
      <w:pPr>
        <w:pStyle w:val="Textoindependiente"/>
        <w:jc w:val="both"/>
      </w:pPr>
      <w:r>
        <w:t>If no appropriate models are available in the BHHEM, surrogate models are chosen and a justification is provided.</w:t>
      </w:r>
    </w:p>
    <w:p w14:paraId="55FBE718" w14:textId="77777777" w:rsidR="00742119" w:rsidRDefault="00742119" w:rsidP="00742119">
      <w:pPr>
        <w:pStyle w:val="Textoindependiente"/>
        <w:jc w:val="both"/>
      </w:pPr>
      <w:r>
        <w:t xml:space="preserve">The proposed tiered approach for human exposure assessment is applied as follows. In several cases it is considered not to be appropriate to calculate a “reasonable worst case” exposure (Tier 1) according to the Guidelines. The dermal absorption of permethrin in humans is well established as outlined above. Assuming no protection by the human skin (as proposed for Tier 1 estimates) is considered not to be reasonable. For all of the following calculations the established dermal absorption figure for humans is applied. Despite the fact that protective measures could be supposed to be carefully observed in a professional </w:t>
      </w:r>
      <w:r>
        <w:lastRenderedPageBreak/>
        <w:t>environment, a Tier 1 is proposed as a worst case. Then, personal protective equipment will be assumed to be worn as second scenario (Tier 2).</w:t>
      </w:r>
    </w:p>
    <w:p w14:paraId="3BDD5E9B" w14:textId="77777777" w:rsidR="00742119" w:rsidRDefault="00742119" w:rsidP="00742119">
      <w:pPr>
        <w:pStyle w:val="Textoindependiente"/>
        <w:jc w:val="both"/>
      </w:pPr>
      <w:r>
        <w:t>Unless otherwise specified, a default penetration value of 10% for gloves and clothing was assumed, which is in accordance with HEEG Opinion on “Default protection factors for protective clothing and gloves” (when potential hand exposure data are available, a factor of 10 -90 % reduction of exposure by gloves manufactured from appropriate material- can be used as a reasonable and conservative default value to convert the potential to actual hand exposure when using appropriate gloves: MOTA v6, 4.2.9.9 HEEG Opinion 9). On the other hand, if data on exposure inside protective gloves is available, these will be used for exposure assessment (MOTA v6, 4.2.9.2 HEEG Opinion 2).</w:t>
      </w:r>
    </w:p>
    <w:p w14:paraId="368346D0" w14:textId="77777777" w:rsidR="00742119" w:rsidRDefault="00742119" w:rsidP="00742119">
      <w:pPr>
        <w:pStyle w:val="Textoindependiente"/>
        <w:jc w:val="both"/>
      </w:pPr>
      <w:r>
        <w:t>Where exposure is calculated based on empirical data (Biocides Human Health Exposure Methodology (BHHEM 2015) along with HEEG recommendations), these data are applied in agreement with the recommendations given by the guidelines as follows: In case of continuous (chronic) exposure scenarios the typical exposure is calculated based on the 75%-ile of the data. The 95%-ile is considered to represent the typical case when recommended by applicable guidelines. Where 95%-iles are not given, the maximum values are used instead.</w:t>
      </w:r>
    </w:p>
    <w:p w14:paraId="2AE5BD3F" w14:textId="04A607A7" w:rsidR="003E6CB1" w:rsidRPr="00176E40" w:rsidRDefault="007A184B" w:rsidP="008362F0">
      <w:pPr>
        <w:pStyle w:val="1Texto"/>
      </w:pPr>
      <w:r w:rsidRPr="007A184B">
        <w:rPr>
          <w:lang w:val="en-GB" w:eastAsia="en-US"/>
        </w:rPr>
        <w:t>INSECTICIDA RTU PER ZNZ</w:t>
      </w:r>
      <w:r w:rsidRPr="00176E40">
        <w:rPr>
          <w:lang w:val="en-GB" w:eastAsia="en-US"/>
        </w:rPr>
        <w:t xml:space="preserve"> is a ready-to-use </w:t>
      </w:r>
      <w:r w:rsidR="00912DFC">
        <w:rPr>
          <w:lang w:val="en-GB" w:eastAsia="en-US"/>
        </w:rPr>
        <w:t>water-based</w:t>
      </w:r>
      <w:r w:rsidRPr="00176E40">
        <w:rPr>
          <w:lang w:val="en-GB" w:eastAsia="en-US"/>
        </w:rPr>
        <w:t xml:space="preserve"> formulation containing 0.4% w/w permethrin, for indoor and outdoor use by </w:t>
      </w:r>
      <w:r w:rsidR="00912DFC">
        <w:rPr>
          <w:lang w:val="en-GB" w:eastAsia="en-US"/>
        </w:rPr>
        <w:t xml:space="preserve">(trained) </w:t>
      </w:r>
      <w:r w:rsidRPr="00176E40">
        <w:rPr>
          <w:lang w:val="en-GB" w:eastAsia="en-US"/>
        </w:rPr>
        <w:t xml:space="preserve">professionals </w:t>
      </w:r>
      <w:r w:rsidR="006B42F4">
        <w:rPr>
          <w:lang w:val="en-GB" w:eastAsia="en-US"/>
        </w:rPr>
        <w:t xml:space="preserve">(e.g. PCO) </w:t>
      </w:r>
      <w:r w:rsidRPr="00176E40">
        <w:rPr>
          <w:lang w:val="en-GB" w:eastAsia="en-US"/>
        </w:rPr>
        <w:t xml:space="preserve">and general public for the control of </w:t>
      </w:r>
      <w:r w:rsidR="00912DFC" w:rsidRPr="00593DD6">
        <w:rPr>
          <w:lang w:val="en-GB" w:eastAsia="en-US"/>
        </w:rPr>
        <w:t>crawling insects</w:t>
      </w:r>
      <w:r w:rsidR="00912DFC">
        <w:rPr>
          <w:lang w:val="en-GB" w:eastAsia="en-US"/>
        </w:rPr>
        <w:t>,</w:t>
      </w:r>
      <w:r w:rsidR="00912DFC" w:rsidRPr="00593DD6">
        <w:rPr>
          <w:lang w:val="en-GB" w:eastAsia="en-US"/>
        </w:rPr>
        <w:t xml:space="preserve"> </w:t>
      </w:r>
      <w:r w:rsidR="00912DFC" w:rsidRPr="00EE2019">
        <w:rPr>
          <w:rFonts w:eastAsia="Calibri"/>
        </w:rPr>
        <w:t>cat fleas, house dust mites and ticks</w:t>
      </w:r>
      <w:r w:rsidRPr="00176E40">
        <w:rPr>
          <w:lang w:val="en-GB" w:eastAsia="en-US"/>
        </w:rPr>
        <w:t xml:space="preserve">. </w:t>
      </w:r>
    </w:p>
    <w:p w14:paraId="4A99D9F3" w14:textId="77777777" w:rsidR="007A184B" w:rsidRDefault="007A184B" w:rsidP="007A184B">
      <w:pPr>
        <w:pStyle w:val="1Texto"/>
        <w:rPr>
          <w:lang w:val="en-GB" w:eastAsia="en-US"/>
        </w:rPr>
      </w:pPr>
      <w:r w:rsidRPr="00176E40">
        <w:rPr>
          <w:lang w:val="en-GB" w:eastAsia="en-US"/>
        </w:rPr>
        <w:t>Human exposure towards the active substance from its use in the biocidal product can take place via different “routes of exposure”, i.e. via inhalation, dermal contact and/or ingestion (see below).</w:t>
      </w:r>
    </w:p>
    <w:p w14:paraId="0B4B24BC" w14:textId="77777777" w:rsidR="007A184B" w:rsidRPr="00176E40" w:rsidRDefault="007A184B" w:rsidP="007A184B">
      <w:pPr>
        <w:pStyle w:val="1Texto"/>
        <w:rPr>
          <w:lang w:val="en-GB" w:eastAsia="en-US"/>
        </w:rPr>
      </w:pPr>
    </w:p>
    <w:p w14:paraId="5CCCF186" w14:textId="77777777" w:rsidR="00FD2055" w:rsidRPr="0055372F" w:rsidRDefault="00FD2055" w:rsidP="00FD2055">
      <w:pPr>
        <w:spacing w:line="260" w:lineRule="atLeast"/>
        <w:jc w:val="both"/>
        <w:rPr>
          <w:rFonts w:eastAsia="Calibri"/>
          <w:b/>
          <w:bCs/>
          <w:lang w:eastAsia="en-US"/>
        </w:rPr>
      </w:pPr>
      <w:r w:rsidRPr="0055372F">
        <w:rPr>
          <w:rFonts w:eastAsia="Calibri"/>
          <w:b/>
          <w:bCs/>
          <w:lang w:eastAsia="en-US"/>
        </w:rPr>
        <w:t>Identification of main paths of human exposure towards active substance(s) and substances of concern from its use in biocidal product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148"/>
        <w:gridCol w:w="1192"/>
        <w:gridCol w:w="1059"/>
        <w:gridCol w:w="1212"/>
        <w:gridCol w:w="1271"/>
        <w:gridCol w:w="1041"/>
        <w:gridCol w:w="1488"/>
        <w:gridCol w:w="730"/>
      </w:tblGrid>
      <w:tr w:rsidR="000160A6" w:rsidRPr="0020554A" w14:paraId="5532B89D" w14:textId="77777777" w:rsidTr="000160A6">
        <w:trPr>
          <w:trHeight w:val="260"/>
        </w:trPr>
        <w:tc>
          <w:tcPr>
            <w:tcW w:w="5000" w:type="pct"/>
            <w:gridSpan w:val="8"/>
            <w:shd w:val="clear" w:color="auto" w:fill="FFFFCC"/>
          </w:tcPr>
          <w:p w14:paraId="3D5A887B" w14:textId="77777777" w:rsidR="000160A6" w:rsidRPr="00CA2703" w:rsidRDefault="000160A6" w:rsidP="000160A6">
            <w:pPr>
              <w:pStyle w:val="TableParagraph"/>
              <w:spacing w:before="19" w:line="222" w:lineRule="exact"/>
              <w:ind w:left="13"/>
              <w:jc w:val="center"/>
              <w:rPr>
                <w:b/>
                <w:sz w:val="20"/>
                <w:lang w:val="en-GB"/>
              </w:rPr>
            </w:pPr>
            <w:r w:rsidRPr="00CA2703">
              <w:rPr>
                <w:b/>
                <w:sz w:val="20"/>
                <w:lang w:val="en-GB"/>
              </w:rPr>
              <w:t>Summary</w:t>
            </w:r>
            <w:r w:rsidRPr="00CA2703">
              <w:rPr>
                <w:b/>
                <w:spacing w:val="-4"/>
                <w:sz w:val="20"/>
                <w:lang w:val="en-GB"/>
              </w:rPr>
              <w:t xml:space="preserve"> </w:t>
            </w:r>
            <w:r w:rsidRPr="00CA2703">
              <w:rPr>
                <w:b/>
                <w:sz w:val="20"/>
                <w:lang w:val="en-GB"/>
              </w:rPr>
              <w:t>table:</w:t>
            </w:r>
            <w:r w:rsidRPr="00CA2703">
              <w:rPr>
                <w:b/>
                <w:spacing w:val="-4"/>
                <w:sz w:val="20"/>
                <w:lang w:val="en-GB"/>
              </w:rPr>
              <w:t xml:space="preserve"> </w:t>
            </w:r>
            <w:r w:rsidRPr="00CA2703">
              <w:rPr>
                <w:b/>
                <w:sz w:val="20"/>
                <w:lang w:val="en-GB"/>
              </w:rPr>
              <w:t>relevant</w:t>
            </w:r>
            <w:r w:rsidRPr="00CA2703">
              <w:rPr>
                <w:b/>
                <w:spacing w:val="-3"/>
                <w:sz w:val="20"/>
                <w:lang w:val="en-GB"/>
              </w:rPr>
              <w:t xml:space="preserve"> </w:t>
            </w:r>
            <w:r w:rsidRPr="00CA2703">
              <w:rPr>
                <w:b/>
                <w:sz w:val="20"/>
                <w:lang w:val="en-GB"/>
              </w:rPr>
              <w:t>paths</w:t>
            </w:r>
            <w:r w:rsidRPr="00CA2703">
              <w:rPr>
                <w:b/>
                <w:spacing w:val="-3"/>
                <w:sz w:val="20"/>
                <w:lang w:val="en-GB"/>
              </w:rPr>
              <w:t xml:space="preserve"> </w:t>
            </w:r>
            <w:r w:rsidRPr="00CA2703">
              <w:rPr>
                <w:b/>
                <w:sz w:val="20"/>
                <w:lang w:val="en-GB"/>
              </w:rPr>
              <w:t>of</w:t>
            </w:r>
            <w:r w:rsidRPr="00CA2703">
              <w:rPr>
                <w:b/>
                <w:spacing w:val="-3"/>
                <w:sz w:val="20"/>
                <w:lang w:val="en-GB"/>
              </w:rPr>
              <w:t xml:space="preserve"> </w:t>
            </w:r>
            <w:r w:rsidRPr="00CA2703">
              <w:rPr>
                <w:b/>
                <w:sz w:val="20"/>
                <w:lang w:val="en-GB"/>
              </w:rPr>
              <w:t>human</w:t>
            </w:r>
            <w:r w:rsidRPr="00CA2703">
              <w:rPr>
                <w:b/>
                <w:spacing w:val="-6"/>
                <w:sz w:val="20"/>
                <w:lang w:val="en-GB"/>
              </w:rPr>
              <w:t xml:space="preserve"> </w:t>
            </w:r>
            <w:r w:rsidRPr="00CA2703">
              <w:rPr>
                <w:b/>
                <w:sz w:val="20"/>
                <w:lang w:val="en-GB"/>
              </w:rPr>
              <w:t>exposure</w:t>
            </w:r>
          </w:p>
        </w:tc>
      </w:tr>
      <w:tr w:rsidR="000160A6" w14:paraId="032402F5" w14:textId="77777777" w:rsidTr="0070635A">
        <w:trPr>
          <w:trHeight w:val="373"/>
        </w:trPr>
        <w:tc>
          <w:tcPr>
            <w:tcW w:w="628" w:type="pct"/>
            <w:vMerge w:val="restart"/>
          </w:tcPr>
          <w:p w14:paraId="15E14863" w14:textId="77777777" w:rsidR="000160A6" w:rsidRPr="00CA2703" w:rsidRDefault="000160A6" w:rsidP="009D584E">
            <w:pPr>
              <w:pStyle w:val="TableParagraph"/>
              <w:spacing w:before="9"/>
              <w:rPr>
                <w:b/>
                <w:sz w:val="32"/>
                <w:lang w:val="en-GB"/>
              </w:rPr>
            </w:pPr>
          </w:p>
          <w:p w14:paraId="7EA2C046" w14:textId="77777777" w:rsidR="000160A6" w:rsidRDefault="000160A6" w:rsidP="009D584E">
            <w:pPr>
              <w:pStyle w:val="TableParagraph"/>
              <w:spacing w:line="256" w:lineRule="auto"/>
              <w:ind w:left="69" w:right="70"/>
              <w:rPr>
                <w:b/>
                <w:sz w:val="20"/>
              </w:rPr>
            </w:pPr>
            <w:r>
              <w:rPr>
                <w:b/>
                <w:spacing w:val="-1"/>
                <w:sz w:val="20"/>
              </w:rPr>
              <w:t>Exposure</w:t>
            </w:r>
            <w:r>
              <w:rPr>
                <w:b/>
                <w:spacing w:val="-66"/>
                <w:sz w:val="20"/>
              </w:rPr>
              <w:t xml:space="preserve"> </w:t>
            </w:r>
            <w:r>
              <w:rPr>
                <w:b/>
                <w:sz w:val="20"/>
              </w:rPr>
              <w:t>path</w:t>
            </w:r>
          </w:p>
        </w:tc>
        <w:tc>
          <w:tcPr>
            <w:tcW w:w="1894" w:type="pct"/>
            <w:gridSpan w:val="3"/>
          </w:tcPr>
          <w:p w14:paraId="44B7341E" w14:textId="77777777" w:rsidR="000160A6" w:rsidRDefault="000160A6" w:rsidP="009D584E">
            <w:pPr>
              <w:pStyle w:val="TableParagraph"/>
              <w:spacing w:before="74"/>
              <w:ind w:left="69"/>
              <w:rPr>
                <w:b/>
                <w:sz w:val="20"/>
              </w:rPr>
            </w:pPr>
            <w:r>
              <w:rPr>
                <w:b/>
                <w:sz w:val="20"/>
              </w:rPr>
              <w:t>Primary</w:t>
            </w:r>
            <w:r>
              <w:rPr>
                <w:b/>
                <w:spacing w:val="-6"/>
                <w:sz w:val="20"/>
              </w:rPr>
              <w:t xml:space="preserve"> </w:t>
            </w:r>
            <w:r>
              <w:rPr>
                <w:b/>
                <w:sz w:val="20"/>
              </w:rPr>
              <w:t>(direct)</w:t>
            </w:r>
            <w:r>
              <w:rPr>
                <w:b/>
                <w:spacing w:val="-2"/>
                <w:sz w:val="20"/>
              </w:rPr>
              <w:t xml:space="preserve"> </w:t>
            </w:r>
            <w:r>
              <w:rPr>
                <w:b/>
                <w:sz w:val="20"/>
              </w:rPr>
              <w:t>exposure</w:t>
            </w:r>
          </w:p>
        </w:tc>
        <w:tc>
          <w:tcPr>
            <w:tcW w:w="2478" w:type="pct"/>
            <w:gridSpan w:val="4"/>
          </w:tcPr>
          <w:p w14:paraId="435731F3" w14:textId="77777777" w:rsidR="000160A6" w:rsidRDefault="000160A6" w:rsidP="009D584E">
            <w:pPr>
              <w:pStyle w:val="TableParagraph"/>
              <w:spacing w:before="74"/>
              <w:ind w:left="70"/>
              <w:rPr>
                <w:b/>
                <w:sz w:val="20"/>
              </w:rPr>
            </w:pPr>
            <w:r>
              <w:rPr>
                <w:b/>
                <w:sz w:val="20"/>
              </w:rPr>
              <w:t>Secondary</w:t>
            </w:r>
            <w:r>
              <w:rPr>
                <w:b/>
                <w:spacing w:val="-5"/>
                <w:sz w:val="20"/>
              </w:rPr>
              <w:t xml:space="preserve"> </w:t>
            </w:r>
            <w:r>
              <w:rPr>
                <w:b/>
                <w:sz w:val="20"/>
              </w:rPr>
              <w:t>(indirect)</w:t>
            </w:r>
            <w:r>
              <w:rPr>
                <w:b/>
                <w:spacing w:val="-2"/>
                <w:sz w:val="20"/>
              </w:rPr>
              <w:t xml:space="preserve"> </w:t>
            </w:r>
            <w:r>
              <w:rPr>
                <w:b/>
                <w:sz w:val="20"/>
              </w:rPr>
              <w:t>exposure</w:t>
            </w:r>
          </w:p>
        </w:tc>
      </w:tr>
      <w:tr w:rsidR="005233E7" w14:paraId="024AF9E5" w14:textId="77777777" w:rsidTr="0070635A">
        <w:trPr>
          <w:trHeight w:val="894"/>
        </w:trPr>
        <w:tc>
          <w:tcPr>
            <w:tcW w:w="628" w:type="pct"/>
            <w:vMerge/>
            <w:tcBorders>
              <w:top w:val="nil"/>
            </w:tcBorders>
          </w:tcPr>
          <w:p w14:paraId="17923604" w14:textId="77777777" w:rsidR="000160A6" w:rsidRDefault="000160A6" w:rsidP="009D584E">
            <w:pPr>
              <w:rPr>
                <w:sz w:val="2"/>
                <w:szCs w:val="2"/>
              </w:rPr>
            </w:pPr>
          </w:p>
        </w:tc>
        <w:tc>
          <w:tcPr>
            <w:tcW w:w="652" w:type="pct"/>
          </w:tcPr>
          <w:p w14:paraId="5F2EF618" w14:textId="77777777" w:rsidR="000160A6" w:rsidRDefault="00F531A8" w:rsidP="009D584E">
            <w:pPr>
              <w:pStyle w:val="TableParagraph"/>
              <w:spacing w:before="74" w:line="256" w:lineRule="auto"/>
              <w:ind w:left="69" w:right="45"/>
              <w:rPr>
                <w:b/>
                <w:sz w:val="20"/>
              </w:rPr>
            </w:pPr>
            <w:r>
              <w:rPr>
                <w:b/>
                <w:spacing w:val="-1"/>
                <w:sz w:val="20"/>
              </w:rPr>
              <w:t>Industri</w:t>
            </w:r>
            <w:r w:rsidR="005233E7">
              <w:rPr>
                <w:b/>
                <w:spacing w:val="-1"/>
                <w:sz w:val="20"/>
              </w:rPr>
              <w:t>al</w:t>
            </w:r>
            <w:r w:rsidR="000160A6">
              <w:rPr>
                <w:b/>
                <w:spacing w:val="-5"/>
                <w:sz w:val="20"/>
              </w:rPr>
              <w:t xml:space="preserve"> </w:t>
            </w:r>
            <w:r w:rsidR="000160A6">
              <w:rPr>
                <w:b/>
                <w:sz w:val="20"/>
              </w:rPr>
              <w:t>use</w:t>
            </w:r>
          </w:p>
        </w:tc>
        <w:tc>
          <w:tcPr>
            <w:tcW w:w="580" w:type="pct"/>
          </w:tcPr>
          <w:p w14:paraId="27A3E1DE" w14:textId="77777777" w:rsidR="000160A6" w:rsidRDefault="000160A6" w:rsidP="009D584E">
            <w:pPr>
              <w:pStyle w:val="TableParagraph"/>
              <w:spacing w:before="74" w:line="256" w:lineRule="auto"/>
              <w:ind w:left="69" w:right="105"/>
              <w:rPr>
                <w:b/>
                <w:sz w:val="20"/>
              </w:rPr>
            </w:pPr>
            <w:r>
              <w:rPr>
                <w:b/>
                <w:sz w:val="20"/>
              </w:rPr>
              <w:t>Professi</w:t>
            </w:r>
            <w:r>
              <w:rPr>
                <w:b/>
                <w:spacing w:val="-66"/>
                <w:sz w:val="20"/>
              </w:rPr>
              <w:t xml:space="preserve"> </w:t>
            </w:r>
            <w:r>
              <w:rPr>
                <w:b/>
                <w:sz w:val="20"/>
              </w:rPr>
              <w:t>onal</w:t>
            </w:r>
            <w:r>
              <w:rPr>
                <w:b/>
                <w:spacing w:val="-16"/>
                <w:sz w:val="20"/>
              </w:rPr>
              <w:t xml:space="preserve"> </w:t>
            </w:r>
            <w:r>
              <w:rPr>
                <w:b/>
                <w:sz w:val="20"/>
              </w:rPr>
              <w:t>use</w:t>
            </w:r>
          </w:p>
        </w:tc>
        <w:tc>
          <w:tcPr>
            <w:tcW w:w="663" w:type="pct"/>
          </w:tcPr>
          <w:p w14:paraId="551CD1BF" w14:textId="77777777" w:rsidR="000160A6" w:rsidRDefault="000160A6" w:rsidP="009D584E">
            <w:pPr>
              <w:pStyle w:val="TableParagraph"/>
              <w:spacing w:before="74" w:line="256" w:lineRule="auto"/>
              <w:ind w:left="67" w:right="144"/>
              <w:rPr>
                <w:b/>
                <w:sz w:val="20"/>
              </w:rPr>
            </w:pPr>
            <w:r>
              <w:rPr>
                <w:b/>
                <w:sz w:val="20"/>
              </w:rPr>
              <w:t>Non-</w:t>
            </w:r>
            <w:r>
              <w:rPr>
                <w:b/>
                <w:spacing w:val="1"/>
                <w:sz w:val="20"/>
              </w:rPr>
              <w:t xml:space="preserve"> </w:t>
            </w:r>
            <w:r>
              <w:rPr>
                <w:b/>
                <w:spacing w:val="-1"/>
                <w:sz w:val="20"/>
              </w:rPr>
              <w:t>professio</w:t>
            </w:r>
            <w:r>
              <w:rPr>
                <w:b/>
                <w:spacing w:val="-66"/>
                <w:sz w:val="20"/>
              </w:rPr>
              <w:t xml:space="preserve"> </w:t>
            </w:r>
            <w:r>
              <w:rPr>
                <w:b/>
                <w:sz w:val="20"/>
              </w:rPr>
              <w:t>nal</w:t>
            </w:r>
            <w:r>
              <w:rPr>
                <w:b/>
                <w:spacing w:val="-5"/>
                <w:sz w:val="20"/>
              </w:rPr>
              <w:t xml:space="preserve"> </w:t>
            </w:r>
            <w:r>
              <w:rPr>
                <w:b/>
                <w:sz w:val="20"/>
              </w:rPr>
              <w:t>use</w:t>
            </w:r>
          </w:p>
        </w:tc>
        <w:tc>
          <w:tcPr>
            <w:tcW w:w="695" w:type="pct"/>
          </w:tcPr>
          <w:p w14:paraId="4DA76CE5" w14:textId="77777777" w:rsidR="000160A6" w:rsidRDefault="00F531A8" w:rsidP="009D584E">
            <w:pPr>
              <w:pStyle w:val="TableParagraph"/>
              <w:spacing w:before="74" w:line="256" w:lineRule="auto"/>
              <w:ind w:left="70" w:right="126"/>
              <w:rPr>
                <w:b/>
                <w:sz w:val="20"/>
              </w:rPr>
            </w:pPr>
            <w:r>
              <w:rPr>
                <w:b/>
                <w:spacing w:val="-1"/>
                <w:sz w:val="20"/>
              </w:rPr>
              <w:t>Industrial</w:t>
            </w:r>
            <w:r>
              <w:rPr>
                <w:b/>
                <w:spacing w:val="-5"/>
                <w:sz w:val="20"/>
              </w:rPr>
              <w:t xml:space="preserve"> </w:t>
            </w:r>
            <w:r>
              <w:rPr>
                <w:b/>
                <w:sz w:val="20"/>
              </w:rPr>
              <w:t>use</w:t>
            </w:r>
          </w:p>
        </w:tc>
        <w:tc>
          <w:tcPr>
            <w:tcW w:w="569" w:type="pct"/>
          </w:tcPr>
          <w:p w14:paraId="2B09653C" w14:textId="77777777" w:rsidR="000160A6" w:rsidRDefault="000160A6" w:rsidP="009D584E">
            <w:pPr>
              <w:pStyle w:val="TableParagraph"/>
              <w:spacing w:before="74" w:line="256" w:lineRule="auto"/>
              <w:ind w:left="71"/>
              <w:rPr>
                <w:b/>
                <w:sz w:val="20"/>
              </w:rPr>
            </w:pPr>
            <w:r>
              <w:rPr>
                <w:b/>
                <w:w w:val="95"/>
                <w:sz w:val="20"/>
              </w:rPr>
              <w:t>Professio</w:t>
            </w:r>
            <w:r>
              <w:rPr>
                <w:b/>
                <w:spacing w:val="-62"/>
                <w:w w:val="95"/>
                <w:sz w:val="20"/>
              </w:rPr>
              <w:t xml:space="preserve"> </w:t>
            </w:r>
            <w:r>
              <w:rPr>
                <w:b/>
                <w:sz w:val="20"/>
              </w:rPr>
              <w:t>nal</w:t>
            </w:r>
            <w:r>
              <w:rPr>
                <w:b/>
                <w:spacing w:val="-5"/>
                <w:sz w:val="20"/>
              </w:rPr>
              <w:t xml:space="preserve"> </w:t>
            </w:r>
            <w:r>
              <w:rPr>
                <w:b/>
                <w:sz w:val="20"/>
              </w:rPr>
              <w:t>use</w:t>
            </w:r>
          </w:p>
        </w:tc>
        <w:tc>
          <w:tcPr>
            <w:tcW w:w="814" w:type="pct"/>
          </w:tcPr>
          <w:p w14:paraId="227D72AF" w14:textId="77777777" w:rsidR="000160A6" w:rsidRDefault="000160A6" w:rsidP="009D584E">
            <w:pPr>
              <w:pStyle w:val="TableParagraph"/>
              <w:spacing w:before="74" w:line="256" w:lineRule="auto"/>
              <w:ind w:left="69" w:right="591"/>
              <w:rPr>
                <w:b/>
                <w:sz w:val="20"/>
              </w:rPr>
            </w:pPr>
            <w:r>
              <w:rPr>
                <w:b/>
                <w:spacing w:val="-1"/>
                <w:sz w:val="20"/>
              </w:rPr>
              <w:t>General</w:t>
            </w:r>
            <w:r>
              <w:rPr>
                <w:b/>
                <w:spacing w:val="-66"/>
                <w:sz w:val="20"/>
              </w:rPr>
              <w:t xml:space="preserve"> </w:t>
            </w:r>
            <w:r w:rsidR="00F531A8">
              <w:rPr>
                <w:b/>
                <w:spacing w:val="-66"/>
                <w:sz w:val="20"/>
              </w:rPr>
              <w:t xml:space="preserve"> </w:t>
            </w:r>
            <w:r>
              <w:rPr>
                <w:b/>
                <w:sz w:val="20"/>
              </w:rPr>
              <w:t>public</w:t>
            </w:r>
          </w:p>
        </w:tc>
        <w:tc>
          <w:tcPr>
            <w:tcW w:w="399" w:type="pct"/>
          </w:tcPr>
          <w:p w14:paraId="41A56CC8" w14:textId="77777777" w:rsidR="000160A6" w:rsidRDefault="000160A6" w:rsidP="009D584E">
            <w:pPr>
              <w:pStyle w:val="TableParagraph"/>
              <w:spacing w:before="74" w:line="256" w:lineRule="auto"/>
              <w:ind w:left="72" w:right="173"/>
              <w:rPr>
                <w:b/>
                <w:sz w:val="20"/>
              </w:rPr>
            </w:pPr>
            <w:r>
              <w:rPr>
                <w:b/>
                <w:sz w:val="20"/>
              </w:rPr>
              <w:t>Via</w:t>
            </w:r>
            <w:r>
              <w:rPr>
                <w:b/>
                <w:spacing w:val="1"/>
                <w:sz w:val="20"/>
              </w:rPr>
              <w:t xml:space="preserve"> </w:t>
            </w:r>
            <w:r>
              <w:rPr>
                <w:b/>
                <w:spacing w:val="-1"/>
                <w:sz w:val="20"/>
              </w:rPr>
              <w:t>food</w:t>
            </w:r>
          </w:p>
        </w:tc>
      </w:tr>
      <w:tr w:rsidR="0070635A" w14:paraId="37DA995E" w14:textId="77777777" w:rsidTr="0070635A">
        <w:trPr>
          <w:trHeight w:val="373"/>
        </w:trPr>
        <w:tc>
          <w:tcPr>
            <w:tcW w:w="628" w:type="pct"/>
          </w:tcPr>
          <w:p w14:paraId="11617360" w14:textId="77777777" w:rsidR="0070635A" w:rsidRDefault="0070635A" w:rsidP="0070635A">
            <w:pPr>
              <w:pStyle w:val="TableParagraph"/>
              <w:spacing w:before="74"/>
              <w:ind w:left="69"/>
              <w:rPr>
                <w:sz w:val="20"/>
              </w:rPr>
            </w:pPr>
            <w:r>
              <w:rPr>
                <w:sz w:val="20"/>
              </w:rPr>
              <w:t>Inhalation</w:t>
            </w:r>
          </w:p>
        </w:tc>
        <w:tc>
          <w:tcPr>
            <w:tcW w:w="652" w:type="pct"/>
          </w:tcPr>
          <w:p w14:paraId="6293F1A8" w14:textId="77777777" w:rsidR="0070635A" w:rsidRDefault="0070635A" w:rsidP="0070635A">
            <w:pPr>
              <w:pStyle w:val="TableParagraph"/>
              <w:spacing w:before="74"/>
              <w:ind w:left="72"/>
              <w:rPr>
                <w:sz w:val="20"/>
              </w:rPr>
            </w:pPr>
            <w:r>
              <w:rPr>
                <w:sz w:val="20"/>
              </w:rPr>
              <w:t>n.a.</w:t>
            </w:r>
          </w:p>
        </w:tc>
        <w:tc>
          <w:tcPr>
            <w:tcW w:w="580" w:type="pct"/>
          </w:tcPr>
          <w:p w14:paraId="60AAAB52" w14:textId="77777777" w:rsidR="0070635A" w:rsidRDefault="0070635A" w:rsidP="0070635A">
            <w:pPr>
              <w:pStyle w:val="TableParagraph"/>
              <w:spacing w:before="74"/>
              <w:ind w:left="67"/>
              <w:rPr>
                <w:sz w:val="20"/>
              </w:rPr>
            </w:pPr>
            <w:r>
              <w:rPr>
                <w:sz w:val="20"/>
              </w:rPr>
              <w:t>Yes</w:t>
            </w:r>
          </w:p>
        </w:tc>
        <w:tc>
          <w:tcPr>
            <w:tcW w:w="663" w:type="pct"/>
          </w:tcPr>
          <w:p w14:paraId="0E7B5B35" w14:textId="77777777" w:rsidR="0070635A" w:rsidRDefault="0070635A" w:rsidP="0070635A">
            <w:pPr>
              <w:pStyle w:val="TableParagraph"/>
              <w:spacing w:before="74"/>
              <w:ind w:left="67"/>
              <w:rPr>
                <w:sz w:val="20"/>
              </w:rPr>
            </w:pPr>
            <w:r>
              <w:rPr>
                <w:sz w:val="20"/>
              </w:rPr>
              <w:t>Yes</w:t>
            </w:r>
          </w:p>
        </w:tc>
        <w:tc>
          <w:tcPr>
            <w:tcW w:w="695" w:type="pct"/>
          </w:tcPr>
          <w:p w14:paraId="2D66C1BE" w14:textId="77777777" w:rsidR="0070635A" w:rsidRDefault="0070635A" w:rsidP="0070635A">
            <w:pPr>
              <w:pStyle w:val="TableParagraph"/>
              <w:spacing w:before="74"/>
              <w:ind w:left="72"/>
              <w:rPr>
                <w:sz w:val="20"/>
              </w:rPr>
            </w:pPr>
            <w:r>
              <w:rPr>
                <w:sz w:val="20"/>
              </w:rPr>
              <w:t>n.a.</w:t>
            </w:r>
          </w:p>
        </w:tc>
        <w:tc>
          <w:tcPr>
            <w:tcW w:w="569" w:type="pct"/>
          </w:tcPr>
          <w:p w14:paraId="5A23666C" w14:textId="77777777" w:rsidR="0070635A" w:rsidRDefault="0070635A" w:rsidP="0070635A">
            <w:pPr>
              <w:pStyle w:val="TableParagraph"/>
              <w:spacing w:before="74"/>
              <w:ind w:left="67"/>
              <w:rPr>
                <w:sz w:val="20"/>
              </w:rPr>
            </w:pPr>
            <w:r>
              <w:rPr>
                <w:sz w:val="20"/>
              </w:rPr>
              <w:t>Yes</w:t>
            </w:r>
          </w:p>
        </w:tc>
        <w:tc>
          <w:tcPr>
            <w:tcW w:w="814" w:type="pct"/>
          </w:tcPr>
          <w:p w14:paraId="1B1D1341" w14:textId="77777777" w:rsidR="0070635A" w:rsidRDefault="0070635A" w:rsidP="0070635A">
            <w:pPr>
              <w:pStyle w:val="TableParagraph"/>
              <w:spacing w:before="74"/>
              <w:ind w:left="69"/>
              <w:rPr>
                <w:sz w:val="20"/>
              </w:rPr>
            </w:pPr>
            <w:r>
              <w:rPr>
                <w:sz w:val="20"/>
              </w:rPr>
              <w:t>Yes</w:t>
            </w:r>
          </w:p>
        </w:tc>
        <w:tc>
          <w:tcPr>
            <w:tcW w:w="399" w:type="pct"/>
          </w:tcPr>
          <w:p w14:paraId="45786C2B" w14:textId="77777777" w:rsidR="0070635A" w:rsidRDefault="0070635A" w:rsidP="0070635A">
            <w:pPr>
              <w:pStyle w:val="TableParagraph"/>
              <w:spacing w:before="74"/>
              <w:ind w:left="72"/>
              <w:rPr>
                <w:sz w:val="20"/>
              </w:rPr>
            </w:pPr>
            <w:r>
              <w:rPr>
                <w:sz w:val="20"/>
              </w:rPr>
              <w:t>n.a.</w:t>
            </w:r>
          </w:p>
        </w:tc>
      </w:tr>
      <w:tr w:rsidR="0070635A" w14:paraId="5F094EC9" w14:textId="77777777" w:rsidTr="0070635A">
        <w:trPr>
          <w:trHeight w:val="373"/>
        </w:trPr>
        <w:tc>
          <w:tcPr>
            <w:tcW w:w="628" w:type="pct"/>
          </w:tcPr>
          <w:p w14:paraId="583A8CA1" w14:textId="77777777" w:rsidR="0070635A" w:rsidRDefault="0070635A" w:rsidP="0070635A">
            <w:pPr>
              <w:pStyle w:val="TableParagraph"/>
              <w:spacing w:before="74"/>
              <w:ind w:left="69"/>
              <w:rPr>
                <w:sz w:val="20"/>
              </w:rPr>
            </w:pPr>
            <w:r>
              <w:rPr>
                <w:sz w:val="20"/>
              </w:rPr>
              <w:t>Dermal</w:t>
            </w:r>
          </w:p>
        </w:tc>
        <w:tc>
          <w:tcPr>
            <w:tcW w:w="652" w:type="pct"/>
          </w:tcPr>
          <w:p w14:paraId="5931E264" w14:textId="77777777" w:rsidR="0070635A" w:rsidRDefault="0070635A" w:rsidP="0070635A">
            <w:pPr>
              <w:pStyle w:val="TableParagraph"/>
              <w:spacing w:before="74"/>
              <w:ind w:left="72"/>
              <w:rPr>
                <w:sz w:val="20"/>
              </w:rPr>
            </w:pPr>
            <w:r>
              <w:rPr>
                <w:sz w:val="20"/>
              </w:rPr>
              <w:t>n.a.</w:t>
            </w:r>
          </w:p>
        </w:tc>
        <w:tc>
          <w:tcPr>
            <w:tcW w:w="580" w:type="pct"/>
          </w:tcPr>
          <w:p w14:paraId="69C6F15D" w14:textId="77777777" w:rsidR="0070635A" w:rsidRDefault="0070635A" w:rsidP="0070635A">
            <w:pPr>
              <w:pStyle w:val="TableParagraph"/>
              <w:spacing w:before="74"/>
              <w:ind w:left="67"/>
              <w:rPr>
                <w:sz w:val="20"/>
              </w:rPr>
            </w:pPr>
            <w:r>
              <w:rPr>
                <w:sz w:val="20"/>
              </w:rPr>
              <w:t>Yes</w:t>
            </w:r>
          </w:p>
        </w:tc>
        <w:tc>
          <w:tcPr>
            <w:tcW w:w="663" w:type="pct"/>
          </w:tcPr>
          <w:p w14:paraId="1026713A" w14:textId="77777777" w:rsidR="0070635A" w:rsidRDefault="0070635A" w:rsidP="0070635A">
            <w:pPr>
              <w:pStyle w:val="TableParagraph"/>
              <w:spacing w:before="74"/>
              <w:ind w:left="67"/>
              <w:rPr>
                <w:sz w:val="20"/>
              </w:rPr>
            </w:pPr>
            <w:r>
              <w:rPr>
                <w:sz w:val="20"/>
              </w:rPr>
              <w:t>Yes</w:t>
            </w:r>
          </w:p>
        </w:tc>
        <w:tc>
          <w:tcPr>
            <w:tcW w:w="695" w:type="pct"/>
          </w:tcPr>
          <w:p w14:paraId="2DD27BE3" w14:textId="77777777" w:rsidR="0070635A" w:rsidRDefault="0070635A" w:rsidP="0070635A">
            <w:pPr>
              <w:pStyle w:val="TableParagraph"/>
              <w:spacing w:before="74"/>
              <w:ind w:left="72"/>
              <w:rPr>
                <w:sz w:val="20"/>
              </w:rPr>
            </w:pPr>
            <w:r>
              <w:rPr>
                <w:sz w:val="20"/>
              </w:rPr>
              <w:t>n.a.</w:t>
            </w:r>
          </w:p>
        </w:tc>
        <w:tc>
          <w:tcPr>
            <w:tcW w:w="569" w:type="pct"/>
          </w:tcPr>
          <w:p w14:paraId="7EE787AE" w14:textId="77777777" w:rsidR="0070635A" w:rsidRDefault="0070635A" w:rsidP="0070635A">
            <w:pPr>
              <w:pStyle w:val="TableParagraph"/>
              <w:spacing w:before="74"/>
              <w:ind w:left="67"/>
              <w:rPr>
                <w:sz w:val="20"/>
              </w:rPr>
            </w:pPr>
            <w:r>
              <w:rPr>
                <w:sz w:val="20"/>
              </w:rPr>
              <w:t>Yes</w:t>
            </w:r>
          </w:p>
        </w:tc>
        <w:tc>
          <w:tcPr>
            <w:tcW w:w="814" w:type="pct"/>
          </w:tcPr>
          <w:p w14:paraId="134D24B6" w14:textId="77777777" w:rsidR="0070635A" w:rsidRDefault="0070635A" w:rsidP="0070635A">
            <w:pPr>
              <w:pStyle w:val="TableParagraph"/>
              <w:spacing w:before="74"/>
              <w:ind w:left="69"/>
              <w:rPr>
                <w:sz w:val="20"/>
              </w:rPr>
            </w:pPr>
            <w:r>
              <w:rPr>
                <w:sz w:val="20"/>
              </w:rPr>
              <w:t>Yes</w:t>
            </w:r>
          </w:p>
        </w:tc>
        <w:tc>
          <w:tcPr>
            <w:tcW w:w="399" w:type="pct"/>
          </w:tcPr>
          <w:p w14:paraId="11860F65" w14:textId="77777777" w:rsidR="0070635A" w:rsidRDefault="0070635A" w:rsidP="0070635A">
            <w:pPr>
              <w:pStyle w:val="TableParagraph"/>
              <w:spacing w:before="74"/>
              <w:ind w:left="72"/>
              <w:rPr>
                <w:sz w:val="20"/>
              </w:rPr>
            </w:pPr>
            <w:r>
              <w:rPr>
                <w:sz w:val="20"/>
              </w:rPr>
              <w:t>n.a.</w:t>
            </w:r>
          </w:p>
        </w:tc>
      </w:tr>
      <w:tr w:rsidR="0070635A" w14:paraId="39AFA18E" w14:textId="77777777" w:rsidTr="0070635A">
        <w:trPr>
          <w:trHeight w:val="374"/>
        </w:trPr>
        <w:tc>
          <w:tcPr>
            <w:tcW w:w="628" w:type="pct"/>
          </w:tcPr>
          <w:p w14:paraId="03205E99" w14:textId="77777777" w:rsidR="0070635A" w:rsidRDefault="0070635A" w:rsidP="0070635A">
            <w:pPr>
              <w:pStyle w:val="TableParagraph"/>
              <w:spacing w:before="74"/>
              <w:ind w:left="69"/>
              <w:rPr>
                <w:sz w:val="20"/>
              </w:rPr>
            </w:pPr>
            <w:r>
              <w:rPr>
                <w:sz w:val="20"/>
              </w:rPr>
              <w:t>Oral</w:t>
            </w:r>
          </w:p>
        </w:tc>
        <w:tc>
          <w:tcPr>
            <w:tcW w:w="652" w:type="pct"/>
          </w:tcPr>
          <w:p w14:paraId="0BD9C470" w14:textId="77777777" w:rsidR="0070635A" w:rsidRDefault="0070635A" w:rsidP="0070635A">
            <w:pPr>
              <w:pStyle w:val="TableParagraph"/>
              <w:spacing w:before="74"/>
              <w:ind w:left="72"/>
              <w:rPr>
                <w:sz w:val="20"/>
              </w:rPr>
            </w:pPr>
            <w:r>
              <w:rPr>
                <w:sz w:val="20"/>
              </w:rPr>
              <w:t>n.a.</w:t>
            </w:r>
          </w:p>
        </w:tc>
        <w:tc>
          <w:tcPr>
            <w:tcW w:w="580" w:type="pct"/>
          </w:tcPr>
          <w:p w14:paraId="3C51C0A6" w14:textId="77777777" w:rsidR="0070635A" w:rsidRDefault="0070635A" w:rsidP="0070635A">
            <w:pPr>
              <w:pStyle w:val="TableParagraph"/>
              <w:spacing w:before="74"/>
              <w:ind w:left="67"/>
              <w:rPr>
                <w:sz w:val="20"/>
              </w:rPr>
            </w:pPr>
            <w:r>
              <w:rPr>
                <w:sz w:val="20"/>
              </w:rPr>
              <w:t>No</w:t>
            </w:r>
          </w:p>
        </w:tc>
        <w:tc>
          <w:tcPr>
            <w:tcW w:w="663" w:type="pct"/>
          </w:tcPr>
          <w:p w14:paraId="27588779" w14:textId="77777777" w:rsidR="0070635A" w:rsidRDefault="0070635A" w:rsidP="0070635A">
            <w:pPr>
              <w:pStyle w:val="TableParagraph"/>
              <w:spacing w:before="74"/>
              <w:ind w:left="67"/>
              <w:rPr>
                <w:sz w:val="20"/>
              </w:rPr>
            </w:pPr>
            <w:r>
              <w:rPr>
                <w:sz w:val="20"/>
              </w:rPr>
              <w:t>No</w:t>
            </w:r>
          </w:p>
        </w:tc>
        <w:tc>
          <w:tcPr>
            <w:tcW w:w="695" w:type="pct"/>
          </w:tcPr>
          <w:p w14:paraId="0A51FC16" w14:textId="77777777" w:rsidR="0070635A" w:rsidRDefault="0070635A" w:rsidP="0070635A">
            <w:pPr>
              <w:pStyle w:val="TableParagraph"/>
              <w:spacing w:before="74"/>
              <w:ind w:left="72"/>
              <w:rPr>
                <w:sz w:val="20"/>
              </w:rPr>
            </w:pPr>
            <w:r>
              <w:rPr>
                <w:sz w:val="20"/>
              </w:rPr>
              <w:t>n.a.</w:t>
            </w:r>
          </w:p>
        </w:tc>
        <w:tc>
          <w:tcPr>
            <w:tcW w:w="569" w:type="pct"/>
          </w:tcPr>
          <w:p w14:paraId="06408447" w14:textId="77777777" w:rsidR="0070635A" w:rsidRDefault="0070635A" w:rsidP="0070635A">
            <w:pPr>
              <w:pStyle w:val="TableParagraph"/>
              <w:spacing w:before="74"/>
              <w:ind w:left="67"/>
              <w:rPr>
                <w:sz w:val="20"/>
              </w:rPr>
            </w:pPr>
            <w:r>
              <w:rPr>
                <w:sz w:val="20"/>
              </w:rPr>
              <w:t>No</w:t>
            </w:r>
          </w:p>
        </w:tc>
        <w:tc>
          <w:tcPr>
            <w:tcW w:w="814" w:type="pct"/>
          </w:tcPr>
          <w:p w14:paraId="741F58AE" w14:textId="77777777" w:rsidR="0070635A" w:rsidRDefault="0070635A" w:rsidP="0070635A">
            <w:pPr>
              <w:pStyle w:val="TableParagraph"/>
              <w:spacing w:before="74"/>
              <w:ind w:left="69"/>
              <w:rPr>
                <w:sz w:val="20"/>
              </w:rPr>
            </w:pPr>
            <w:r>
              <w:rPr>
                <w:sz w:val="20"/>
              </w:rPr>
              <w:t>Yes</w:t>
            </w:r>
          </w:p>
        </w:tc>
        <w:tc>
          <w:tcPr>
            <w:tcW w:w="399" w:type="pct"/>
          </w:tcPr>
          <w:p w14:paraId="7199F096" w14:textId="77777777" w:rsidR="0070635A" w:rsidRDefault="0070635A" w:rsidP="0070635A">
            <w:pPr>
              <w:pStyle w:val="TableParagraph"/>
              <w:spacing w:before="74"/>
              <w:ind w:left="72"/>
              <w:rPr>
                <w:sz w:val="20"/>
              </w:rPr>
            </w:pPr>
            <w:r>
              <w:rPr>
                <w:sz w:val="20"/>
              </w:rPr>
              <w:t>n.a.</w:t>
            </w:r>
          </w:p>
        </w:tc>
      </w:tr>
      <w:tr w:rsidR="000160A6" w14:paraId="190965D8" w14:textId="77777777" w:rsidTr="000160A6">
        <w:trPr>
          <w:trHeight w:val="374"/>
        </w:trPr>
        <w:tc>
          <w:tcPr>
            <w:tcW w:w="5000" w:type="pct"/>
            <w:gridSpan w:val="8"/>
          </w:tcPr>
          <w:p w14:paraId="21D59031" w14:textId="77777777" w:rsidR="005233E7" w:rsidRPr="005233E7" w:rsidRDefault="005233E7" w:rsidP="005233E7">
            <w:pPr>
              <w:spacing w:after="120" w:line="276" w:lineRule="auto"/>
              <w:jc w:val="both"/>
              <w:rPr>
                <w:rFonts w:eastAsia="Calibri"/>
                <w:i/>
                <w:iCs/>
                <w:sz w:val="16"/>
                <w:szCs w:val="16"/>
                <w:lang w:eastAsia="en-US"/>
              </w:rPr>
            </w:pPr>
            <w:r w:rsidRPr="005233E7">
              <w:rPr>
                <w:rFonts w:eastAsia="Calibri"/>
                <w:i/>
                <w:iCs/>
                <w:sz w:val="16"/>
                <w:szCs w:val="16"/>
                <w:lang w:eastAsia="en-US"/>
              </w:rPr>
              <w:t>n.a. = not applicable</w:t>
            </w:r>
          </w:p>
        </w:tc>
      </w:tr>
    </w:tbl>
    <w:p w14:paraId="0338A895" w14:textId="77777777" w:rsidR="00EA68EA" w:rsidRDefault="00EA68EA" w:rsidP="00EA68EA">
      <w:pPr>
        <w:spacing w:line="260" w:lineRule="atLeast"/>
        <w:jc w:val="both"/>
      </w:pPr>
      <w:bookmarkStart w:id="1560" w:name="_Toc367976935"/>
      <w:bookmarkStart w:id="1561" w:name="_Toc387138973"/>
      <w:bookmarkStart w:id="1562" w:name="_Toc387142780"/>
      <w:bookmarkStart w:id="1563" w:name="_Toc387146344"/>
      <w:bookmarkStart w:id="1564" w:name="_Toc389729063"/>
      <w:bookmarkStart w:id="1565" w:name="_Toc403472765"/>
    </w:p>
    <w:p w14:paraId="2FA803B1" w14:textId="77777777" w:rsidR="00EA68EA" w:rsidRDefault="00EA68EA" w:rsidP="00EA68EA">
      <w:pPr>
        <w:spacing w:line="260" w:lineRule="atLeast"/>
        <w:jc w:val="both"/>
      </w:pPr>
      <w:r w:rsidRPr="00071B69">
        <w:t>Exposure resulting from the production of the active substance is not considered as the manufacturing processes are not performed in the EU. Exposure resulting from the formulation and packaging processes which take place in Italy is also not considered since adequate protective clothing and equipment are used to prevent exposure of the workforce.</w:t>
      </w:r>
    </w:p>
    <w:p w14:paraId="5BA2738B" w14:textId="77777777" w:rsidR="00EA68EA" w:rsidRDefault="00EA68EA" w:rsidP="00EA68EA">
      <w:pPr>
        <w:spacing w:line="260" w:lineRule="atLeast"/>
        <w:jc w:val="both"/>
      </w:pPr>
    </w:p>
    <w:p w14:paraId="02378EF7" w14:textId="77777777" w:rsidR="00EA68EA" w:rsidRPr="002B6F40" w:rsidRDefault="00EA68EA" w:rsidP="00EA68EA">
      <w:pPr>
        <w:pStyle w:val="Textoindependiente"/>
        <w:jc w:val="both"/>
        <w:rPr>
          <w:rFonts w:eastAsia="Calibri"/>
        </w:rPr>
      </w:pPr>
      <w:r w:rsidRPr="002B6F40">
        <w:rPr>
          <w:rFonts w:eastAsia="Calibri"/>
        </w:rPr>
        <w:t>In the exposure assessment presented below, the following stages have been considered.</w:t>
      </w:r>
    </w:p>
    <w:p w14:paraId="287449B0" w14:textId="77777777" w:rsidR="00EA68EA" w:rsidRPr="002B6F40" w:rsidRDefault="00EA68EA" w:rsidP="00EA68EA">
      <w:pPr>
        <w:pStyle w:val="Textoindependiente"/>
        <w:spacing w:before="120"/>
        <w:jc w:val="both"/>
        <w:rPr>
          <w:rFonts w:eastAsia="Calibri"/>
          <w:b/>
        </w:rPr>
      </w:pPr>
      <w:r w:rsidRPr="002B6F40">
        <w:rPr>
          <w:rFonts w:eastAsia="Calibri"/>
          <w:b/>
        </w:rPr>
        <w:t>PRIMARY EXPOSURE</w:t>
      </w:r>
    </w:p>
    <w:p w14:paraId="103BA202" w14:textId="57573351" w:rsidR="00EA68EA" w:rsidRPr="002B6F40" w:rsidRDefault="00EA68EA" w:rsidP="0048525C">
      <w:pPr>
        <w:pStyle w:val="Textoindependiente"/>
        <w:numPr>
          <w:ilvl w:val="0"/>
          <w:numId w:val="5"/>
        </w:numPr>
        <w:jc w:val="both"/>
        <w:rPr>
          <w:rFonts w:eastAsia="Calibri"/>
        </w:rPr>
      </w:pPr>
      <w:r>
        <w:rPr>
          <w:rFonts w:eastAsia="Calibri"/>
        </w:rPr>
        <w:t>Loading</w:t>
      </w:r>
      <w:r w:rsidRPr="002B6F40">
        <w:rPr>
          <w:rFonts w:eastAsia="Calibri"/>
        </w:rPr>
        <w:t xml:space="preserve"> of biocidal product </w:t>
      </w:r>
      <w:r>
        <w:rPr>
          <w:rFonts w:eastAsia="Calibri"/>
        </w:rPr>
        <w:t>into a</w:t>
      </w:r>
      <w:r w:rsidRPr="005943EE">
        <w:rPr>
          <w:rFonts w:eastAsia="Calibri"/>
          <w:bCs/>
          <w:color w:val="000000"/>
        </w:rPr>
        <w:t xml:space="preserve"> hand-held spraying equipment</w:t>
      </w:r>
      <w:r w:rsidRPr="00785088">
        <w:rPr>
          <w:rFonts w:eastAsia="Calibri"/>
        </w:rPr>
        <w:t>.</w:t>
      </w:r>
      <w:r>
        <w:rPr>
          <w:rFonts w:eastAsia="Calibri"/>
        </w:rPr>
        <w:t xml:space="preserve"> </w:t>
      </w:r>
      <w:r w:rsidR="008362F0" w:rsidRPr="004C1000">
        <w:rPr>
          <w:rFonts w:eastAsia="Calibri"/>
        </w:rPr>
        <w:t xml:space="preserve">The </w:t>
      </w:r>
      <w:r w:rsidR="008362F0" w:rsidRPr="008B79FE">
        <w:rPr>
          <w:rFonts w:eastAsia="Calibri"/>
          <w:lang w:val="en-GB"/>
        </w:rPr>
        <w:t xml:space="preserve">Biocidal product is a </w:t>
      </w:r>
      <w:r w:rsidR="008362F0" w:rsidRPr="005A41A0">
        <w:rPr>
          <w:rFonts w:eastAsia="Calibri"/>
          <w:lang w:val="en-GB"/>
        </w:rPr>
        <w:t>RTU</w:t>
      </w:r>
      <w:r w:rsidR="008362F0" w:rsidRPr="004C1000">
        <w:rPr>
          <w:rFonts w:eastAsia="Calibri"/>
        </w:rPr>
        <w:t xml:space="preserve"> </w:t>
      </w:r>
      <w:r w:rsidR="008362F0" w:rsidRPr="005A41A0">
        <w:rPr>
          <w:rFonts w:eastAsia="Calibri"/>
          <w:lang w:val="en-GB"/>
        </w:rPr>
        <w:t>product</w:t>
      </w:r>
      <w:r w:rsidR="008362F0" w:rsidRPr="004C1000">
        <w:rPr>
          <w:rFonts w:eastAsia="Calibri"/>
        </w:rPr>
        <w:t xml:space="preserve"> therefore </w:t>
      </w:r>
      <w:r w:rsidR="008362F0" w:rsidRPr="008B79FE">
        <w:rPr>
          <w:rFonts w:eastAsia="Calibri"/>
          <w:lang w:val="en-GB"/>
        </w:rPr>
        <w:t xml:space="preserve">the </w:t>
      </w:r>
      <w:r w:rsidR="008362F0" w:rsidRPr="004C1000">
        <w:rPr>
          <w:rFonts w:eastAsia="Calibri"/>
        </w:rPr>
        <w:t xml:space="preserve">exposure </w:t>
      </w:r>
      <w:r w:rsidR="008362F0" w:rsidRPr="008B79FE">
        <w:rPr>
          <w:rFonts w:eastAsia="Calibri"/>
          <w:lang w:val="en-GB"/>
        </w:rPr>
        <w:t xml:space="preserve">is </w:t>
      </w:r>
      <w:r w:rsidR="008362F0" w:rsidRPr="004C1000">
        <w:rPr>
          <w:rFonts w:eastAsia="Calibri"/>
        </w:rPr>
        <w:t>considered to be negligible</w:t>
      </w:r>
      <w:r w:rsidR="008362F0" w:rsidRPr="005A41A0">
        <w:rPr>
          <w:rFonts w:eastAsia="Calibri"/>
          <w:lang w:val="en-GB"/>
        </w:rPr>
        <w:t>.</w:t>
      </w:r>
      <w:r w:rsidR="008362F0">
        <w:rPr>
          <w:rFonts w:eastAsia="Calibri"/>
        </w:rPr>
        <w:t xml:space="preserve"> </w:t>
      </w:r>
      <w:r>
        <w:rPr>
          <w:rFonts w:eastAsia="Calibri"/>
        </w:rPr>
        <w:t>(Professional Use &amp; Consumer Use</w:t>
      </w:r>
      <w:r w:rsidR="008362F0">
        <w:rPr>
          <w:rFonts w:eastAsia="Calibri"/>
        </w:rPr>
        <w:t>)</w:t>
      </w:r>
      <w:r w:rsidR="008362F0">
        <w:rPr>
          <w:rFonts w:eastAsia="Calibri"/>
          <w:lang w:val="es-ES"/>
        </w:rPr>
        <w:t xml:space="preserve"> </w:t>
      </w:r>
    </w:p>
    <w:p w14:paraId="5AC2F2A1" w14:textId="77777777" w:rsidR="00EA68EA" w:rsidRPr="002B6F40" w:rsidRDefault="00EA68EA" w:rsidP="0048525C">
      <w:pPr>
        <w:pStyle w:val="Textoindependiente"/>
        <w:numPr>
          <w:ilvl w:val="0"/>
          <w:numId w:val="5"/>
        </w:numPr>
        <w:jc w:val="both"/>
        <w:rPr>
          <w:rFonts w:eastAsia="Calibri"/>
        </w:rPr>
      </w:pPr>
      <w:r w:rsidRPr="002B6F40">
        <w:rPr>
          <w:rFonts w:eastAsia="Calibri"/>
        </w:rPr>
        <w:t>Professional and non</w:t>
      </w:r>
      <w:r>
        <w:rPr>
          <w:rFonts w:eastAsia="Calibri"/>
        </w:rPr>
        <w:t xml:space="preserve">-professional use of biocidal product by </w:t>
      </w:r>
      <w:r w:rsidRPr="00EA68EA">
        <w:rPr>
          <w:rFonts w:eastAsia="Calibri"/>
          <w:lang w:val="en-GB"/>
        </w:rPr>
        <w:t>spray</w:t>
      </w:r>
      <w:r>
        <w:rPr>
          <w:rFonts w:eastAsia="Calibri"/>
        </w:rPr>
        <w:t>ing (Professional Use &amp; Consumer Use</w:t>
      </w:r>
      <w:r w:rsidRPr="002B6F40">
        <w:rPr>
          <w:rFonts w:eastAsia="Calibri"/>
        </w:rPr>
        <w:t>).</w:t>
      </w:r>
    </w:p>
    <w:p w14:paraId="7206A0CA" w14:textId="77777777" w:rsidR="00B10D4B" w:rsidRDefault="00B10D4B" w:rsidP="00EA68EA">
      <w:pPr>
        <w:pStyle w:val="Textoindependiente"/>
        <w:jc w:val="both"/>
        <w:rPr>
          <w:rFonts w:eastAsia="Calibri"/>
          <w:b/>
        </w:rPr>
      </w:pPr>
    </w:p>
    <w:p w14:paraId="03E2E468" w14:textId="46B39276" w:rsidR="00EA68EA" w:rsidRPr="002B6F40" w:rsidRDefault="00EA68EA" w:rsidP="00EA68EA">
      <w:pPr>
        <w:pStyle w:val="Textoindependiente"/>
        <w:jc w:val="both"/>
        <w:rPr>
          <w:rFonts w:eastAsia="Calibri"/>
          <w:b/>
        </w:rPr>
      </w:pPr>
      <w:r w:rsidRPr="002B6F40">
        <w:rPr>
          <w:rFonts w:eastAsia="Calibri"/>
          <w:b/>
        </w:rPr>
        <w:t>SECONDARY EXPOSURE</w:t>
      </w:r>
    </w:p>
    <w:p w14:paraId="32611C0F" w14:textId="370A4F4A" w:rsidR="00EA68EA" w:rsidRPr="002B6F40" w:rsidRDefault="00EA68EA" w:rsidP="0048525C">
      <w:pPr>
        <w:pStyle w:val="Textoindependiente"/>
        <w:numPr>
          <w:ilvl w:val="0"/>
          <w:numId w:val="6"/>
        </w:numPr>
        <w:ind w:left="709"/>
        <w:jc w:val="both"/>
        <w:rPr>
          <w:rFonts w:eastAsia="Calibri"/>
        </w:rPr>
      </w:pPr>
      <w:r>
        <w:rPr>
          <w:rFonts w:eastAsia="Calibri"/>
        </w:rPr>
        <w:lastRenderedPageBreak/>
        <w:t xml:space="preserve">Inhalation exposure: inhalation of volatilized residues of active substance. </w:t>
      </w:r>
      <w:r w:rsidRPr="004C1000">
        <w:rPr>
          <w:rFonts w:eastAsia="Calibri"/>
        </w:rPr>
        <w:t xml:space="preserve">The active substance in </w:t>
      </w:r>
      <w:r w:rsidR="003C4231">
        <w:rPr>
          <w:lang w:val="en-GB" w:eastAsia="en-US"/>
        </w:rPr>
        <w:t>water-based</w:t>
      </w:r>
      <w:r w:rsidR="003C4231" w:rsidRPr="00176E40">
        <w:rPr>
          <w:lang w:val="en-GB" w:eastAsia="en-US"/>
        </w:rPr>
        <w:t xml:space="preserve"> formulation</w:t>
      </w:r>
      <w:r w:rsidR="003C4231">
        <w:rPr>
          <w:lang w:val="en-GB" w:eastAsia="en-US"/>
        </w:rPr>
        <w:t>s</w:t>
      </w:r>
      <w:r w:rsidRPr="004C1000">
        <w:rPr>
          <w:rFonts w:eastAsia="Calibri"/>
        </w:rPr>
        <w:t xml:space="preserve"> </w:t>
      </w:r>
      <w:r>
        <w:rPr>
          <w:rFonts w:eastAsia="Calibri"/>
        </w:rPr>
        <w:t>is a</w:t>
      </w:r>
      <w:r w:rsidRPr="004C1000">
        <w:rPr>
          <w:rFonts w:eastAsia="Calibri"/>
        </w:rPr>
        <w:t xml:space="preserve"> substance with an extremely low vapour pressure, and are therefore not very volatile. The inhalation exposure due to evaporation is therefore considered to be negligible.</w:t>
      </w:r>
      <w:r w:rsidR="008362F0" w:rsidRPr="008362F0">
        <w:rPr>
          <w:rFonts w:eastAsia="Calibri"/>
          <w:lang w:val="en-GB"/>
        </w:rPr>
        <w:t xml:space="preserve"> </w:t>
      </w:r>
      <w:r w:rsidR="008362F0" w:rsidRPr="002B6F40">
        <w:rPr>
          <w:rFonts w:eastAsia="Calibri"/>
        </w:rPr>
        <w:t>(</w:t>
      </w:r>
      <w:r w:rsidR="008362F0">
        <w:rPr>
          <w:rFonts w:eastAsia="Calibri"/>
        </w:rPr>
        <w:t xml:space="preserve">Professional &amp; </w:t>
      </w:r>
      <w:r w:rsidR="008362F0" w:rsidRPr="002B6F40">
        <w:rPr>
          <w:rFonts w:eastAsia="Calibri"/>
        </w:rPr>
        <w:t xml:space="preserve">Consumer </w:t>
      </w:r>
      <w:r w:rsidR="008362F0">
        <w:rPr>
          <w:rFonts w:eastAsia="Calibri"/>
        </w:rPr>
        <w:t>Indirect Exposure</w:t>
      </w:r>
      <w:r w:rsidR="008362F0" w:rsidRPr="002B6F40">
        <w:rPr>
          <w:rFonts w:eastAsia="Calibri"/>
        </w:rPr>
        <w:t>)</w:t>
      </w:r>
    </w:p>
    <w:p w14:paraId="527E40B8" w14:textId="030DB463" w:rsidR="00EA68EA" w:rsidRPr="002B6F40" w:rsidRDefault="00EA68EA" w:rsidP="0048525C">
      <w:pPr>
        <w:pStyle w:val="Textoindependiente"/>
        <w:numPr>
          <w:ilvl w:val="0"/>
          <w:numId w:val="6"/>
        </w:numPr>
        <w:ind w:left="709"/>
        <w:jc w:val="both"/>
        <w:rPr>
          <w:rFonts w:eastAsia="Calibri"/>
        </w:rPr>
      </w:pPr>
      <w:r w:rsidRPr="002B6F40">
        <w:rPr>
          <w:rFonts w:eastAsia="Calibri"/>
        </w:rPr>
        <w:t>Indirect exposure: exposure of consumers to materials or articles containing residues of bioc</w:t>
      </w:r>
      <w:r>
        <w:rPr>
          <w:rFonts w:eastAsia="Calibri"/>
        </w:rPr>
        <w:t xml:space="preserve">ide: dermal exposure in </w:t>
      </w:r>
      <w:r w:rsidRPr="002B6F40">
        <w:rPr>
          <w:rFonts w:eastAsia="Calibri"/>
        </w:rPr>
        <w:t>treated areas, skin contact with w</w:t>
      </w:r>
      <w:r>
        <w:rPr>
          <w:rFonts w:eastAsia="Calibri"/>
        </w:rPr>
        <w:t>orking</w:t>
      </w:r>
      <w:r w:rsidRPr="002B6F40">
        <w:rPr>
          <w:rFonts w:eastAsia="Calibri"/>
        </w:rPr>
        <w:t xml:space="preserve"> cloth</w:t>
      </w:r>
      <w:r>
        <w:rPr>
          <w:rFonts w:eastAsia="Calibri"/>
        </w:rPr>
        <w:t>es</w:t>
      </w:r>
      <w:r w:rsidR="008362F0" w:rsidRPr="008362F0">
        <w:rPr>
          <w:rFonts w:eastAsia="Calibri"/>
          <w:lang w:val="en-GB"/>
        </w:rPr>
        <w:t>.</w:t>
      </w:r>
      <w:r w:rsidRPr="002B6F40">
        <w:rPr>
          <w:rFonts w:eastAsia="Calibri"/>
        </w:rPr>
        <w:t xml:space="preserve"> </w:t>
      </w:r>
      <w:r w:rsidR="008362F0" w:rsidRPr="002B6F40">
        <w:rPr>
          <w:rFonts w:eastAsia="Calibri"/>
        </w:rPr>
        <w:t>(</w:t>
      </w:r>
      <w:r w:rsidR="008362F0">
        <w:rPr>
          <w:rFonts w:eastAsia="Calibri"/>
        </w:rPr>
        <w:t xml:space="preserve">Professional &amp; </w:t>
      </w:r>
      <w:r w:rsidR="008362F0" w:rsidRPr="002B6F40">
        <w:rPr>
          <w:rFonts w:eastAsia="Calibri"/>
        </w:rPr>
        <w:t xml:space="preserve">Consumer </w:t>
      </w:r>
      <w:r w:rsidR="008362F0">
        <w:rPr>
          <w:rFonts w:eastAsia="Calibri"/>
        </w:rPr>
        <w:t>Indirect Exposure</w:t>
      </w:r>
      <w:r w:rsidR="008362F0" w:rsidRPr="002B6F40">
        <w:rPr>
          <w:rFonts w:eastAsia="Calibri"/>
        </w:rPr>
        <w:t>)</w:t>
      </w:r>
    </w:p>
    <w:bookmarkEnd w:id="1559"/>
    <w:p w14:paraId="5085A171" w14:textId="77777777" w:rsidR="005233E7" w:rsidRPr="00EA68EA" w:rsidRDefault="005233E7" w:rsidP="00F16E2C">
      <w:pPr>
        <w:spacing w:after="120"/>
        <w:ind w:left="142" w:hanging="142"/>
        <w:rPr>
          <w:rFonts w:eastAsia="Calibri"/>
          <w:b/>
          <w:i/>
          <w:sz w:val="22"/>
          <w:szCs w:val="22"/>
          <w:lang w:val="x-none" w:eastAsia="en-US"/>
        </w:rPr>
      </w:pPr>
    </w:p>
    <w:p w14:paraId="318F5AA5" w14:textId="77777777" w:rsidR="00EA4774" w:rsidRPr="0055372F" w:rsidRDefault="00FD2055" w:rsidP="00F16E2C">
      <w:pPr>
        <w:spacing w:after="120"/>
        <w:ind w:left="142" w:hanging="142"/>
        <w:rPr>
          <w:rFonts w:eastAsia="Calibri"/>
          <w:b/>
          <w:i/>
          <w:sz w:val="22"/>
          <w:szCs w:val="22"/>
          <w:lang w:eastAsia="en-US"/>
        </w:rPr>
      </w:pPr>
      <w:r w:rsidRPr="0055372F">
        <w:rPr>
          <w:rFonts w:eastAsia="Calibri"/>
          <w:b/>
          <w:i/>
          <w:sz w:val="22"/>
          <w:szCs w:val="22"/>
          <w:lang w:eastAsia="en-US"/>
        </w:rPr>
        <w:t>List of scenarios</w:t>
      </w:r>
      <w:bookmarkEnd w:id="1560"/>
      <w:bookmarkEnd w:id="1561"/>
      <w:bookmarkEnd w:id="1562"/>
      <w:bookmarkEnd w:id="1563"/>
      <w:bookmarkEnd w:id="1564"/>
      <w:bookmarkEnd w:id="15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4"/>
        <w:gridCol w:w="1466"/>
        <w:gridCol w:w="4754"/>
        <w:gridCol w:w="1813"/>
      </w:tblGrid>
      <w:tr w:rsidR="008362F0" w:rsidRPr="003E6CB1" w14:paraId="30351B36" w14:textId="77777777" w:rsidTr="008362F0">
        <w:trPr>
          <w:cantSplit/>
          <w:tblHeader/>
        </w:trPr>
        <w:tc>
          <w:tcPr>
            <w:tcW w:w="5000" w:type="pct"/>
            <w:gridSpan w:val="4"/>
            <w:shd w:val="clear" w:color="auto" w:fill="FFFFCC"/>
          </w:tcPr>
          <w:p w14:paraId="55581BF3" w14:textId="77777777" w:rsidR="008362F0" w:rsidRPr="003E6CB1" w:rsidRDefault="008362F0" w:rsidP="008362F0">
            <w:pPr>
              <w:keepNext/>
              <w:keepLines/>
              <w:tabs>
                <w:tab w:val="center" w:pos="4536"/>
                <w:tab w:val="right" w:pos="9072"/>
              </w:tabs>
              <w:spacing w:before="60" w:after="60"/>
              <w:jc w:val="center"/>
              <w:rPr>
                <w:rFonts w:eastAsia="Calibri"/>
                <w:b/>
                <w:bCs/>
                <w:color w:val="000000"/>
                <w:lang w:eastAsia="en-GB"/>
              </w:rPr>
            </w:pPr>
            <w:r w:rsidRPr="003E6CB1">
              <w:rPr>
                <w:rFonts w:eastAsia="Calibri"/>
                <w:b/>
                <w:bCs/>
                <w:color w:val="000000"/>
                <w:lang w:eastAsia="en-GB"/>
              </w:rPr>
              <w:t>Summary table: scenarios</w:t>
            </w:r>
          </w:p>
        </w:tc>
      </w:tr>
      <w:tr w:rsidR="008362F0" w:rsidRPr="003E6CB1" w14:paraId="2238D0D8" w14:textId="77777777" w:rsidTr="008362F0">
        <w:trPr>
          <w:cantSplit/>
          <w:tblHeader/>
        </w:trPr>
        <w:tc>
          <w:tcPr>
            <w:tcW w:w="605" w:type="pct"/>
            <w:shd w:val="clear" w:color="auto" w:fill="auto"/>
            <w:tcMar>
              <w:top w:w="57" w:type="dxa"/>
              <w:bottom w:w="57" w:type="dxa"/>
            </w:tcMar>
          </w:tcPr>
          <w:p w14:paraId="0061A99B" w14:textId="77777777" w:rsidR="008362F0" w:rsidRPr="003E6CB1" w:rsidRDefault="008362F0" w:rsidP="008362F0">
            <w:pPr>
              <w:keepNext/>
              <w:keepLines/>
              <w:tabs>
                <w:tab w:val="center" w:pos="4536"/>
                <w:tab w:val="right" w:pos="9072"/>
              </w:tabs>
              <w:rPr>
                <w:rFonts w:eastAsia="Calibri"/>
                <w:b/>
                <w:bCs/>
                <w:color w:val="000000"/>
                <w:lang w:eastAsia="en-GB"/>
              </w:rPr>
            </w:pPr>
            <w:r w:rsidRPr="003E6CB1">
              <w:rPr>
                <w:rFonts w:eastAsia="Calibri"/>
                <w:b/>
                <w:bCs/>
                <w:color w:val="000000"/>
                <w:lang w:eastAsia="en-GB"/>
              </w:rPr>
              <w:t>Scenario number</w:t>
            </w:r>
          </w:p>
        </w:tc>
        <w:tc>
          <w:tcPr>
            <w:tcW w:w="803" w:type="pct"/>
            <w:shd w:val="clear" w:color="auto" w:fill="auto"/>
            <w:tcMar>
              <w:top w:w="57" w:type="dxa"/>
              <w:bottom w:w="57" w:type="dxa"/>
            </w:tcMar>
          </w:tcPr>
          <w:p w14:paraId="3DB4619F" w14:textId="77777777" w:rsidR="008362F0" w:rsidRPr="003E6CB1" w:rsidRDefault="008362F0" w:rsidP="008362F0">
            <w:pPr>
              <w:keepNext/>
              <w:keepLines/>
              <w:tabs>
                <w:tab w:val="center" w:pos="4536"/>
                <w:tab w:val="right" w:pos="9072"/>
              </w:tabs>
              <w:rPr>
                <w:rFonts w:eastAsia="Calibri"/>
                <w:bCs/>
                <w:color w:val="000000"/>
                <w:lang w:eastAsia="en-GB"/>
              </w:rPr>
            </w:pPr>
            <w:r w:rsidRPr="003E6CB1">
              <w:rPr>
                <w:rFonts w:eastAsia="Calibri"/>
                <w:b/>
                <w:bCs/>
                <w:color w:val="000000"/>
                <w:lang w:eastAsia="en-GB"/>
              </w:rPr>
              <w:t>Scenario</w:t>
            </w:r>
          </w:p>
        </w:tc>
        <w:tc>
          <w:tcPr>
            <w:tcW w:w="2600" w:type="pct"/>
            <w:shd w:val="clear" w:color="auto" w:fill="auto"/>
            <w:tcMar>
              <w:top w:w="57" w:type="dxa"/>
              <w:bottom w:w="57" w:type="dxa"/>
            </w:tcMar>
          </w:tcPr>
          <w:p w14:paraId="4C11E116" w14:textId="77777777" w:rsidR="008362F0" w:rsidRPr="003E6CB1" w:rsidRDefault="008362F0" w:rsidP="008362F0">
            <w:pPr>
              <w:keepNext/>
              <w:keepLines/>
              <w:tabs>
                <w:tab w:val="center" w:pos="4536"/>
                <w:tab w:val="right" w:pos="9072"/>
              </w:tabs>
              <w:rPr>
                <w:rFonts w:eastAsia="Calibri"/>
                <w:bCs/>
                <w:color w:val="000000"/>
                <w:lang w:eastAsia="en-GB"/>
              </w:rPr>
            </w:pPr>
            <w:r w:rsidRPr="003E6CB1">
              <w:rPr>
                <w:rFonts w:eastAsia="Calibri"/>
                <w:b/>
                <w:bCs/>
                <w:color w:val="000000"/>
                <w:lang w:eastAsia="en-GB"/>
              </w:rPr>
              <w:t>Primary or secondary exposure / Description of scenario</w:t>
            </w:r>
          </w:p>
        </w:tc>
        <w:tc>
          <w:tcPr>
            <w:tcW w:w="992" w:type="pct"/>
            <w:shd w:val="clear" w:color="auto" w:fill="auto"/>
            <w:tcMar>
              <w:top w:w="57" w:type="dxa"/>
              <w:bottom w:w="57" w:type="dxa"/>
            </w:tcMar>
          </w:tcPr>
          <w:p w14:paraId="64F4E66D" w14:textId="77777777" w:rsidR="008362F0" w:rsidRPr="003E6CB1" w:rsidRDefault="008362F0" w:rsidP="008362F0">
            <w:pPr>
              <w:keepNext/>
              <w:keepLines/>
              <w:tabs>
                <w:tab w:val="center" w:pos="4536"/>
                <w:tab w:val="right" w:pos="9072"/>
              </w:tabs>
              <w:rPr>
                <w:rFonts w:eastAsia="Calibri"/>
                <w:bCs/>
                <w:color w:val="000000"/>
                <w:lang w:eastAsia="en-GB"/>
              </w:rPr>
            </w:pPr>
            <w:r w:rsidRPr="003E6CB1">
              <w:rPr>
                <w:rFonts w:eastAsia="Calibri"/>
                <w:b/>
                <w:bCs/>
                <w:color w:val="000000"/>
                <w:lang w:eastAsia="en-GB"/>
              </w:rPr>
              <w:t>Exposed group</w:t>
            </w:r>
          </w:p>
        </w:tc>
      </w:tr>
      <w:tr w:rsidR="008362F0" w:rsidRPr="003E6CB1" w14:paraId="4E76F043" w14:textId="77777777" w:rsidTr="008362F0">
        <w:trPr>
          <w:cantSplit/>
        </w:trPr>
        <w:tc>
          <w:tcPr>
            <w:tcW w:w="605" w:type="pct"/>
            <w:tcMar>
              <w:top w:w="57" w:type="dxa"/>
              <w:bottom w:w="57" w:type="dxa"/>
            </w:tcMar>
          </w:tcPr>
          <w:p w14:paraId="78B0C1DC" w14:textId="77777777" w:rsidR="008362F0" w:rsidRPr="003E6CB1" w:rsidRDefault="008362F0" w:rsidP="008362F0">
            <w:pPr>
              <w:rPr>
                <w:rFonts w:eastAsia="Calibri"/>
              </w:rPr>
            </w:pPr>
            <w:r>
              <w:rPr>
                <w:rFonts w:eastAsia="Calibri"/>
              </w:rPr>
              <w:t>1</w:t>
            </w:r>
            <w:r w:rsidRPr="003E6CB1">
              <w:rPr>
                <w:rFonts w:eastAsia="Calibri"/>
              </w:rPr>
              <w:t>.</w:t>
            </w:r>
          </w:p>
        </w:tc>
        <w:tc>
          <w:tcPr>
            <w:tcW w:w="803" w:type="pct"/>
            <w:shd w:val="clear" w:color="auto" w:fill="auto"/>
            <w:tcMar>
              <w:top w:w="57" w:type="dxa"/>
              <w:bottom w:w="57" w:type="dxa"/>
            </w:tcMar>
          </w:tcPr>
          <w:p w14:paraId="300A1B7F" w14:textId="77777777" w:rsidR="008362F0" w:rsidRPr="003E6CB1" w:rsidRDefault="008362F0" w:rsidP="008362F0">
            <w:pPr>
              <w:tabs>
                <w:tab w:val="center" w:pos="4536"/>
                <w:tab w:val="right" w:pos="9072"/>
              </w:tabs>
              <w:rPr>
                <w:rFonts w:eastAsia="Calibri"/>
                <w:color w:val="000000"/>
                <w:lang w:eastAsia="en-GB"/>
              </w:rPr>
            </w:pPr>
            <w:r>
              <w:rPr>
                <w:rFonts w:eastAsia="Calibri"/>
                <w:color w:val="000000"/>
                <w:lang w:eastAsia="en-GB"/>
              </w:rPr>
              <w:t>A</w:t>
            </w:r>
            <w:r w:rsidRPr="003E6CB1">
              <w:rPr>
                <w:rFonts w:eastAsia="Calibri"/>
                <w:color w:val="000000"/>
                <w:lang w:eastAsia="en-GB"/>
              </w:rPr>
              <w:t>pplication</w:t>
            </w:r>
          </w:p>
        </w:tc>
        <w:tc>
          <w:tcPr>
            <w:tcW w:w="2600" w:type="pct"/>
            <w:tcMar>
              <w:top w:w="57" w:type="dxa"/>
              <w:bottom w:w="57" w:type="dxa"/>
            </w:tcMar>
          </w:tcPr>
          <w:p w14:paraId="0ECD934F" w14:textId="77777777" w:rsidR="008362F0" w:rsidRPr="00EA68EA" w:rsidRDefault="008362F0" w:rsidP="008362F0">
            <w:pPr>
              <w:tabs>
                <w:tab w:val="center" w:pos="4536"/>
                <w:tab w:val="right" w:pos="9072"/>
              </w:tabs>
              <w:jc w:val="both"/>
              <w:rPr>
                <w:b/>
              </w:rPr>
            </w:pPr>
            <w:r w:rsidRPr="00EA68EA">
              <w:rPr>
                <w:b/>
              </w:rPr>
              <w:t xml:space="preserve">Primary exposure. </w:t>
            </w:r>
          </w:p>
          <w:p w14:paraId="7F98EBB4" w14:textId="77777777" w:rsidR="008362F0" w:rsidRPr="003E6CB1" w:rsidRDefault="008362F0" w:rsidP="008362F0">
            <w:pPr>
              <w:tabs>
                <w:tab w:val="center" w:pos="4536"/>
                <w:tab w:val="right" w:pos="9072"/>
              </w:tabs>
              <w:jc w:val="both"/>
              <w:rPr>
                <w:rFonts w:eastAsia="Calibri"/>
                <w:color w:val="000000"/>
                <w:lang w:eastAsia="en-GB"/>
              </w:rPr>
            </w:pPr>
            <w:r>
              <w:t xml:space="preserve">Indoor application by spraying. </w:t>
            </w:r>
          </w:p>
        </w:tc>
        <w:tc>
          <w:tcPr>
            <w:tcW w:w="992" w:type="pct"/>
            <w:shd w:val="clear" w:color="auto" w:fill="auto"/>
            <w:tcMar>
              <w:top w:w="57" w:type="dxa"/>
              <w:bottom w:w="57" w:type="dxa"/>
            </w:tcMar>
          </w:tcPr>
          <w:p w14:paraId="28974676" w14:textId="77777777" w:rsidR="008362F0" w:rsidRPr="003E6CB1" w:rsidRDefault="008362F0" w:rsidP="008362F0">
            <w:pPr>
              <w:tabs>
                <w:tab w:val="center" w:pos="4536"/>
                <w:tab w:val="right" w:pos="9072"/>
              </w:tabs>
              <w:rPr>
                <w:rFonts w:eastAsia="Calibri"/>
                <w:color w:val="000000"/>
                <w:lang w:eastAsia="en-GB"/>
              </w:rPr>
            </w:pPr>
            <w:r>
              <w:rPr>
                <w:rFonts w:eastAsia="Calibri"/>
                <w:color w:val="000000"/>
                <w:lang w:eastAsia="en-GB"/>
              </w:rPr>
              <w:t xml:space="preserve">Trained Professional / </w:t>
            </w:r>
            <w:r w:rsidRPr="003E6CB1">
              <w:rPr>
                <w:rFonts w:eastAsia="Calibri"/>
                <w:color w:val="000000"/>
                <w:lang w:eastAsia="en-GB"/>
              </w:rPr>
              <w:t xml:space="preserve">Professional </w:t>
            </w:r>
          </w:p>
        </w:tc>
      </w:tr>
      <w:tr w:rsidR="008362F0" w:rsidRPr="00182CC7" w14:paraId="0CF4A2A4" w14:textId="77777777" w:rsidTr="008362F0">
        <w:trPr>
          <w:cantSplit/>
        </w:trPr>
        <w:tc>
          <w:tcPr>
            <w:tcW w:w="605" w:type="pct"/>
            <w:tcMar>
              <w:top w:w="57" w:type="dxa"/>
              <w:bottom w:w="57" w:type="dxa"/>
            </w:tcMar>
          </w:tcPr>
          <w:p w14:paraId="43EC1A8C" w14:textId="77777777" w:rsidR="008362F0" w:rsidRPr="00182CC7" w:rsidRDefault="008362F0" w:rsidP="008362F0">
            <w:pPr>
              <w:rPr>
                <w:rFonts w:eastAsia="Calibri"/>
              </w:rPr>
            </w:pPr>
            <w:r w:rsidRPr="00182CC7">
              <w:rPr>
                <w:rFonts w:eastAsia="Calibri"/>
              </w:rPr>
              <w:t>2.</w:t>
            </w:r>
          </w:p>
        </w:tc>
        <w:tc>
          <w:tcPr>
            <w:tcW w:w="803" w:type="pct"/>
            <w:shd w:val="clear" w:color="auto" w:fill="auto"/>
            <w:tcMar>
              <w:top w:w="57" w:type="dxa"/>
              <w:bottom w:w="57" w:type="dxa"/>
            </w:tcMar>
          </w:tcPr>
          <w:p w14:paraId="53C34F64" w14:textId="77777777" w:rsidR="008362F0" w:rsidRPr="00182CC7" w:rsidRDefault="008362F0" w:rsidP="008362F0">
            <w:pPr>
              <w:tabs>
                <w:tab w:val="center" w:pos="4536"/>
                <w:tab w:val="right" w:pos="9072"/>
              </w:tabs>
              <w:rPr>
                <w:rFonts w:eastAsia="Calibri"/>
                <w:color w:val="000000"/>
                <w:lang w:eastAsia="en-GB"/>
              </w:rPr>
            </w:pPr>
            <w:r w:rsidRPr="00182CC7">
              <w:rPr>
                <w:rFonts w:eastAsia="Calibri"/>
                <w:color w:val="000000"/>
                <w:lang w:eastAsia="en-GB"/>
              </w:rPr>
              <w:t>Application</w:t>
            </w:r>
          </w:p>
        </w:tc>
        <w:tc>
          <w:tcPr>
            <w:tcW w:w="2600" w:type="pct"/>
            <w:tcMar>
              <w:top w:w="57" w:type="dxa"/>
              <w:bottom w:w="57" w:type="dxa"/>
            </w:tcMar>
          </w:tcPr>
          <w:p w14:paraId="06C983B4" w14:textId="77777777" w:rsidR="008362F0" w:rsidRPr="00182CC7" w:rsidRDefault="008362F0" w:rsidP="008362F0">
            <w:pPr>
              <w:keepNext/>
              <w:widowControl w:val="0"/>
              <w:tabs>
                <w:tab w:val="center" w:pos="4536"/>
                <w:tab w:val="right" w:pos="9072"/>
              </w:tabs>
              <w:rPr>
                <w:rFonts w:eastAsia="Calibri"/>
                <w:b/>
                <w:color w:val="000000"/>
                <w:lang w:eastAsia="en-GB"/>
              </w:rPr>
            </w:pPr>
            <w:r w:rsidRPr="00182CC7">
              <w:rPr>
                <w:rFonts w:eastAsia="Calibri"/>
                <w:b/>
                <w:color w:val="000000"/>
                <w:lang w:eastAsia="en-GB"/>
              </w:rPr>
              <w:t xml:space="preserve">Primary exposure. </w:t>
            </w:r>
          </w:p>
          <w:p w14:paraId="7BCE31BB" w14:textId="77777777" w:rsidR="008362F0" w:rsidRPr="00182CC7" w:rsidRDefault="008362F0" w:rsidP="008362F0">
            <w:pPr>
              <w:tabs>
                <w:tab w:val="center" w:pos="4536"/>
                <w:tab w:val="right" w:pos="9072"/>
              </w:tabs>
              <w:jc w:val="both"/>
              <w:rPr>
                <w:b/>
              </w:rPr>
            </w:pPr>
            <w:r w:rsidRPr="00182CC7">
              <w:rPr>
                <w:rFonts w:eastAsia="Calibri"/>
                <w:color w:val="000000"/>
                <w:lang w:eastAsia="en-GB"/>
              </w:rPr>
              <w:t>Outdoor application of product in ant’s nest entries.</w:t>
            </w:r>
          </w:p>
        </w:tc>
        <w:tc>
          <w:tcPr>
            <w:tcW w:w="992" w:type="pct"/>
            <w:shd w:val="clear" w:color="auto" w:fill="auto"/>
            <w:tcMar>
              <w:top w:w="57" w:type="dxa"/>
              <w:bottom w:w="57" w:type="dxa"/>
            </w:tcMar>
          </w:tcPr>
          <w:p w14:paraId="3056CC9E" w14:textId="77777777" w:rsidR="008362F0" w:rsidRPr="00182CC7" w:rsidRDefault="008362F0" w:rsidP="008362F0">
            <w:pPr>
              <w:tabs>
                <w:tab w:val="center" w:pos="4536"/>
                <w:tab w:val="right" w:pos="9072"/>
              </w:tabs>
              <w:rPr>
                <w:rFonts w:eastAsia="Calibri"/>
                <w:color w:val="000000"/>
                <w:lang w:eastAsia="en-GB"/>
              </w:rPr>
            </w:pPr>
            <w:r w:rsidRPr="00182CC7">
              <w:rPr>
                <w:rFonts w:eastAsia="Calibri"/>
                <w:color w:val="000000"/>
                <w:lang w:eastAsia="en-GB"/>
              </w:rPr>
              <w:t>Professional / Trained professional</w:t>
            </w:r>
          </w:p>
        </w:tc>
      </w:tr>
      <w:tr w:rsidR="008362F0" w:rsidRPr="003E6CB1" w14:paraId="466387F8" w14:textId="77777777" w:rsidTr="008362F0">
        <w:trPr>
          <w:cantSplit/>
        </w:trPr>
        <w:tc>
          <w:tcPr>
            <w:tcW w:w="605" w:type="pct"/>
            <w:tcMar>
              <w:top w:w="57" w:type="dxa"/>
              <w:bottom w:w="57" w:type="dxa"/>
            </w:tcMar>
          </w:tcPr>
          <w:p w14:paraId="20102DDE" w14:textId="77777777" w:rsidR="008362F0" w:rsidRPr="003E6CB1" w:rsidRDefault="008362F0" w:rsidP="008362F0">
            <w:pPr>
              <w:rPr>
                <w:rFonts w:eastAsia="Calibri"/>
              </w:rPr>
            </w:pPr>
            <w:r>
              <w:rPr>
                <w:rFonts w:eastAsia="Calibri"/>
              </w:rPr>
              <w:t>3.</w:t>
            </w:r>
          </w:p>
        </w:tc>
        <w:tc>
          <w:tcPr>
            <w:tcW w:w="803" w:type="pct"/>
            <w:shd w:val="clear" w:color="auto" w:fill="auto"/>
            <w:tcMar>
              <w:top w:w="57" w:type="dxa"/>
              <w:bottom w:w="57" w:type="dxa"/>
            </w:tcMar>
          </w:tcPr>
          <w:p w14:paraId="27BC71A5" w14:textId="77777777" w:rsidR="008362F0" w:rsidRPr="003E6CB1" w:rsidRDefault="008362F0" w:rsidP="008362F0">
            <w:pPr>
              <w:tabs>
                <w:tab w:val="center" w:pos="4536"/>
                <w:tab w:val="right" w:pos="9072"/>
              </w:tabs>
              <w:rPr>
                <w:rFonts w:eastAsia="Calibri"/>
                <w:color w:val="000000"/>
                <w:lang w:eastAsia="en-GB"/>
              </w:rPr>
            </w:pPr>
            <w:r>
              <w:rPr>
                <w:rFonts w:eastAsia="Calibri"/>
                <w:color w:val="000000"/>
                <w:lang w:eastAsia="en-GB"/>
              </w:rPr>
              <w:t>A</w:t>
            </w:r>
            <w:r w:rsidRPr="003E6CB1">
              <w:rPr>
                <w:rFonts w:eastAsia="Calibri"/>
                <w:color w:val="000000"/>
                <w:lang w:eastAsia="en-GB"/>
              </w:rPr>
              <w:t>pplication</w:t>
            </w:r>
          </w:p>
        </w:tc>
        <w:tc>
          <w:tcPr>
            <w:tcW w:w="2600" w:type="pct"/>
            <w:tcMar>
              <w:top w:w="57" w:type="dxa"/>
              <w:bottom w:w="57" w:type="dxa"/>
            </w:tcMar>
          </w:tcPr>
          <w:p w14:paraId="0360922C" w14:textId="77777777" w:rsidR="008362F0" w:rsidRPr="00EA68EA" w:rsidRDefault="008362F0" w:rsidP="008362F0">
            <w:pPr>
              <w:tabs>
                <w:tab w:val="center" w:pos="4536"/>
                <w:tab w:val="right" w:pos="9072"/>
              </w:tabs>
              <w:jc w:val="both"/>
              <w:rPr>
                <w:b/>
              </w:rPr>
            </w:pPr>
            <w:r w:rsidRPr="00EA68EA">
              <w:rPr>
                <w:b/>
              </w:rPr>
              <w:t xml:space="preserve">Primary exposure. </w:t>
            </w:r>
          </w:p>
          <w:p w14:paraId="2AD4638C" w14:textId="77777777" w:rsidR="008362F0" w:rsidRPr="003E6CB1" w:rsidRDefault="008362F0" w:rsidP="008362F0">
            <w:pPr>
              <w:tabs>
                <w:tab w:val="center" w:pos="4536"/>
                <w:tab w:val="right" w:pos="9072"/>
              </w:tabs>
              <w:jc w:val="both"/>
              <w:rPr>
                <w:rFonts w:eastAsia="Calibri"/>
                <w:color w:val="000000"/>
                <w:lang w:eastAsia="en-GB"/>
              </w:rPr>
            </w:pPr>
            <w:r>
              <w:t>Indoor application by spraying.</w:t>
            </w:r>
          </w:p>
        </w:tc>
        <w:tc>
          <w:tcPr>
            <w:tcW w:w="992" w:type="pct"/>
            <w:shd w:val="clear" w:color="auto" w:fill="auto"/>
            <w:tcMar>
              <w:top w:w="57" w:type="dxa"/>
              <w:bottom w:w="57" w:type="dxa"/>
            </w:tcMar>
          </w:tcPr>
          <w:p w14:paraId="30FBC93A" w14:textId="77777777" w:rsidR="008362F0" w:rsidRPr="003E6CB1" w:rsidRDefault="008362F0" w:rsidP="008362F0">
            <w:pPr>
              <w:tabs>
                <w:tab w:val="center" w:pos="4536"/>
                <w:tab w:val="right" w:pos="9072"/>
              </w:tabs>
              <w:rPr>
                <w:rFonts w:eastAsia="Calibri"/>
                <w:color w:val="000000"/>
                <w:lang w:eastAsia="en-GB"/>
              </w:rPr>
            </w:pPr>
            <w:r>
              <w:rPr>
                <w:rFonts w:eastAsia="Calibri"/>
                <w:color w:val="000000"/>
                <w:lang w:eastAsia="en-GB"/>
              </w:rPr>
              <w:t>Non-professional</w:t>
            </w:r>
          </w:p>
        </w:tc>
      </w:tr>
      <w:tr w:rsidR="008362F0" w:rsidRPr="003E6CB1" w14:paraId="6D3B25D4" w14:textId="77777777" w:rsidTr="008362F0">
        <w:trPr>
          <w:cantSplit/>
        </w:trPr>
        <w:tc>
          <w:tcPr>
            <w:tcW w:w="605" w:type="pct"/>
            <w:tcMar>
              <w:top w:w="57" w:type="dxa"/>
              <w:bottom w:w="57" w:type="dxa"/>
            </w:tcMar>
          </w:tcPr>
          <w:p w14:paraId="7363FD06" w14:textId="77777777" w:rsidR="008362F0" w:rsidRDefault="008362F0" w:rsidP="008362F0">
            <w:pPr>
              <w:rPr>
                <w:rFonts w:eastAsia="Calibri"/>
              </w:rPr>
            </w:pPr>
            <w:r>
              <w:rPr>
                <w:rFonts w:eastAsia="Calibri"/>
              </w:rPr>
              <w:t>4</w:t>
            </w:r>
            <w:r w:rsidRPr="00182CC7">
              <w:rPr>
                <w:rFonts w:eastAsia="Calibri"/>
              </w:rPr>
              <w:t>.</w:t>
            </w:r>
          </w:p>
        </w:tc>
        <w:tc>
          <w:tcPr>
            <w:tcW w:w="803" w:type="pct"/>
            <w:shd w:val="clear" w:color="auto" w:fill="auto"/>
            <w:tcMar>
              <w:top w:w="57" w:type="dxa"/>
              <w:bottom w:w="57" w:type="dxa"/>
            </w:tcMar>
          </w:tcPr>
          <w:p w14:paraId="5DEEB767" w14:textId="77777777" w:rsidR="008362F0" w:rsidRDefault="008362F0" w:rsidP="008362F0">
            <w:pPr>
              <w:tabs>
                <w:tab w:val="center" w:pos="4536"/>
                <w:tab w:val="right" w:pos="9072"/>
              </w:tabs>
              <w:rPr>
                <w:rFonts w:eastAsia="Calibri"/>
                <w:color w:val="000000"/>
                <w:lang w:eastAsia="en-GB"/>
              </w:rPr>
            </w:pPr>
            <w:r w:rsidRPr="00182CC7">
              <w:rPr>
                <w:rFonts w:eastAsia="Calibri"/>
                <w:color w:val="000000"/>
                <w:lang w:eastAsia="en-GB"/>
              </w:rPr>
              <w:t>Application</w:t>
            </w:r>
          </w:p>
        </w:tc>
        <w:tc>
          <w:tcPr>
            <w:tcW w:w="2600" w:type="pct"/>
            <w:tcMar>
              <w:top w:w="57" w:type="dxa"/>
              <w:bottom w:w="57" w:type="dxa"/>
            </w:tcMar>
          </w:tcPr>
          <w:p w14:paraId="29FEDDBC" w14:textId="77777777" w:rsidR="008362F0" w:rsidRPr="00182CC7" w:rsidRDefault="008362F0" w:rsidP="008362F0">
            <w:pPr>
              <w:keepNext/>
              <w:widowControl w:val="0"/>
              <w:tabs>
                <w:tab w:val="center" w:pos="4536"/>
                <w:tab w:val="right" w:pos="9072"/>
              </w:tabs>
              <w:rPr>
                <w:rFonts w:eastAsia="Calibri"/>
                <w:b/>
                <w:color w:val="000000"/>
                <w:lang w:eastAsia="en-GB"/>
              </w:rPr>
            </w:pPr>
            <w:r w:rsidRPr="00182CC7">
              <w:rPr>
                <w:rFonts w:eastAsia="Calibri"/>
                <w:b/>
                <w:color w:val="000000"/>
                <w:lang w:eastAsia="en-GB"/>
              </w:rPr>
              <w:t xml:space="preserve">Primary exposure. </w:t>
            </w:r>
          </w:p>
          <w:p w14:paraId="318D3DAE" w14:textId="77777777" w:rsidR="008362F0" w:rsidRPr="00EA68EA" w:rsidRDefault="008362F0" w:rsidP="008362F0">
            <w:pPr>
              <w:tabs>
                <w:tab w:val="center" w:pos="4536"/>
                <w:tab w:val="right" w:pos="9072"/>
              </w:tabs>
              <w:jc w:val="both"/>
              <w:rPr>
                <w:b/>
              </w:rPr>
            </w:pPr>
            <w:r w:rsidRPr="00182CC7">
              <w:rPr>
                <w:rFonts w:eastAsia="Calibri"/>
                <w:color w:val="000000"/>
                <w:lang w:eastAsia="en-GB"/>
              </w:rPr>
              <w:t>Outdoor application of product in ant’s nest entries.</w:t>
            </w:r>
          </w:p>
        </w:tc>
        <w:tc>
          <w:tcPr>
            <w:tcW w:w="992" w:type="pct"/>
            <w:shd w:val="clear" w:color="auto" w:fill="auto"/>
            <w:tcMar>
              <w:top w:w="57" w:type="dxa"/>
              <w:bottom w:w="57" w:type="dxa"/>
            </w:tcMar>
          </w:tcPr>
          <w:p w14:paraId="12840186" w14:textId="77777777" w:rsidR="008362F0" w:rsidRDefault="008362F0" w:rsidP="008362F0">
            <w:pPr>
              <w:tabs>
                <w:tab w:val="center" w:pos="4536"/>
                <w:tab w:val="right" w:pos="9072"/>
              </w:tabs>
              <w:rPr>
                <w:rFonts w:eastAsia="Calibri"/>
                <w:color w:val="000000"/>
                <w:lang w:eastAsia="en-GB"/>
              </w:rPr>
            </w:pPr>
            <w:r>
              <w:rPr>
                <w:rFonts w:eastAsia="Calibri"/>
                <w:color w:val="000000"/>
                <w:lang w:eastAsia="en-GB"/>
              </w:rPr>
              <w:t>Non-professional</w:t>
            </w:r>
          </w:p>
        </w:tc>
      </w:tr>
      <w:tr w:rsidR="008362F0" w:rsidRPr="003E6CB1" w14:paraId="6CEDC1E9" w14:textId="77777777" w:rsidTr="008362F0">
        <w:trPr>
          <w:cantSplit/>
        </w:trPr>
        <w:tc>
          <w:tcPr>
            <w:tcW w:w="605" w:type="pct"/>
            <w:tcMar>
              <w:top w:w="57" w:type="dxa"/>
              <w:bottom w:w="57" w:type="dxa"/>
            </w:tcMar>
          </w:tcPr>
          <w:p w14:paraId="1127200B" w14:textId="77777777" w:rsidR="008362F0" w:rsidRDefault="008362F0" w:rsidP="008362F0">
            <w:pPr>
              <w:rPr>
                <w:rFonts w:eastAsia="Calibri"/>
              </w:rPr>
            </w:pPr>
            <w:r>
              <w:rPr>
                <w:rFonts w:eastAsia="Calibri"/>
              </w:rPr>
              <w:t>5</w:t>
            </w:r>
            <w:r w:rsidRPr="00877099">
              <w:rPr>
                <w:rFonts w:eastAsia="Calibri"/>
              </w:rPr>
              <w:t>.</w:t>
            </w:r>
          </w:p>
        </w:tc>
        <w:tc>
          <w:tcPr>
            <w:tcW w:w="803" w:type="pct"/>
            <w:shd w:val="clear" w:color="auto" w:fill="auto"/>
            <w:tcMar>
              <w:top w:w="57" w:type="dxa"/>
              <w:bottom w:w="57" w:type="dxa"/>
            </w:tcMar>
          </w:tcPr>
          <w:p w14:paraId="2504FA5F" w14:textId="77777777" w:rsidR="008362F0" w:rsidRPr="00182CC7" w:rsidRDefault="008362F0" w:rsidP="008362F0">
            <w:pPr>
              <w:tabs>
                <w:tab w:val="center" w:pos="4536"/>
                <w:tab w:val="right" w:pos="9072"/>
              </w:tabs>
              <w:rPr>
                <w:rFonts w:eastAsia="Calibri"/>
                <w:color w:val="000000"/>
                <w:lang w:eastAsia="en-GB"/>
              </w:rPr>
            </w:pPr>
            <w:r>
              <w:rPr>
                <w:rFonts w:eastAsia="Calibri"/>
                <w:color w:val="000000"/>
                <w:lang w:eastAsia="en-GB"/>
              </w:rPr>
              <w:t>A</w:t>
            </w:r>
            <w:r w:rsidRPr="003E6CB1">
              <w:rPr>
                <w:rFonts w:eastAsia="Calibri"/>
                <w:color w:val="000000"/>
                <w:lang w:eastAsia="en-GB"/>
              </w:rPr>
              <w:t>pplication</w:t>
            </w:r>
          </w:p>
        </w:tc>
        <w:tc>
          <w:tcPr>
            <w:tcW w:w="2600" w:type="pct"/>
            <w:tcMar>
              <w:top w:w="57" w:type="dxa"/>
              <w:bottom w:w="57" w:type="dxa"/>
            </w:tcMar>
          </w:tcPr>
          <w:p w14:paraId="4B05E714" w14:textId="77777777" w:rsidR="008362F0" w:rsidRPr="00EA68EA" w:rsidRDefault="008362F0" w:rsidP="008362F0">
            <w:pPr>
              <w:tabs>
                <w:tab w:val="center" w:pos="4536"/>
                <w:tab w:val="right" w:pos="9072"/>
              </w:tabs>
              <w:jc w:val="both"/>
              <w:rPr>
                <w:b/>
              </w:rPr>
            </w:pPr>
            <w:r w:rsidRPr="00EA68EA">
              <w:rPr>
                <w:b/>
              </w:rPr>
              <w:t xml:space="preserve">Primary exposure. </w:t>
            </w:r>
          </w:p>
          <w:p w14:paraId="3C7EB891" w14:textId="77777777" w:rsidR="008362F0" w:rsidRPr="00182CC7" w:rsidRDefault="008362F0" w:rsidP="008362F0">
            <w:pPr>
              <w:keepNext/>
              <w:widowControl w:val="0"/>
              <w:tabs>
                <w:tab w:val="center" w:pos="4536"/>
                <w:tab w:val="right" w:pos="9072"/>
              </w:tabs>
              <w:rPr>
                <w:rFonts w:eastAsia="Calibri"/>
                <w:b/>
                <w:color w:val="000000"/>
                <w:lang w:eastAsia="en-GB"/>
              </w:rPr>
            </w:pPr>
            <w:r>
              <w:t>Indoor application by spraying on non-washable textile surfaces.</w:t>
            </w:r>
          </w:p>
        </w:tc>
        <w:tc>
          <w:tcPr>
            <w:tcW w:w="992" w:type="pct"/>
            <w:shd w:val="clear" w:color="auto" w:fill="auto"/>
            <w:tcMar>
              <w:top w:w="57" w:type="dxa"/>
              <w:bottom w:w="57" w:type="dxa"/>
            </w:tcMar>
          </w:tcPr>
          <w:p w14:paraId="647B6565" w14:textId="77777777" w:rsidR="008362F0" w:rsidRDefault="008362F0" w:rsidP="008362F0">
            <w:pPr>
              <w:tabs>
                <w:tab w:val="center" w:pos="4536"/>
                <w:tab w:val="right" w:pos="9072"/>
              </w:tabs>
              <w:rPr>
                <w:rFonts w:eastAsia="Calibri"/>
                <w:color w:val="000000"/>
                <w:lang w:eastAsia="en-GB"/>
              </w:rPr>
            </w:pPr>
            <w:r>
              <w:rPr>
                <w:rFonts w:eastAsia="Calibri"/>
                <w:color w:val="000000"/>
                <w:lang w:eastAsia="en-GB"/>
              </w:rPr>
              <w:t>Non-professional</w:t>
            </w:r>
          </w:p>
        </w:tc>
      </w:tr>
      <w:tr w:rsidR="008362F0" w:rsidRPr="00877099" w14:paraId="4A49A37B" w14:textId="77777777" w:rsidTr="008362F0">
        <w:trPr>
          <w:cantSplit/>
        </w:trPr>
        <w:tc>
          <w:tcPr>
            <w:tcW w:w="605" w:type="pct"/>
            <w:tcMar>
              <w:top w:w="57" w:type="dxa"/>
              <w:bottom w:w="57" w:type="dxa"/>
            </w:tcMar>
          </w:tcPr>
          <w:p w14:paraId="7834E8E6" w14:textId="77777777" w:rsidR="008362F0" w:rsidRPr="00877099" w:rsidRDefault="008362F0" w:rsidP="008362F0">
            <w:pPr>
              <w:rPr>
                <w:rFonts w:eastAsia="Calibri"/>
              </w:rPr>
            </w:pPr>
            <w:r>
              <w:rPr>
                <w:rFonts w:eastAsia="Calibri"/>
              </w:rPr>
              <w:t>6</w:t>
            </w:r>
            <w:r w:rsidRPr="00877099">
              <w:rPr>
                <w:rFonts w:eastAsia="Calibri"/>
              </w:rPr>
              <w:t>.</w:t>
            </w:r>
          </w:p>
        </w:tc>
        <w:tc>
          <w:tcPr>
            <w:tcW w:w="803" w:type="pct"/>
            <w:shd w:val="clear" w:color="auto" w:fill="auto"/>
            <w:tcMar>
              <w:top w:w="57" w:type="dxa"/>
              <w:bottom w:w="57" w:type="dxa"/>
            </w:tcMar>
          </w:tcPr>
          <w:p w14:paraId="20D7B711"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Post-application</w:t>
            </w:r>
          </w:p>
        </w:tc>
        <w:tc>
          <w:tcPr>
            <w:tcW w:w="2600" w:type="pct"/>
            <w:tcMar>
              <w:top w:w="57" w:type="dxa"/>
              <w:bottom w:w="57" w:type="dxa"/>
            </w:tcMar>
          </w:tcPr>
          <w:p w14:paraId="0E96D63A" w14:textId="77777777" w:rsidR="008362F0" w:rsidRPr="00877099" w:rsidRDefault="008362F0" w:rsidP="008362F0">
            <w:pPr>
              <w:keepNext/>
              <w:tabs>
                <w:tab w:val="center" w:pos="4536"/>
                <w:tab w:val="right" w:pos="9072"/>
              </w:tabs>
              <w:rPr>
                <w:rFonts w:eastAsia="Calibri"/>
                <w:b/>
                <w:color w:val="000000"/>
                <w:lang w:eastAsia="en-GB"/>
              </w:rPr>
            </w:pPr>
            <w:r w:rsidRPr="00877099">
              <w:rPr>
                <w:rFonts w:eastAsia="Calibri"/>
                <w:b/>
                <w:color w:val="000000"/>
                <w:lang w:eastAsia="en-GB"/>
              </w:rPr>
              <w:t>Secondary exposure:</w:t>
            </w:r>
          </w:p>
          <w:p w14:paraId="4BA53ABF"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Inhalation of volatilized residues</w:t>
            </w:r>
          </w:p>
        </w:tc>
        <w:tc>
          <w:tcPr>
            <w:tcW w:w="992" w:type="pct"/>
            <w:shd w:val="clear" w:color="auto" w:fill="auto"/>
            <w:tcMar>
              <w:top w:w="57" w:type="dxa"/>
              <w:bottom w:w="57" w:type="dxa"/>
            </w:tcMar>
          </w:tcPr>
          <w:p w14:paraId="1CCB9CC3"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General public</w:t>
            </w:r>
          </w:p>
        </w:tc>
      </w:tr>
      <w:tr w:rsidR="008362F0" w:rsidRPr="00877099" w14:paraId="09ED8F2C" w14:textId="77777777" w:rsidTr="008362F0">
        <w:trPr>
          <w:cantSplit/>
        </w:trPr>
        <w:tc>
          <w:tcPr>
            <w:tcW w:w="605" w:type="pct"/>
            <w:tcMar>
              <w:top w:w="57" w:type="dxa"/>
              <w:bottom w:w="57" w:type="dxa"/>
            </w:tcMar>
          </w:tcPr>
          <w:p w14:paraId="061179D5" w14:textId="77777777" w:rsidR="008362F0" w:rsidRPr="00877099" w:rsidDel="00FF29DA" w:rsidRDefault="008362F0" w:rsidP="008362F0">
            <w:pPr>
              <w:rPr>
                <w:rFonts w:eastAsia="Calibri"/>
              </w:rPr>
            </w:pPr>
            <w:r>
              <w:rPr>
                <w:rFonts w:eastAsia="Calibri"/>
              </w:rPr>
              <w:t>7</w:t>
            </w:r>
            <w:r w:rsidRPr="00877099">
              <w:rPr>
                <w:rFonts w:eastAsia="Calibri"/>
              </w:rPr>
              <w:t>.</w:t>
            </w:r>
          </w:p>
        </w:tc>
        <w:tc>
          <w:tcPr>
            <w:tcW w:w="803" w:type="pct"/>
            <w:shd w:val="clear" w:color="auto" w:fill="auto"/>
            <w:tcMar>
              <w:top w:w="57" w:type="dxa"/>
              <w:bottom w:w="57" w:type="dxa"/>
            </w:tcMar>
          </w:tcPr>
          <w:p w14:paraId="677B932E"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Post-application</w:t>
            </w:r>
          </w:p>
        </w:tc>
        <w:tc>
          <w:tcPr>
            <w:tcW w:w="2600" w:type="pct"/>
            <w:tcMar>
              <w:top w:w="57" w:type="dxa"/>
              <w:bottom w:w="57" w:type="dxa"/>
            </w:tcMar>
          </w:tcPr>
          <w:p w14:paraId="0ACA2B66" w14:textId="77777777" w:rsidR="008362F0" w:rsidRPr="00877099" w:rsidRDefault="008362F0" w:rsidP="008362F0">
            <w:pPr>
              <w:keepNext/>
              <w:tabs>
                <w:tab w:val="center" w:pos="4536"/>
                <w:tab w:val="right" w:pos="9072"/>
              </w:tabs>
              <w:rPr>
                <w:rFonts w:eastAsia="Calibri"/>
                <w:b/>
                <w:color w:val="000000"/>
                <w:lang w:eastAsia="en-GB"/>
              </w:rPr>
            </w:pPr>
            <w:r w:rsidRPr="00877099">
              <w:rPr>
                <w:rFonts w:eastAsia="Calibri"/>
                <w:b/>
                <w:color w:val="000000"/>
                <w:lang w:eastAsia="en-GB"/>
              </w:rPr>
              <w:t>Secundary exposure.</w:t>
            </w:r>
          </w:p>
          <w:p w14:paraId="08EF99D0"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 xml:space="preserve">Adults/toddlers playing/crawling on treated surfaces and hand to mouth contact after </w:t>
            </w:r>
            <w:r>
              <w:rPr>
                <w:rFonts w:eastAsia="Calibri"/>
                <w:color w:val="000000"/>
                <w:lang w:eastAsia="en-GB"/>
              </w:rPr>
              <w:t xml:space="preserve">insecticide </w:t>
            </w:r>
            <w:r w:rsidRPr="00877099">
              <w:rPr>
                <w:rFonts w:eastAsia="Calibri"/>
                <w:color w:val="000000"/>
                <w:lang w:eastAsia="en-GB"/>
              </w:rPr>
              <w:t>treatments.</w:t>
            </w:r>
          </w:p>
        </w:tc>
        <w:tc>
          <w:tcPr>
            <w:tcW w:w="992" w:type="pct"/>
            <w:shd w:val="clear" w:color="auto" w:fill="auto"/>
            <w:tcMar>
              <w:top w:w="57" w:type="dxa"/>
              <w:bottom w:w="57" w:type="dxa"/>
            </w:tcMar>
          </w:tcPr>
          <w:p w14:paraId="6AEC650D"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General public</w:t>
            </w:r>
          </w:p>
        </w:tc>
      </w:tr>
      <w:tr w:rsidR="008362F0" w:rsidRPr="00877099" w14:paraId="294AD5D3" w14:textId="77777777" w:rsidTr="008362F0">
        <w:trPr>
          <w:cantSplit/>
        </w:trPr>
        <w:tc>
          <w:tcPr>
            <w:tcW w:w="605" w:type="pct"/>
            <w:tcMar>
              <w:top w:w="57" w:type="dxa"/>
              <w:bottom w:w="57" w:type="dxa"/>
            </w:tcMar>
          </w:tcPr>
          <w:p w14:paraId="799A50BD" w14:textId="77777777" w:rsidR="008362F0" w:rsidRPr="00877099" w:rsidRDefault="008362F0" w:rsidP="008362F0">
            <w:pPr>
              <w:rPr>
                <w:rFonts w:eastAsia="Calibri"/>
              </w:rPr>
            </w:pPr>
            <w:r>
              <w:rPr>
                <w:rFonts w:eastAsia="Calibri"/>
              </w:rPr>
              <w:t>8.</w:t>
            </w:r>
          </w:p>
        </w:tc>
        <w:tc>
          <w:tcPr>
            <w:tcW w:w="803" w:type="pct"/>
            <w:shd w:val="clear" w:color="auto" w:fill="auto"/>
            <w:tcMar>
              <w:top w:w="57" w:type="dxa"/>
              <w:bottom w:w="57" w:type="dxa"/>
            </w:tcMar>
          </w:tcPr>
          <w:p w14:paraId="301866FC" w14:textId="77777777" w:rsidR="008362F0" w:rsidRPr="00877099" w:rsidRDefault="008362F0" w:rsidP="008362F0">
            <w:pPr>
              <w:keepNext/>
              <w:tabs>
                <w:tab w:val="center" w:pos="4536"/>
                <w:tab w:val="right" w:pos="9072"/>
              </w:tabs>
              <w:rPr>
                <w:rFonts w:eastAsia="Calibri"/>
                <w:color w:val="000000"/>
                <w:lang w:eastAsia="en-GB"/>
              </w:rPr>
            </w:pPr>
            <w:r w:rsidRPr="00877099">
              <w:rPr>
                <w:rFonts w:eastAsia="Calibri"/>
                <w:color w:val="000000"/>
                <w:lang w:eastAsia="en-GB"/>
              </w:rPr>
              <w:t>Post-application</w:t>
            </w:r>
          </w:p>
        </w:tc>
        <w:tc>
          <w:tcPr>
            <w:tcW w:w="2600" w:type="pct"/>
            <w:tcMar>
              <w:top w:w="57" w:type="dxa"/>
              <w:bottom w:w="57" w:type="dxa"/>
            </w:tcMar>
            <w:vAlign w:val="center"/>
          </w:tcPr>
          <w:p w14:paraId="3333A2FF" w14:textId="77777777" w:rsidR="008362F0" w:rsidRPr="00877099" w:rsidRDefault="008362F0" w:rsidP="008362F0">
            <w:pPr>
              <w:rPr>
                <w:rFonts w:eastAsia="Calibri" w:cs="Calibri"/>
                <w:b/>
              </w:rPr>
            </w:pPr>
            <w:r w:rsidRPr="00877099">
              <w:rPr>
                <w:rFonts w:eastAsia="Calibri" w:cs="Calibri"/>
                <w:b/>
              </w:rPr>
              <w:t>Secondary exposure.</w:t>
            </w:r>
          </w:p>
          <w:p w14:paraId="5F00D51F" w14:textId="77777777" w:rsidR="008362F0" w:rsidRPr="00877099" w:rsidRDefault="008362F0" w:rsidP="008362F0">
            <w:pPr>
              <w:rPr>
                <w:rFonts w:eastAsia="Calibri" w:cs="Calibri"/>
                <w:b/>
              </w:rPr>
            </w:pPr>
            <w:r w:rsidRPr="00877099">
              <w:rPr>
                <w:rFonts w:eastAsia="Calibri" w:cs="Calibri"/>
              </w:rPr>
              <w:t>Persons</w:t>
            </w:r>
            <w:r>
              <w:rPr>
                <w:rFonts w:eastAsia="Calibri" w:cs="Calibri"/>
              </w:rPr>
              <w:t xml:space="preserve"> laundering contaminated </w:t>
            </w:r>
            <w:r w:rsidRPr="00877099">
              <w:rPr>
                <w:rFonts w:eastAsia="Calibri" w:cs="Calibri"/>
              </w:rPr>
              <w:t>work clothing</w:t>
            </w:r>
          </w:p>
        </w:tc>
        <w:tc>
          <w:tcPr>
            <w:tcW w:w="992" w:type="pct"/>
            <w:shd w:val="clear" w:color="auto" w:fill="auto"/>
            <w:tcMar>
              <w:top w:w="57" w:type="dxa"/>
              <w:bottom w:w="57" w:type="dxa"/>
            </w:tcMar>
            <w:vAlign w:val="center"/>
          </w:tcPr>
          <w:p w14:paraId="3DFCE0DA" w14:textId="77777777" w:rsidR="008362F0" w:rsidRPr="00877099" w:rsidRDefault="008362F0" w:rsidP="008362F0">
            <w:pPr>
              <w:rPr>
                <w:rFonts w:eastAsia="Calibri" w:cs="Calibri"/>
                <w:b/>
              </w:rPr>
            </w:pPr>
            <w:r w:rsidRPr="00877099">
              <w:rPr>
                <w:rFonts w:eastAsia="Calibri" w:cs="Calibri"/>
              </w:rPr>
              <w:t>General public</w:t>
            </w:r>
          </w:p>
        </w:tc>
      </w:tr>
    </w:tbl>
    <w:p w14:paraId="2D4054AC" w14:textId="77777777" w:rsidR="003E6CB1" w:rsidRPr="00FD2055" w:rsidRDefault="003E6CB1" w:rsidP="003E6CB1">
      <w:pPr>
        <w:spacing w:line="260" w:lineRule="atLeast"/>
        <w:jc w:val="both"/>
        <w:rPr>
          <w:rFonts w:eastAsia="Calibri"/>
          <w:lang w:eastAsia="en-US"/>
        </w:rPr>
      </w:pPr>
      <w:bookmarkStart w:id="1566" w:name="_Toc389729064"/>
      <w:bookmarkStart w:id="1567" w:name="_Toc403472766"/>
    </w:p>
    <w:p w14:paraId="17FD0BAD" w14:textId="77777777" w:rsidR="00FD2055" w:rsidRPr="0055372F" w:rsidRDefault="00FD2055" w:rsidP="00FD2055">
      <w:pPr>
        <w:rPr>
          <w:rFonts w:eastAsia="Calibri"/>
          <w:b/>
          <w:i/>
          <w:sz w:val="22"/>
          <w:szCs w:val="22"/>
          <w:lang w:eastAsia="en-US"/>
        </w:rPr>
      </w:pPr>
      <w:r w:rsidRPr="0055372F">
        <w:rPr>
          <w:rFonts w:eastAsia="Calibri"/>
          <w:b/>
          <w:i/>
          <w:sz w:val="22"/>
          <w:szCs w:val="22"/>
          <w:lang w:eastAsia="en-US"/>
        </w:rPr>
        <w:t>Industrial exposure</w:t>
      </w:r>
      <w:bookmarkEnd w:id="1566"/>
      <w:bookmarkEnd w:id="1567"/>
    </w:p>
    <w:p w14:paraId="61B5A05F" w14:textId="77777777" w:rsidR="00FD2055" w:rsidRPr="0055372F" w:rsidRDefault="00FD2055" w:rsidP="00FD2055">
      <w:pPr>
        <w:spacing w:line="260" w:lineRule="atLeast"/>
        <w:rPr>
          <w:rFonts w:eastAsia="Calibri"/>
          <w:lang w:eastAsia="en-US"/>
        </w:rPr>
      </w:pPr>
    </w:p>
    <w:p w14:paraId="0FD64304" w14:textId="5B0AABDB" w:rsidR="00FD2055" w:rsidRPr="0055372F" w:rsidRDefault="00DA6795" w:rsidP="00DA6795">
      <w:pPr>
        <w:spacing w:line="260" w:lineRule="atLeast"/>
        <w:jc w:val="both"/>
        <w:rPr>
          <w:rFonts w:ascii="Times New Roman" w:eastAsia="Calibri" w:hAnsi="Times New Roman"/>
          <w:i/>
          <w:iCs/>
          <w:lang w:eastAsia="en-US"/>
        </w:rPr>
      </w:pPr>
      <w:r w:rsidRPr="0055372F">
        <w:t>Industrial users are involved in manufacturing, handling and/or packaging of actives or products in industry and in producing end-products containing biocidal products. Industrial users have received suitable information, instruction and training in their use. Thus no industrial exposure is foreseen an</w:t>
      </w:r>
      <w:r w:rsidR="00C007AF">
        <w:t>d</w:t>
      </w:r>
      <w:r w:rsidRPr="0055372F">
        <w:t xml:space="preserve"> it is not considered since adequate protective clothing and equipment are used to prevent exposure of the workforce.</w:t>
      </w:r>
    </w:p>
    <w:p w14:paraId="06C79310" w14:textId="77777777" w:rsidR="00EB1124" w:rsidRPr="00EB1124" w:rsidRDefault="00EB1124" w:rsidP="00FD2055">
      <w:pPr>
        <w:spacing w:line="260" w:lineRule="atLeast"/>
        <w:rPr>
          <w:rFonts w:eastAsia="Calibri"/>
          <w:lang w:eastAsia="en-US"/>
        </w:rPr>
      </w:pPr>
    </w:p>
    <w:p w14:paraId="31618DA0" w14:textId="77777777" w:rsidR="00FD2055" w:rsidRPr="0055372F" w:rsidRDefault="007425E1" w:rsidP="00FD2055">
      <w:pPr>
        <w:rPr>
          <w:rFonts w:eastAsia="Calibri"/>
          <w:b/>
          <w:i/>
          <w:sz w:val="22"/>
          <w:szCs w:val="22"/>
          <w:lang w:eastAsia="en-US"/>
        </w:rPr>
      </w:pPr>
      <w:bookmarkStart w:id="1568" w:name="_Toc389729067"/>
      <w:bookmarkStart w:id="1569" w:name="_Toc403472767"/>
      <w:r w:rsidRPr="0055372F">
        <w:rPr>
          <w:rFonts w:eastAsia="Calibri"/>
          <w:b/>
          <w:i/>
          <w:sz w:val="22"/>
          <w:szCs w:val="22"/>
          <w:lang w:eastAsia="en-US"/>
        </w:rPr>
        <w:t>Professional</w:t>
      </w:r>
      <w:r w:rsidR="00FD2055" w:rsidRPr="0055372F">
        <w:rPr>
          <w:rFonts w:eastAsia="Calibri"/>
          <w:b/>
          <w:i/>
          <w:sz w:val="22"/>
          <w:szCs w:val="22"/>
          <w:lang w:eastAsia="en-US"/>
        </w:rPr>
        <w:t xml:space="preserve"> exposure</w:t>
      </w:r>
      <w:bookmarkEnd w:id="1568"/>
      <w:bookmarkEnd w:id="1569"/>
    </w:p>
    <w:p w14:paraId="0683118A" w14:textId="77777777" w:rsidR="00883656" w:rsidRPr="0055372F" w:rsidRDefault="00883656" w:rsidP="00FD2055">
      <w:pPr>
        <w:rPr>
          <w:rFonts w:eastAsia="Calibri"/>
          <w:b/>
          <w:i/>
          <w:sz w:val="22"/>
          <w:szCs w:val="22"/>
          <w:lang w:eastAsia="en-US"/>
        </w:rPr>
      </w:pPr>
    </w:p>
    <w:p w14:paraId="3BE472A7" w14:textId="77777777" w:rsidR="008362F0" w:rsidRPr="0093519E" w:rsidRDefault="008362F0" w:rsidP="008362F0">
      <w:pPr>
        <w:spacing w:after="120"/>
        <w:rPr>
          <w:i/>
        </w:rPr>
      </w:pPr>
      <w:r w:rsidRPr="0093519E">
        <w:rPr>
          <w:i/>
        </w:rPr>
        <w:t xml:space="preserve">Scenario [1] – </w:t>
      </w:r>
      <w:r>
        <w:rPr>
          <w:i/>
        </w:rPr>
        <w:t>Indoor</w:t>
      </w:r>
      <w:r w:rsidRPr="0093519E">
        <w:rPr>
          <w:i/>
        </w:rPr>
        <w:t xml:space="preserve"> application</w:t>
      </w:r>
    </w:p>
    <w:tbl>
      <w:tblPr>
        <w:tblStyle w:val="TableGrid1"/>
        <w:tblW w:w="5000" w:type="pct"/>
        <w:tblLook w:val="01E0" w:firstRow="1" w:lastRow="1" w:firstColumn="1" w:lastColumn="1" w:noHBand="0" w:noVBand="0"/>
      </w:tblPr>
      <w:tblGrid>
        <w:gridCol w:w="1129"/>
        <w:gridCol w:w="2695"/>
        <w:gridCol w:w="1842"/>
        <w:gridCol w:w="3481"/>
      </w:tblGrid>
      <w:tr w:rsidR="008362F0" w:rsidRPr="00003186" w14:paraId="50D5CF7D" w14:textId="77777777" w:rsidTr="008362F0">
        <w:tc>
          <w:tcPr>
            <w:tcW w:w="5000" w:type="pct"/>
            <w:gridSpan w:val="4"/>
            <w:shd w:val="clear" w:color="auto" w:fill="FFFFCC"/>
          </w:tcPr>
          <w:p w14:paraId="460F37A0" w14:textId="77777777" w:rsidR="008362F0" w:rsidRPr="00003186" w:rsidRDefault="008362F0" w:rsidP="008362F0">
            <w:pPr>
              <w:jc w:val="center"/>
              <w:rPr>
                <w:b/>
              </w:rPr>
            </w:pPr>
            <w:r w:rsidRPr="00003186">
              <w:rPr>
                <w:b/>
              </w:rPr>
              <w:t>Description of Scenario [1]</w:t>
            </w:r>
          </w:p>
        </w:tc>
      </w:tr>
      <w:tr w:rsidR="008362F0" w:rsidRPr="00003186" w14:paraId="3146AE1D" w14:textId="77777777" w:rsidTr="008362F0">
        <w:tc>
          <w:tcPr>
            <w:tcW w:w="5000" w:type="pct"/>
            <w:gridSpan w:val="4"/>
          </w:tcPr>
          <w:p w14:paraId="3585CA7F" w14:textId="77777777" w:rsidR="008362F0" w:rsidRPr="00003186" w:rsidRDefault="008362F0" w:rsidP="008362F0">
            <w:pPr>
              <w:rPr>
                <w:bCs/>
                <w:color w:val="000000"/>
              </w:rPr>
            </w:pPr>
            <w:r w:rsidRPr="00003186">
              <w:rPr>
                <w:bCs/>
                <w:color w:val="000000"/>
              </w:rPr>
              <w:lastRenderedPageBreak/>
              <w:t xml:space="preserve">Exposure estimates for </w:t>
            </w:r>
            <w:r>
              <w:rPr>
                <w:bCs/>
                <w:color w:val="000000"/>
              </w:rPr>
              <w:t>workers</w:t>
            </w:r>
            <w:r w:rsidRPr="00003186">
              <w:rPr>
                <w:bCs/>
                <w:color w:val="000000"/>
              </w:rPr>
              <w:t xml:space="preserve"> were calculated according to the </w:t>
            </w:r>
            <w:r w:rsidRPr="00003186">
              <w:t>Recommendation no. 6 of the BPC Ad hoc Working Group on Human Exposure Methods and models to assess exposure to biocidal products in different product types</w:t>
            </w:r>
            <w:r w:rsidRPr="00003186">
              <w:rPr>
                <w:bCs/>
                <w:color w:val="000000"/>
              </w:rPr>
              <w:t>. Spraying Model 1, TNsG 2002 user guidance for professionals was considered appropriate for the intended use of B.P. by hand-held spraying equipment. The model reflects mixing and loading liquids in compression sprayers or dusting applicators, and applying at 1 to 3 bar pressure as a coarse or medium spray, indoors and outdoors, overhead and downwards.</w:t>
            </w:r>
            <w:r>
              <w:rPr>
                <w:bCs/>
                <w:color w:val="000000"/>
              </w:rPr>
              <w:t xml:space="preserve"> </w:t>
            </w:r>
          </w:p>
          <w:p w14:paraId="68B64D0A" w14:textId="77777777" w:rsidR="008362F0" w:rsidRPr="00003186" w:rsidRDefault="008362F0" w:rsidP="008362F0">
            <w:pPr>
              <w:rPr>
                <w:bCs/>
                <w:color w:val="000000"/>
              </w:rPr>
            </w:pPr>
          </w:p>
          <w:p w14:paraId="34B66FD8" w14:textId="77777777" w:rsidR="008362F0" w:rsidRPr="00003186" w:rsidRDefault="008362F0" w:rsidP="008362F0">
            <w:pPr>
              <w:rPr>
                <w:bCs/>
                <w:color w:val="000000"/>
              </w:rPr>
            </w:pPr>
            <w:r w:rsidRPr="00003186">
              <w:rPr>
                <w:bCs/>
                <w:color w:val="000000"/>
              </w:rPr>
              <w:t xml:space="preserve">The Tier 1 assessment assumes that no personal protective equipment is worn by </w:t>
            </w:r>
            <w:r>
              <w:rPr>
                <w:bCs/>
                <w:color w:val="000000"/>
              </w:rPr>
              <w:t>workers</w:t>
            </w:r>
            <w:r w:rsidRPr="00003186">
              <w:rPr>
                <w:bCs/>
                <w:color w:val="000000"/>
              </w:rPr>
              <w:t xml:space="preserve">. Hence clothing penetration is set to 100% for dermal exposure. </w:t>
            </w:r>
          </w:p>
          <w:p w14:paraId="55ED8AEF" w14:textId="77777777" w:rsidR="008362F0" w:rsidRPr="00003186" w:rsidRDefault="008362F0" w:rsidP="008362F0">
            <w:pPr>
              <w:rPr>
                <w:bCs/>
                <w:color w:val="000000"/>
              </w:rPr>
            </w:pPr>
            <w:r w:rsidRPr="00003186">
              <w:rPr>
                <w:bCs/>
                <w:color w:val="000000"/>
              </w:rPr>
              <w:t xml:space="preserve">The Tier 2 assessment assumes that </w:t>
            </w:r>
            <w:r>
              <w:rPr>
                <w:bCs/>
                <w:color w:val="000000"/>
              </w:rPr>
              <w:t>workers</w:t>
            </w:r>
            <w:r w:rsidRPr="00003186">
              <w:rPr>
                <w:bCs/>
                <w:color w:val="000000"/>
              </w:rPr>
              <w:t xml:space="preserve"> wear additionally protective clothing such as a coverall and/or respiratory protective equipment (RPE). Accordingly Tier 2a calculation considers </w:t>
            </w:r>
            <w:r>
              <w:rPr>
                <w:bCs/>
                <w:color w:val="000000"/>
              </w:rPr>
              <w:t>workers</w:t>
            </w:r>
            <w:r w:rsidRPr="00003186">
              <w:rPr>
                <w:bCs/>
                <w:color w:val="000000"/>
              </w:rPr>
              <w:t xml:space="preserve"> wearing a coated coverall, gloves and respiratory protection  and Tier 2b </w:t>
            </w:r>
            <w:r>
              <w:rPr>
                <w:bCs/>
                <w:color w:val="000000"/>
              </w:rPr>
              <w:t>workers</w:t>
            </w:r>
            <w:r w:rsidRPr="00003186">
              <w:rPr>
                <w:bCs/>
                <w:color w:val="000000"/>
              </w:rPr>
              <w:t xml:space="preserve"> wearing impermeable coverall, gloves (inside new gloves) and resp</w:t>
            </w:r>
            <w:r>
              <w:rPr>
                <w:bCs/>
                <w:color w:val="000000"/>
              </w:rPr>
              <w:t>iratory protection</w:t>
            </w:r>
            <w:r w:rsidRPr="00003186">
              <w:rPr>
                <w:bCs/>
                <w:color w:val="000000"/>
              </w:rPr>
              <w:t xml:space="preserve">. Protection factor for clothing was adopted from the HEEG opinion 9 on default protection factors for protective clothing and gloves (cotated coverall – 10 % penetration, impermeable coverall – 5 % penetration, protective gloves [new gloves for each work shift] – reduce exposure aprox. factor of 0.52). A respiratory protection factor of </w:t>
            </w:r>
            <w:r>
              <w:rPr>
                <w:bCs/>
                <w:color w:val="000000"/>
              </w:rPr>
              <w:t>1</w:t>
            </w:r>
            <w:r w:rsidRPr="00003186">
              <w:rPr>
                <w:bCs/>
                <w:color w:val="000000"/>
              </w:rPr>
              <w:t>0 (</w:t>
            </w:r>
            <w:r>
              <w:rPr>
                <w:bCs/>
                <w:color w:val="000000"/>
              </w:rPr>
              <w:t>10</w:t>
            </w:r>
            <w:r w:rsidRPr="00003186">
              <w:rPr>
                <w:bCs/>
                <w:color w:val="000000"/>
              </w:rPr>
              <w:t xml:space="preserve">% penetration) by a mask is assumed. </w:t>
            </w:r>
          </w:p>
          <w:p w14:paraId="14F7C805" w14:textId="77777777" w:rsidR="008362F0" w:rsidRPr="00003186" w:rsidRDefault="008362F0" w:rsidP="008362F0">
            <w:pPr>
              <w:rPr>
                <w:bCs/>
                <w:color w:val="000000"/>
              </w:rPr>
            </w:pPr>
          </w:p>
          <w:p w14:paraId="00C12F74" w14:textId="77777777" w:rsidR="008362F0" w:rsidRPr="00003186" w:rsidRDefault="008362F0" w:rsidP="008362F0">
            <w:pPr>
              <w:rPr>
                <w:bCs/>
                <w:color w:val="000000"/>
              </w:rPr>
            </w:pPr>
            <w:r w:rsidRPr="00003186">
              <w:rPr>
                <w:bCs/>
                <w:color w:val="000000"/>
              </w:rPr>
              <w:t xml:space="preserve">The model is partially based on measured data on occupational exposure to Permethrin during its use as a public hygiene insecticide published in a HSE, UK study by Llewllyn et al (1996). According to this data, typically, less than two hours a day is spent using pesticides, thus, a task duration of 2 hours was used to refine the worst case risk assessment. </w:t>
            </w:r>
          </w:p>
          <w:p w14:paraId="0E461B22" w14:textId="77777777" w:rsidR="008362F0" w:rsidRPr="00003186" w:rsidRDefault="008362F0" w:rsidP="008362F0">
            <w:pPr>
              <w:rPr>
                <w:bCs/>
                <w:color w:val="000000"/>
              </w:rPr>
            </w:pPr>
          </w:p>
          <w:p w14:paraId="328B9E5A" w14:textId="77777777" w:rsidR="008362F0" w:rsidRPr="00003186" w:rsidRDefault="008362F0" w:rsidP="008362F0">
            <w:pPr>
              <w:rPr>
                <w:bCs/>
                <w:color w:val="000000"/>
                <w:lang w:eastAsia="en-GB"/>
              </w:rPr>
            </w:pPr>
            <w:r w:rsidRPr="00003186">
              <w:rPr>
                <w:bCs/>
                <w:color w:val="000000"/>
              </w:rPr>
              <w:t>In general, a body weight of 60 kg was assumed and an inhalation rate of 0.0208 m³/min for light activity (</w:t>
            </w:r>
            <w:r w:rsidRPr="00003186">
              <w:t>Recommendation no. 14 of the BPC Ad hoc Working Group on Human Exposure Default human factor values for use in exposure assessments for biocidal products</w:t>
            </w:r>
            <w:r w:rsidRPr="00003186">
              <w:rPr>
                <w:bCs/>
                <w:color w:val="000000"/>
              </w:rPr>
              <w:t>). Dermal penetration of Permethrin was set to 50% according to the EFSA guidance.</w:t>
            </w:r>
          </w:p>
        </w:tc>
      </w:tr>
      <w:tr w:rsidR="008362F0" w:rsidRPr="00003186" w14:paraId="10EF6B30" w14:textId="77777777" w:rsidTr="002B27F9">
        <w:tc>
          <w:tcPr>
            <w:tcW w:w="617" w:type="pct"/>
          </w:tcPr>
          <w:p w14:paraId="7F924E55" w14:textId="77777777" w:rsidR="008362F0" w:rsidRPr="00003186" w:rsidRDefault="008362F0" w:rsidP="008362F0"/>
        </w:tc>
        <w:tc>
          <w:tcPr>
            <w:tcW w:w="1473" w:type="pct"/>
          </w:tcPr>
          <w:p w14:paraId="2AD4197D" w14:textId="77777777" w:rsidR="008362F0" w:rsidRPr="00003186" w:rsidRDefault="008362F0" w:rsidP="008362F0">
            <w:pPr>
              <w:jc w:val="center"/>
              <w:rPr>
                <w:b/>
              </w:rPr>
            </w:pPr>
            <w:r w:rsidRPr="00003186">
              <w:rPr>
                <w:b/>
              </w:rPr>
              <w:t>Parameters</w:t>
            </w:r>
          </w:p>
        </w:tc>
        <w:tc>
          <w:tcPr>
            <w:tcW w:w="1007" w:type="pct"/>
          </w:tcPr>
          <w:p w14:paraId="25E2A35C" w14:textId="77777777" w:rsidR="008362F0" w:rsidRPr="00003186" w:rsidRDefault="008362F0" w:rsidP="008362F0">
            <w:pPr>
              <w:jc w:val="center"/>
              <w:rPr>
                <w:b/>
              </w:rPr>
            </w:pPr>
            <w:r w:rsidRPr="00003186">
              <w:rPr>
                <w:b/>
              </w:rPr>
              <w:t>Value / Units</w:t>
            </w:r>
          </w:p>
        </w:tc>
        <w:tc>
          <w:tcPr>
            <w:tcW w:w="1903" w:type="pct"/>
          </w:tcPr>
          <w:p w14:paraId="02A1B6D3" w14:textId="77777777" w:rsidR="008362F0" w:rsidRPr="00003186" w:rsidRDefault="008362F0" w:rsidP="008362F0">
            <w:pPr>
              <w:jc w:val="center"/>
              <w:rPr>
                <w:b/>
              </w:rPr>
            </w:pPr>
            <w:r w:rsidRPr="00003186">
              <w:rPr>
                <w:b/>
              </w:rPr>
              <w:t>Justification / Source</w:t>
            </w:r>
          </w:p>
        </w:tc>
      </w:tr>
      <w:tr w:rsidR="008362F0" w:rsidRPr="00003186" w14:paraId="42F3EDFB" w14:textId="77777777" w:rsidTr="002B27F9">
        <w:tc>
          <w:tcPr>
            <w:tcW w:w="617" w:type="pct"/>
            <w:vMerge w:val="restart"/>
          </w:tcPr>
          <w:p w14:paraId="4BEFBC33" w14:textId="77777777" w:rsidR="008362F0" w:rsidRPr="00003186" w:rsidRDefault="008362F0" w:rsidP="008362F0">
            <w:pPr>
              <w:rPr>
                <w:b/>
              </w:rPr>
            </w:pPr>
            <w:r w:rsidRPr="00003186">
              <w:rPr>
                <w:b/>
              </w:rPr>
              <w:t>Tier 1</w:t>
            </w:r>
          </w:p>
        </w:tc>
        <w:tc>
          <w:tcPr>
            <w:tcW w:w="1473" w:type="pct"/>
          </w:tcPr>
          <w:p w14:paraId="4713BE01" w14:textId="77777777" w:rsidR="008362F0" w:rsidRPr="00003186" w:rsidRDefault="008362F0" w:rsidP="008362F0">
            <w:pPr>
              <w:rPr>
                <w:color w:val="000000"/>
              </w:rPr>
            </w:pPr>
            <w:r w:rsidRPr="00003186">
              <w:rPr>
                <w:color w:val="000000"/>
              </w:rPr>
              <w:t>Weight fraction of active substance</w:t>
            </w:r>
          </w:p>
        </w:tc>
        <w:tc>
          <w:tcPr>
            <w:tcW w:w="1007" w:type="pct"/>
          </w:tcPr>
          <w:p w14:paraId="5B6CFF28" w14:textId="77777777" w:rsidR="008362F0" w:rsidRPr="00003186" w:rsidRDefault="008362F0" w:rsidP="008362F0">
            <w:pPr>
              <w:jc w:val="center"/>
              <w:rPr>
                <w:color w:val="000000"/>
              </w:rPr>
            </w:pPr>
            <w:r w:rsidRPr="00003186">
              <w:rPr>
                <w:color w:val="000000"/>
              </w:rPr>
              <w:t>0.4 %</w:t>
            </w:r>
          </w:p>
        </w:tc>
        <w:tc>
          <w:tcPr>
            <w:tcW w:w="1903" w:type="pct"/>
          </w:tcPr>
          <w:p w14:paraId="7F8596B7" w14:textId="77777777" w:rsidR="008362F0" w:rsidRPr="00003186" w:rsidRDefault="008362F0" w:rsidP="008362F0">
            <w:pPr>
              <w:rPr>
                <w:bCs/>
                <w:color w:val="000000"/>
              </w:rPr>
            </w:pPr>
            <w:r w:rsidRPr="00003186">
              <w:rPr>
                <w:bCs/>
                <w:color w:val="000000"/>
              </w:rPr>
              <w:t>Section 2.1.2</w:t>
            </w:r>
          </w:p>
        </w:tc>
      </w:tr>
      <w:tr w:rsidR="008362F0" w:rsidRPr="00003186" w14:paraId="63ADF423" w14:textId="77777777" w:rsidTr="002B27F9">
        <w:tc>
          <w:tcPr>
            <w:tcW w:w="617" w:type="pct"/>
            <w:vMerge/>
          </w:tcPr>
          <w:p w14:paraId="22FD87A2" w14:textId="77777777" w:rsidR="008362F0" w:rsidRPr="00003186" w:rsidRDefault="008362F0" w:rsidP="008362F0">
            <w:pPr>
              <w:rPr>
                <w:b/>
              </w:rPr>
            </w:pPr>
          </w:p>
        </w:tc>
        <w:tc>
          <w:tcPr>
            <w:tcW w:w="1473" w:type="pct"/>
          </w:tcPr>
          <w:p w14:paraId="73491655" w14:textId="77777777" w:rsidR="008362F0" w:rsidRPr="00003186" w:rsidRDefault="008362F0" w:rsidP="008362F0">
            <w:pPr>
              <w:rPr>
                <w:color w:val="000000"/>
              </w:rPr>
            </w:pPr>
            <w:r w:rsidRPr="00003186">
              <w:rPr>
                <w:color w:val="000000"/>
              </w:rPr>
              <w:t>Body weight</w:t>
            </w:r>
          </w:p>
        </w:tc>
        <w:tc>
          <w:tcPr>
            <w:tcW w:w="1007" w:type="pct"/>
          </w:tcPr>
          <w:p w14:paraId="55EABBD4" w14:textId="77777777" w:rsidR="008362F0" w:rsidRPr="00003186" w:rsidRDefault="008362F0" w:rsidP="008362F0">
            <w:pPr>
              <w:jc w:val="center"/>
              <w:rPr>
                <w:color w:val="000000"/>
              </w:rPr>
            </w:pPr>
            <w:r w:rsidRPr="00003186">
              <w:rPr>
                <w:color w:val="000000"/>
              </w:rPr>
              <w:t>60</w:t>
            </w:r>
            <w:r w:rsidRPr="00003186">
              <w:rPr>
                <w:i/>
                <w:color w:val="000000"/>
              </w:rPr>
              <w:t xml:space="preserve"> </w:t>
            </w:r>
            <w:r w:rsidRPr="00003186">
              <w:rPr>
                <w:color w:val="000000"/>
              </w:rPr>
              <w:t>kg</w:t>
            </w:r>
          </w:p>
        </w:tc>
        <w:tc>
          <w:tcPr>
            <w:tcW w:w="1903" w:type="pct"/>
          </w:tcPr>
          <w:p w14:paraId="2934A516" w14:textId="77777777" w:rsidR="008362F0" w:rsidRPr="00003186" w:rsidRDefault="008362F0" w:rsidP="008362F0">
            <w:pPr>
              <w:rPr>
                <w:bCs/>
                <w:color w:val="000000"/>
              </w:rPr>
            </w:pPr>
            <w:r w:rsidRPr="00003186">
              <w:rPr>
                <w:bCs/>
                <w:color w:val="000000"/>
              </w:rPr>
              <w:t>Recommendation no. 14, 2017</w:t>
            </w:r>
          </w:p>
        </w:tc>
      </w:tr>
      <w:tr w:rsidR="008362F0" w:rsidRPr="00003186" w14:paraId="271E8284" w14:textId="77777777" w:rsidTr="002B27F9">
        <w:tc>
          <w:tcPr>
            <w:tcW w:w="617" w:type="pct"/>
            <w:vMerge/>
          </w:tcPr>
          <w:p w14:paraId="237BD6EE" w14:textId="77777777" w:rsidR="008362F0" w:rsidRPr="00003186" w:rsidRDefault="008362F0" w:rsidP="008362F0">
            <w:pPr>
              <w:rPr>
                <w:b/>
              </w:rPr>
            </w:pPr>
          </w:p>
        </w:tc>
        <w:tc>
          <w:tcPr>
            <w:tcW w:w="1473" w:type="pct"/>
          </w:tcPr>
          <w:p w14:paraId="60F137BC" w14:textId="77777777" w:rsidR="008362F0" w:rsidRPr="00003186" w:rsidRDefault="008362F0" w:rsidP="008362F0">
            <w:pPr>
              <w:pStyle w:val="Standard-italics"/>
              <w:spacing w:before="0" w:after="0"/>
              <w:rPr>
                <w:i w:val="0"/>
                <w:color w:val="000000"/>
              </w:rPr>
            </w:pPr>
            <w:r w:rsidRPr="00003186">
              <w:rPr>
                <w:i w:val="0"/>
                <w:color w:val="000000"/>
              </w:rPr>
              <w:t>Expected duration of actual exposure</w:t>
            </w:r>
          </w:p>
        </w:tc>
        <w:tc>
          <w:tcPr>
            <w:tcW w:w="1007" w:type="pct"/>
          </w:tcPr>
          <w:p w14:paraId="20F407E2" w14:textId="77777777" w:rsidR="008362F0" w:rsidRPr="00003186" w:rsidRDefault="008362F0" w:rsidP="008362F0">
            <w:pPr>
              <w:jc w:val="center"/>
              <w:rPr>
                <w:color w:val="000000"/>
              </w:rPr>
            </w:pPr>
            <w:r w:rsidRPr="00003186">
              <w:rPr>
                <w:color w:val="000000"/>
              </w:rPr>
              <w:t>120 minutes</w:t>
            </w:r>
          </w:p>
        </w:tc>
        <w:tc>
          <w:tcPr>
            <w:tcW w:w="1903" w:type="pct"/>
          </w:tcPr>
          <w:p w14:paraId="4CDF21BF" w14:textId="77777777" w:rsidR="008362F0" w:rsidRPr="00003186" w:rsidRDefault="008362F0" w:rsidP="008362F0">
            <w:pPr>
              <w:rPr>
                <w:bCs/>
                <w:color w:val="000000"/>
              </w:rPr>
            </w:pPr>
            <w:r w:rsidRPr="00003186">
              <w:rPr>
                <w:bCs/>
                <w:color w:val="000000"/>
              </w:rPr>
              <w:t>Recommendation no. 6, 2020</w:t>
            </w:r>
          </w:p>
        </w:tc>
      </w:tr>
      <w:tr w:rsidR="008362F0" w:rsidRPr="00003186" w14:paraId="2CD43BFD" w14:textId="77777777" w:rsidTr="002B27F9">
        <w:tc>
          <w:tcPr>
            <w:tcW w:w="617" w:type="pct"/>
            <w:vMerge/>
          </w:tcPr>
          <w:p w14:paraId="5881CB88" w14:textId="77777777" w:rsidR="008362F0" w:rsidRPr="00003186" w:rsidRDefault="008362F0" w:rsidP="008362F0">
            <w:pPr>
              <w:rPr>
                <w:b/>
              </w:rPr>
            </w:pPr>
          </w:p>
        </w:tc>
        <w:tc>
          <w:tcPr>
            <w:tcW w:w="4383" w:type="pct"/>
            <w:gridSpan w:val="3"/>
          </w:tcPr>
          <w:p w14:paraId="066A087C" w14:textId="77777777" w:rsidR="008362F0" w:rsidRPr="00003186" w:rsidRDefault="008362F0" w:rsidP="008362F0">
            <w:r w:rsidRPr="00003186">
              <w:rPr>
                <w:bCs/>
                <w:i/>
                <w:color w:val="000000"/>
              </w:rPr>
              <w:t>Dermal exposure</w:t>
            </w:r>
          </w:p>
        </w:tc>
      </w:tr>
      <w:tr w:rsidR="008362F0" w:rsidRPr="00003186" w14:paraId="77A145BE" w14:textId="77777777" w:rsidTr="002B27F9">
        <w:tc>
          <w:tcPr>
            <w:tcW w:w="617" w:type="pct"/>
            <w:vMerge/>
          </w:tcPr>
          <w:p w14:paraId="650E2290" w14:textId="77777777" w:rsidR="008362F0" w:rsidRPr="00003186" w:rsidRDefault="008362F0" w:rsidP="008362F0">
            <w:pPr>
              <w:rPr>
                <w:b/>
              </w:rPr>
            </w:pPr>
          </w:p>
        </w:tc>
        <w:tc>
          <w:tcPr>
            <w:tcW w:w="1473" w:type="pct"/>
          </w:tcPr>
          <w:p w14:paraId="6A50DD5B" w14:textId="77777777" w:rsidR="008362F0" w:rsidRPr="00003186" w:rsidRDefault="008362F0" w:rsidP="008362F0">
            <w:pPr>
              <w:pStyle w:val="Standard-italics"/>
              <w:spacing w:before="0" w:after="0"/>
              <w:rPr>
                <w:i w:val="0"/>
                <w:iCs/>
                <w:color w:val="000000"/>
              </w:rPr>
            </w:pPr>
            <w:r w:rsidRPr="00003186">
              <w:rPr>
                <w:i w:val="0"/>
                <w:iCs/>
                <w:color w:val="000000"/>
              </w:rPr>
              <w:t>Potential dermal exposure</w:t>
            </w:r>
          </w:p>
        </w:tc>
        <w:tc>
          <w:tcPr>
            <w:tcW w:w="1007" w:type="pct"/>
          </w:tcPr>
          <w:p w14:paraId="3B48CD3E" w14:textId="77777777" w:rsidR="008362F0" w:rsidRPr="00003186" w:rsidRDefault="008362F0" w:rsidP="008362F0">
            <w:pPr>
              <w:jc w:val="center"/>
              <w:rPr>
                <w:color w:val="000000"/>
              </w:rPr>
            </w:pPr>
            <w:r w:rsidRPr="00003186">
              <w:rPr>
                <w:color w:val="000000"/>
              </w:rPr>
              <w:t>92 mg/min</w:t>
            </w:r>
          </w:p>
        </w:tc>
        <w:tc>
          <w:tcPr>
            <w:tcW w:w="1903" w:type="pct"/>
          </w:tcPr>
          <w:p w14:paraId="72F68D8D" w14:textId="77777777" w:rsidR="008362F0" w:rsidRPr="00003186" w:rsidRDefault="008362F0" w:rsidP="008362F0">
            <w:pPr>
              <w:rPr>
                <w:bCs/>
                <w:color w:val="000000"/>
              </w:rPr>
            </w:pPr>
            <w:r w:rsidRPr="00003186">
              <w:rPr>
                <w:bCs/>
                <w:color w:val="000000"/>
              </w:rPr>
              <w:t>Recommendation no. 6, 2020</w:t>
            </w:r>
          </w:p>
        </w:tc>
      </w:tr>
      <w:tr w:rsidR="008362F0" w:rsidRPr="00003186" w14:paraId="3CA0F97F" w14:textId="77777777" w:rsidTr="002B27F9">
        <w:trPr>
          <w:trHeight w:val="507"/>
        </w:trPr>
        <w:tc>
          <w:tcPr>
            <w:tcW w:w="617" w:type="pct"/>
            <w:vMerge/>
          </w:tcPr>
          <w:p w14:paraId="00FD7D0B" w14:textId="77777777" w:rsidR="008362F0" w:rsidRPr="00003186" w:rsidRDefault="008362F0" w:rsidP="008362F0">
            <w:pPr>
              <w:rPr>
                <w:b/>
              </w:rPr>
            </w:pPr>
          </w:p>
        </w:tc>
        <w:tc>
          <w:tcPr>
            <w:tcW w:w="1473" w:type="pct"/>
          </w:tcPr>
          <w:p w14:paraId="17B2BB95" w14:textId="77777777" w:rsidR="008362F0" w:rsidRPr="00003186" w:rsidRDefault="008362F0" w:rsidP="008362F0">
            <w:pPr>
              <w:pStyle w:val="Standard-italics"/>
              <w:spacing w:before="0" w:after="0"/>
              <w:rPr>
                <w:i w:val="0"/>
                <w:color w:val="000000"/>
              </w:rPr>
            </w:pPr>
            <w:r w:rsidRPr="00003186">
              <w:rPr>
                <w:i w:val="0"/>
                <w:iCs/>
                <w:color w:val="000000"/>
              </w:rPr>
              <w:t>Hand exposure without gloves</w:t>
            </w:r>
          </w:p>
        </w:tc>
        <w:tc>
          <w:tcPr>
            <w:tcW w:w="1007" w:type="pct"/>
          </w:tcPr>
          <w:p w14:paraId="3ED2F987" w14:textId="77777777" w:rsidR="008362F0" w:rsidRPr="00003186" w:rsidRDefault="008362F0" w:rsidP="008362F0">
            <w:pPr>
              <w:jc w:val="center"/>
              <w:rPr>
                <w:color w:val="000000"/>
              </w:rPr>
            </w:pPr>
            <w:r w:rsidRPr="00003186">
              <w:rPr>
                <w:color w:val="000000"/>
              </w:rPr>
              <w:t>181 mg/min</w:t>
            </w:r>
          </w:p>
        </w:tc>
        <w:tc>
          <w:tcPr>
            <w:tcW w:w="1903" w:type="pct"/>
          </w:tcPr>
          <w:p w14:paraId="3EBB9070" w14:textId="77777777" w:rsidR="008362F0" w:rsidRPr="00003186" w:rsidRDefault="008362F0" w:rsidP="008362F0">
            <w:pPr>
              <w:rPr>
                <w:bCs/>
                <w:color w:val="000000"/>
              </w:rPr>
            </w:pPr>
            <w:r w:rsidRPr="00003186">
              <w:rPr>
                <w:bCs/>
                <w:color w:val="000000"/>
              </w:rPr>
              <w:t>Recommendation no. 6, 2020</w:t>
            </w:r>
          </w:p>
        </w:tc>
      </w:tr>
      <w:tr w:rsidR="008362F0" w:rsidRPr="00003186" w14:paraId="1C5FEE49" w14:textId="77777777" w:rsidTr="002B27F9">
        <w:trPr>
          <w:trHeight w:val="380"/>
        </w:trPr>
        <w:tc>
          <w:tcPr>
            <w:tcW w:w="617" w:type="pct"/>
            <w:vMerge/>
          </w:tcPr>
          <w:p w14:paraId="06904AB1" w14:textId="77777777" w:rsidR="008362F0" w:rsidRPr="00003186" w:rsidRDefault="008362F0" w:rsidP="008362F0">
            <w:pPr>
              <w:rPr>
                <w:b/>
              </w:rPr>
            </w:pPr>
          </w:p>
        </w:tc>
        <w:tc>
          <w:tcPr>
            <w:tcW w:w="1473" w:type="pct"/>
          </w:tcPr>
          <w:p w14:paraId="688E1BB3" w14:textId="77777777" w:rsidR="008362F0" w:rsidRPr="00003186" w:rsidRDefault="008362F0" w:rsidP="008362F0">
            <w:pPr>
              <w:pStyle w:val="Standard-italics"/>
              <w:spacing w:before="0" w:after="0"/>
              <w:rPr>
                <w:i w:val="0"/>
                <w:iCs/>
                <w:color w:val="000000"/>
              </w:rPr>
            </w:pPr>
            <w:r w:rsidRPr="00003186">
              <w:rPr>
                <w:i w:val="0"/>
                <w:color w:val="000000"/>
              </w:rPr>
              <w:t>Dermal Absorption</w:t>
            </w:r>
          </w:p>
        </w:tc>
        <w:tc>
          <w:tcPr>
            <w:tcW w:w="1007" w:type="pct"/>
          </w:tcPr>
          <w:p w14:paraId="2EC99318" w14:textId="77777777" w:rsidR="008362F0" w:rsidRPr="00003186" w:rsidRDefault="008362F0" w:rsidP="008362F0">
            <w:pPr>
              <w:jc w:val="center"/>
              <w:rPr>
                <w:color w:val="000000"/>
              </w:rPr>
            </w:pPr>
            <w:r w:rsidRPr="00003186">
              <w:rPr>
                <w:color w:val="000000"/>
              </w:rPr>
              <w:t>50%</w:t>
            </w:r>
          </w:p>
        </w:tc>
        <w:tc>
          <w:tcPr>
            <w:tcW w:w="1903" w:type="pct"/>
          </w:tcPr>
          <w:p w14:paraId="061CDD3C" w14:textId="77777777" w:rsidR="008362F0" w:rsidRPr="00003186" w:rsidRDefault="008362F0" w:rsidP="008362F0">
            <w:pPr>
              <w:rPr>
                <w:bCs/>
                <w:color w:val="000000"/>
              </w:rPr>
            </w:pPr>
            <w:r w:rsidRPr="00003186">
              <w:rPr>
                <w:bCs/>
                <w:color w:val="000000"/>
              </w:rPr>
              <w:t>Guidance on Dermal Absorption (EFSA, 2017)</w:t>
            </w:r>
          </w:p>
        </w:tc>
      </w:tr>
      <w:tr w:rsidR="008362F0" w:rsidRPr="00003186" w14:paraId="5F93AE86" w14:textId="77777777" w:rsidTr="002B27F9">
        <w:trPr>
          <w:trHeight w:val="380"/>
        </w:trPr>
        <w:tc>
          <w:tcPr>
            <w:tcW w:w="617" w:type="pct"/>
            <w:vMerge/>
          </w:tcPr>
          <w:p w14:paraId="274535CC" w14:textId="77777777" w:rsidR="008362F0" w:rsidRPr="00003186" w:rsidRDefault="008362F0" w:rsidP="008362F0">
            <w:pPr>
              <w:rPr>
                <w:b/>
              </w:rPr>
            </w:pPr>
          </w:p>
        </w:tc>
        <w:tc>
          <w:tcPr>
            <w:tcW w:w="4383" w:type="pct"/>
            <w:gridSpan w:val="3"/>
          </w:tcPr>
          <w:p w14:paraId="252D8D55" w14:textId="77777777" w:rsidR="008362F0" w:rsidRPr="00003186" w:rsidRDefault="008362F0" w:rsidP="008362F0">
            <w:r w:rsidRPr="00003186">
              <w:rPr>
                <w:i/>
                <w:iCs/>
                <w:color w:val="000000"/>
              </w:rPr>
              <w:t>Inhalation exposure</w:t>
            </w:r>
          </w:p>
        </w:tc>
      </w:tr>
      <w:tr w:rsidR="008362F0" w:rsidRPr="00003186" w14:paraId="03D89ACD" w14:textId="77777777" w:rsidTr="002B27F9">
        <w:trPr>
          <w:trHeight w:val="380"/>
        </w:trPr>
        <w:tc>
          <w:tcPr>
            <w:tcW w:w="617" w:type="pct"/>
            <w:vMerge/>
          </w:tcPr>
          <w:p w14:paraId="3F9B30CF" w14:textId="77777777" w:rsidR="008362F0" w:rsidRPr="00003186" w:rsidRDefault="008362F0" w:rsidP="008362F0">
            <w:pPr>
              <w:rPr>
                <w:b/>
              </w:rPr>
            </w:pPr>
          </w:p>
        </w:tc>
        <w:tc>
          <w:tcPr>
            <w:tcW w:w="1473" w:type="pct"/>
          </w:tcPr>
          <w:p w14:paraId="3FAC3EC7" w14:textId="77777777" w:rsidR="008362F0" w:rsidRPr="00003186" w:rsidRDefault="008362F0" w:rsidP="008362F0">
            <w:pPr>
              <w:pStyle w:val="Standard-italics"/>
              <w:spacing w:before="0" w:after="0"/>
              <w:rPr>
                <w:i w:val="0"/>
                <w:color w:val="000000"/>
              </w:rPr>
            </w:pPr>
            <w:r w:rsidRPr="00003186">
              <w:rPr>
                <w:i w:val="0"/>
                <w:iCs/>
                <w:color w:val="000000"/>
              </w:rPr>
              <w:t>Potential Inhalation exposure</w:t>
            </w:r>
          </w:p>
        </w:tc>
        <w:tc>
          <w:tcPr>
            <w:tcW w:w="1007" w:type="pct"/>
          </w:tcPr>
          <w:p w14:paraId="4DF1405E" w14:textId="77777777" w:rsidR="008362F0" w:rsidRPr="00003186" w:rsidRDefault="008362F0" w:rsidP="008362F0">
            <w:pPr>
              <w:jc w:val="center"/>
              <w:rPr>
                <w:color w:val="000000"/>
              </w:rPr>
            </w:pPr>
            <w:r w:rsidRPr="00003186">
              <w:rPr>
                <w:color w:val="000000"/>
              </w:rPr>
              <w:t>104 mg/m</w:t>
            </w:r>
            <w:r w:rsidRPr="00003186">
              <w:rPr>
                <w:color w:val="000000"/>
                <w:vertAlign w:val="superscript"/>
              </w:rPr>
              <w:t>3</w:t>
            </w:r>
          </w:p>
        </w:tc>
        <w:tc>
          <w:tcPr>
            <w:tcW w:w="1903" w:type="pct"/>
          </w:tcPr>
          <w:p w14:paraId="3B3F3B74" w14:textId="77777777" w:rsidR="008362F0" w:rsidRPr="00003186" w:rsidRDefault="008362F0" w:rsidP="008362F0">
            <w:pPr>
              <w:rPr>
                <w:bCs/>
                <w:color w:val="000000"/>
              </w:rPr>
            </w:pPr>
            <w:r w:rsidRPr="00003186">
              <w:rPr>
                <w:bCs/>
                <w:color w:val="000000"/>
              </w:rPr>
              <w:t>Recommendation no. 6, 2020</w:t>
            </w:r>
          </w:p>
        </w:tc>
      </w:tr>
      <w:tr w:rsidR="008362F0" w:rsidRPr="00003186" w14:paraId="65D41F95" w14:textId="77777777" w:rsidTr="002B27F9">
        <w:trPr>
          <w:trHeight w:val="380"/>
        </w:trPr>
        <w:tc>
          <w:tcPr>
            <w:tcW w:w="617" w:type="pct"/>
            <w:vMerge/>
          </w:tcPr>
          <w:p w14:paraId="27B74CCB" w14:textId="77777777" w:rsidR="008362F0" w:rsidRPr="00003186" w:rsidRDefault="008362F0" w:rsidP="008362F0">
            <w:pPr>
              <w:rPr>
                <w:b/>
              </w:rPr>
            </w:pPr>
          </w:p>
        </w:tc>
        <w:tc>
          <w:tcPr>
            <w:tcW w:w="1473" w:type="pct"/>
          </w:tcPr>
          <w:p w14:paraId="3E09C291" w14:textId="77777777" w:rsidR="008362F0" w:rsidRPr="00003186" w:rsidRDefault="008362F0" w:rsidP="008362F0">
            <w:pPr>
              <w:pStyle w:val="Standard-italics"/>
              <w:spacing w:before="0" w:after="0"/>
              <w:rPr>
                <w:i w:val="0"/>
                <w:iCs/>
                <w:color w:val="000000"/>
              </w:rPr>
            </w:pPr>
            <w:r w:rsidRPr="00003186">
              <w:rPr>
                <w:i w:val="0"/>
                <w:iCs/>
                <w:color w:val="000000"/>
              </w:rPr>
              <w:t>Inhalation rate</w:t>
            </w:r>
          </w:p>
        </w:tc>
        <w:tc>
          <w:tcPr>
            <w:tcW w:w="1007" w:type="pct"/>
          </w:tcPr>
          <w:p w14:paraId="1779FEB5" w14:textId="77777777" w:rsidR="008362F0" w:rsidRPr="00003186" w:rsidRDefault="008362F0" w:rsidP="008362F0">
            <w:pPr>
              <w:jc w:val="center"/>
              <w:rPr>
                <w:color w:val="000000"/>
              </w:rPr>
            </w:pPr>
            <w:r w:rsidRPr="00003186">
              <w:rPr>
                <w:color w:val="000000"/>
              </w:rPr>
              <w:t>1.25 m</w:t>
            </w:r>
            <w:r w:rsidRPr="00003186">
              <w:rPr>
                <w:color w:val="000000"/>
                <w:vertAlign w:val="superscript"/>
              </w:rPr>
              <w:t>3</w:t>
            </w:r>
            <w:r w:rsidRPr="00003186">
              <w:rPr>
                <w:color w:val="000000"/>
              </w:rPr>
              <w:t>/h</w:t>
            </w:r>
          </w:p>
        </w:tc>
        <w:tc>
          <w:tcPr>
            <w:tcW w:w="1903" w:type="pct"/>
          </w:tcPr>
          <w:p w14:paraId="3E2D2AEA" w14:textId="77777777" w:rsidR="008362F0" w:rsidRPr="00003186" w:rsidRDefault="008362F0" w:rsidP="008362F0">
            <w:pPr>
              <w:rPr>
                <w:bCs/>
                <w:color w:val="000000"/>
              </w:rPr>
            </w:pPr>
            <w:r w:rsidRPr="00003186">
              <w:rPr>
                <w:bCs/>
                <w:color w:val="000000"/>
              </w:rPr>
              <w:t>Recommendation no. 14, 2017</w:t>
            </w:r>
          </w:p>
        </w:tc>
      </w:tr>
      <w:tr w:rsidR="008362F0" w:rsidRPr="00003186" w14:paraId="7982939B" w14:textId="77777777" w:rsidTr="002B27F9">
        <w:trPr>
          <w:trHeight w:val="380"/>
        </w:trPr>
        <w:tc>
          <w:tcPr>
            <w:tcW w:w="617" w:type="pct"/>
            <w:vMerge/>
          </w:tcPr>
          <w:p w14:paraId="15CC8966" w14:textId="77777777" w:rsidR="008362F0" w:rsidRPr="00003186" w:rsidRDefault="008362F0" w:rsidP="008362F0">
            <w:pPr>
              <w:rPr>
                <w:b/>
              </w:rPr>
            </w:pPr>
          </w:p>
        </w:tc>
        <w:tc>
          <w:tcPr>
            <w:tcW w:w="1473" w:type="pct"/>
          </w:tcPr>
          <w:p w14:paraId="62BFC19B" w14:textId="77777777" w:rsidR="008362F0" w:rsidRPr="00003186" w:rsidRDefault="008362F0" w:rsidP="008362F0">
            <w:pPr>
              <w:pStyle w:val="Standard-italics"/>
              <w:spacing w:before="0" w:after="0"/>
              <w:rPr>
                <w:i w:val="0"/>
                <w:iCs/>
                <w:color w:val="000000"/>
              </w:rPr>
            </w:pPr>
            <w:r w:rsidRPr="00003186">
              <w:rPr>
                <w:i w:val="0"/>
                <w:iCs/>
                <w:color w:val="000000"/>
              </w:rPr>
              <w:t>Inhalation absorption</w:t>
            </w:r>
          </w:p>
        </w:tc>
        <w:tc>
          <w:tcPr>
            <w:tcW w:w="1007" w:type="pct"/>
          </w:tcPr>
          <w:p w14:paraId="71732FF2" w14:textId="77777777" w:rsidR="008362F0" w:rsidRPr="00003186" w:rsidRDefault="008362F0" w:rsidP="008362F0">
            <w:pPr>
              <w:jc w:val="center"/>
              <w:rPr>
                <w:color w:val="000000"/>
              </w:rPr>
            </w:pPr>
            <w:r w:rsidRPr="00003186">
              <w:rPr>
                <w:color w:val="000000"/>
              </w:rPr>
              <w:t>100%</w:t>
            </w:r>
          </w:p>
        </w:tc>
        <w:tc>
          <w:tcPr>
            <w:tcW w:w="1903" w:type="pct"/>
          </w:tcPr>
          <w:p w14:paraId="6B03528B" w14:textId="77777777" w:rsidR="008362F0" w:rsidRPr="00003186" w:rsidRDefault="008362F0" w:rsidP="008362F0">
            <w:pPr>
              <w:rPr>
                <w:bCs/>
                <w:color w:val="000000"/>
              </w:rPr>
            </w:pPr>
            <w:r w:rsidRPr="00003186">
              <w:rPr>
                <w:bCs/>
                <w:color w:val="000000"/>
              </w:rPr>
              <w:t>Default value.</w:t>
            </w:r>
          </w:p>
        </w:tc>
      </w:tr>
      <w:tr w:rsidR="008362F0" w:rsidRPr="00003186" w14:paraId="474CCE36" w14:textId="77777777" w:rsidTr="002B27F9">
        <w:trPr>
          <w:trHeight w:val="380"/>
        </w:trPr>
        <w:tc>
          <w:tcPr>
            <w:tcW w:w="617" w:type="pct"/>
            <w:vMerge w:val="restart"/>
          </w:tcPr>
          <w:p w14:paraId="21659DEB" w14:textId="77777777" w:rsidR="008362F0" w:rsidRPr="00003186" w:rsidRDefault="008362F0" w:rsidP="008362F0">
            <w:pPr>
              <w:rPr>
                <w:b/>
              </w:rPr>
            </w:pPr>
            <w:r w:rsidRPr="00003186">
              <w:rPr>
                <w:b/>
              </w:rPr>
              <w:t>Tier 2a</w:t>
            </w:r>
          </w:p>
        </w:tc>
        <w:tc>
          <w:tcPr>
            <w:tcW w:w="1473" w:type="pct"/>
          </w:tcPr>
          <w:p w14:paraId="5267F68B" w14:textId="77777777" w:rsidR="008362F0" w:rsidRPr="00003186" w:rsidRDefault="008362F0" w:rsidP="008362F0">
            <w:pPr>
              <w:pStyle w:val="Standard-italics"/>
              <w:spacing w:before="0" w:after="0"/>
              <w:rPr>
                <w:bCs/>
                <w:i w:val="0"/>
                <w:color w:val="000000"/>
              </w:rPr>
            </w:pPr>
            <w:r w:rsidRPr="00003186">
              <w:rPr>
                <w:bCs/>
                <w:i w:val="0"/>
                <w:iCs/>
                <w:color w:val="000000"/>
              </w:rPr>
              <w:t>Hand exposure with gloves*</w:t>
            </w:r>
          </w:p>
        </w:tc>
        <w:tc>
          <w:tcPr>
            <w:tcW w:w="1007" w:type="pct"/>
          </w:tcPr>
          <w:p w14:paraId="796A18D8" w14:textId="77777777" w:rsidR="008362F0" w:rsidRPr="00003186" w:rsidRDefault="008362F0" w:rsidP="008362F0">
            <w:pPr>
              <w:jc w:val="center"/>
              <w:rPr>
                <w:bCs/>
                <w:color w:val="000000"/>
              </w:rPr>
            </w:pPr>
            <w:r w:rsidRPr="00003186">
              <w:rPr>
                <w:bCs/>
                <w:color w:val="000000"/>
              </w:rPr>
              <w:t>10.7 mg/min</w:t>
            </w:r>
          </w:p>
        </w:tc>
        <w:tc>
          <w:tcPr>
            <w:tcW w:w="1903" w:type="pct"/>
          </w:tcPr>
          <w:p w14:paraId="76481B50" w14:textId="77777777" w:rsidR="008362F0" w:rsidRPr="00003186" w:rsidRDefault="008362F0" w:rsidP="008362F0">
            <w:pPr>
              <w:rPr>
                <w:bCs/>
                <w:color w:val="000000"/>
              </w:rPr>
            </w:pPr>
            <w:r w:rsidRPr="00003186">
              <w:rPr>
                <w:bCs/>
                <w:color w:val="000000"/>
              </w:rPr>
              <w:t>Recommendation no. 6, 2020</w:t>
            </w:r>
          </w:p>
        </w:tc>
      </w:tr>
      <w:tr w:rsidR="008362F0" w:rsidRPr="00003186" w14:paraId="40B582C4" w14:textId="77777777" w:rsidTr="002B27F9">
        <w:trPr>
          <w:trHeight w:val="380"/>
        </w:trPr>
        <w:tc>
          <w:tcPr>
            <w:tcW w:w="617" w:type="pct"/>
            <w:vMerge/>
          </w:tcPr>
          <w:p w14:paraId="688FDB16" w14:textId="77777777" w:rsidR="008362F0" w:rsidRPr="00003186" w:rsidRDefault="008362F0" w:rsidP="008362F0">
            <w:pPr>
              <w:rPr>
                <w:b/>
              </w:rPr>
            </w:pPr>
          </w:p>
        </w:tc>
        <w:tc>
          <w:tcPr>
            <w:tcW w:w="1473" w:type="pct"/>
          </w:tcPr>
          <w:p w14:paraId="71D4C34A" w14:textId="77777777" w:rsidR="008362F0" w:rsidRPr="00003186" w:rsidRDefault="008362F0" w:rsidP="008362F0">
            <w:pPr>
              <w:pStyle w:val="Standard-italics"/>
              <w:spacing w:before="0" w:after="0"/>
              <w:rPr>
                <w:bCs/>
                <w:i w:val="0"/>
                <w:iCs/>
                <w:color w:val="000000"/>
              </w:rPr>
            </w:pPr>
            <w:r w:rsidRPr="00003186">
              <w:rPr>
                <w:bCs/>
                <w:i w:val="0"/>
                <w:iCs/>
                <w:color w:val="000000"/>
              </w:rPr>
              <w:t>Coated coverall</w:t>
            </w:r>
          </w:p>
        </w:tc>
        <w:tc>
          <w:tcPr>
            <w:tcW w:w="1007" w:type="pct"/>
          </w:tcPr>
          <w:p w14:paraId="0A54E818" w14:textId="77777777" w:rsidR="008362F0" w:rsidRPr="00003186" w:rsidRDefault="008362F0" w:rsidP="008362F0">
            <w:pPr>
              <w:jc w:val="center"/>
              <w:rPr>
                <w:bCs/>
                <w:color w:val="000000"/>
              </w:rPr>
            </w:pPr>
            <w:r w:rsidRPr="00003186">
              <w:rPr>
                <w:bCs/>
                <w:color w:val="000000"/>
              </w:rPr>
              <w:t>10%</w:t>
            </w:r>
          </w:p>
        </w:tc>
        <w:tc>
          <w:tcPr>
            <w:tcW w:w="1903" w:type="pct"/>
          </w:tcPr>
          <w:p w14:paraId="76589E15" w14:textId="77777777" w:rsidR="008362F0" w:rsidRPr="00003186" w:rsidRDefault="008362F0" w:rsidP="008362F0">
            <w:pPr>
              <w:rPr>
                <w:bCs/>
                <w:color w:val="000000"/>
              </w:rPr>
            </w:pPr>
            <w:r w:rsidRPr="00003186">
              <w:rPr>
                <w:iCs/>
                <w:lang w:eastAsia="en-US"/>
              </w:rPr>
              <w:t>HEEG Opinion 9 (2010)</w:t>
            </w:r>
          </w:p>
        </w:tc>
      </w:tr>
      <w:tr w:rsidR="008362F0" w:rsidRPr="00003186" w14:paraId="0CD0E442" w14:textId="77777777" w:rsidTr="002B27F9">
        <w:trPr>
          <w:trHeight w:val="380"/>
        </w:trPr>
        <w:tc>
          <w:tcPr>
            <w:tcW w:w="617" w:type="pct"/>
            <w:vMerge/>
          </w:tcPr>
          <w:p w14:paraId="0E666BDA" w14:textId="77777777" w:rsidR="008362F0" w:rsidRPr="00003186" w:rsidRDefault="008362F0" w:rsidP="008362F0">
            <w:pPr>
              <w:rPr>
                <w:b/>
              </w:rPr>
            </w:pPr>
          </w:p>
        </w:tc>
        <w:tc>
          <w:tcPr>
            <w:tcW w:w="1473" w:type="pct"/>
          </w:tcPr>
          <w:p w14:paraId="0A444B16" w14:textId="77777777" w:rsidR="008362F0" w:rsidRPr="00003186" w:rsidRDefault="008362F0" w:rsidP="008362F0">
            <w:pPr>
              <w:pStyle w:val="Standard-italics"/>
              <w:spacing w:before="0" w:after="0"/>
              <w:rPr>
                <w:bCs/>
                <w:i w:val="0"/>
                <w:iCs/>
                <w:color w:val="000000"/>
              </w:rPr>
            </w:pPr>
            <w:r w:rsidRPr="00003186">
              <w:rPr>
                <w:bCs/>
                <w:i w:val="0"/>
                <w:iCs/>
                <w:color w:val="000000"/>
              </w:rPr>
              <w:t>RPE</w:t>
            </w:r>
          </w:p>
        </w:tc>
        <w:tc>
          <w:tcPr>
            <w:tcW w:w="1007" w:type="pct"/>
          </w:tcPr>
          <w:p w14:paraId="79014A01" w14:textId="77777777" w:rsidR="008362F0" w:rsidRPr="00003186" w:rsidRDefault="008362F0" w:rsidP="008362F0">
            <w:pPr>
              <w:jc w:val="center"/>
              <w:rPr>
                <w:bCs/>
                <w:color w:val="000000"/>
              </w:rPr>
            </w:pPr>
            <w:r w:rsidRPr="00003186">
              <w:rPr>
                <w:bCs/>
                <w:color w:val="000000"/>
              </w:rPr>
              <w:t>APF = 10</w:t>
            </w:r>
          </w:p>
        </w:tc>
        <w:tc>
          <w:tcPr>
            <w:tcW w:w="1903" w:type="pct"/>
          </w:tcPr>
          <w:p w14:paraId="4180FF5A" w14:textId="77777777" w:rsidR="008362F0" w:rsidRPr="00003186" w:rsidRDefault="008362F0" w:rsidP="008362F0">
            <w:pPr>
              <w:rPr>
                <w:bCs/>
                <w:color w:val="000000"/>
              </w:rPr>
            </w:pPr>
            <w:r w:rsidRPr="00003186">
              <w:rPr>
                <w:bCs/>
                <w:color w:val="000000"/>
              </w:rPr>
              <w:t>TNsG</w:t>
            </w:r>
          </w:p>
        </w:tc>
      </w:tr>
      <w:tr w:rsidR="008362F0" w:rsidRPr="00003186" w14:paraId="44BF5B68" w14:textId="77777777" w:rsidTr="002B27F9">
        <w:trPr>
          <w:trHeight w:val="380"/>
        </w:trPr>
        <w:tc>
          <w:tcPr>
            <w:tcW w:w="617" w:type="pct"/>
            <w:vMerge w:val="restart"/>
          </w:tcPr>
          <w:p w14:paraId="44D1732C" w14:textId="77777777" w:rsidR="008362F0" w:rsidRPr="00003186" w:rsidRDefault="008362F0" w:rsidP="008362F0">
            <w:pPr>
              <w:rPr>
                <w:b/>
              </w:rPr>
            </w:pPr>
            <w:r w:rsidRPr="00003186">
              <w:rPr>
                <w:b/>
              </w:rPr>
              <w:lastRenderedPageBreak/>
              <w:t>Tier 2b</w:t>
            </w:r>
          </w:p>
        </w:tc>
        <w:tc>
          <w:tcPr>
            <w:tcW w:w="1473" w:type="pct"/>
          </w:tcPr>
          <w:p w14:paraId="323C257E" w14:textId="77777777" w:rsidR="008362F0" w:rsidRPr="00003186" w:rsidRDefault="008362F0" w:rsidP="008362F0">
            <w:pPr>
              <w:pStyle w:val="Standard-italics"/>
              <w:spacing w:before="0" w:after="0"/>
              <w:rPr>
                <w:bCs/>
                <w:i w:val="0"/>
                <w:color w:val="000000"/>
              </w:rPr>
            </w:pPr>
            <w:r w:rsidRPr="00003186">
              <w:rPr>
                <w:bCs/>
                <w:i w:val="0"/>
                <w:iCs/>
                <w:color w:val="000000"/>
              </w:rPr>
              <w:t>Hand exposure with gloves**</w:t>
            </w:r>
          </w:p>
        </w:tc>
        <w:tc>
          <w:tcPr>
            <w:tcW w:w="1007" w:type="pct"/>
          </w:tcPr>
          <w:p w14:paraId="487729B1" w14:textId="77777777" w:rsidR="008362F0" w:rsidRPr="00003186" w:rsidRDefault="008362F0" w:rsidP="008362F0">
            <w:pPr>
              <w:jc w:val="center"/>
              <w:rPr>
                <w:bCs/>
                <w:color w:val="000000"/>
              </w:rPr>
            </w:pPr>
            <w:r w:rsidRPr="00003186">
              <w:rPr>
                <w:bCs/>
                <w:color w:val="000000"/>
              </w:rPr>
              <w:t>10.7 mg/min</w:t>
            </w:r>
          </w:p>
        </w:tc>
        <w:tc>
          <w:tcPr>
            <w:tcW w:w="1903" w:type="pct"/>
          </w:tcPr>
          <w:p w14:paraId="1E8739C1" w14:textId="77777777" w:rsidR="008362F0" w:rsidRPr="00003186" w:rsidRDefault="008362F0" w:rsidP="008362F0">
            <w:pPr>
              <w:rPr>
                <w:bCs/>
                <w:color w:val="000000"/>
              </w:rPr>
            </w:pPr>
            <w:r w:rsidRPr="00003186">
              <w:rPr>
                <w:bCs/>
                <w:color w:val="000000"/>
              </w:rPr>
              <w:t>Recommendation no. 6, 2020</w:t>
            </w:r>
          </w:p>
        </w:tc>
      </w:tr>
      <w:tr w:rsidR="008362F0" w:rsidRPr="00003186" w14:paraId="1697F149" w14:textId="77777777" w:rsidTr="002B27F9">
        <w:trPr>
          <w:trHeight w:val="380"/>
        </w:trPr>
        <w:tc>
          <w:tcPr>
            <w:tcW w:w="617" w:type="pct"/>
            <w:vMerge/>
          </w:tcPr>
          <w:p w14:paraId="7C228AC1" w14:textId="77777777" w:rsidR="008362F0" w:rsidRPr="00003186" w:rsidRDefault="008362F0" w:rsidP="008362F0"/>
        </w:tc>
        <w:tc>
          <w:tcPr>
            <w:tcW w:w="1473" w:type="pct"/>
          </w:tcPr>
          <w:p w14:paraId="5432167B" w14:textId="77777777" w:rsidR="008362F0" w:rsidRPr="00003186" w:rsidRDefault="008362F0" w:rsidP="008362F0">
            <w:pPr>
              <w:pStyle w:val="Standard-italics"/>
              <w:spacing w:before="0" w:after="0"/>
              <w:rPr>
                <w:bCs/>
                <w:i w:val="0"/>
                <w:iCs/>
                <w:color w:val="000000"/>
              </w:rPr>
            </w:pPr>
            <w:r w:rsidRPr="00003186">
              <w:rPr>
                <w:bCs/>
                <w:i w:val="0"/>
                <w:iCs/>
                <w:color w:val="000000"/>
              </w:rPr>
              <w:t>Impermeable coverall</w:t>
            </w:r>
          </w:p>
        </w:tc>
        <w:tc>
          <w:tcPr>
            <w:tcW w:w="1007" w:type="pct"/>
          </w:tcPr>
          <w:p w14:paraId="20955D01" w14:textId="77777777" w:rsidR="008362F0" w:rsidRPr="00003186" w:rsidRDefault="008362F0" w:rsidP="008362F0">
            <w:pPr>
              <w:jc w:val="center"/>
              <w:rPr>
                <w:bCs/>
                <w:color w:val="000000"/>
              </w:rPr>
            </w:pPr>
            <w:r w:rsidRPr="00003186">
              <w:rPr>
                <w:bCs/>
                <w:color w:val="000000"/>
              </w:rPr>
              <w:t>5%</w:t>
            </w:r>
          </w:p>
        </w:tc>
        <w:tc>
          <w:tcPr>
            <w:tcW w:w="1903" w:type="pct"/>
          </w:tcPr>
          <w:p w14:paraId="1D1DAD8E" w14:textId="77777777" w:rsidR="008362F0" w:rsidRPr="00003186" w:rsidRDefault="008362F0" w:rsidP="008362F0">
            <w:pPr>
              <w:rPr>
                <w:bCs/>
                <w:color w:val="000000"/>
              </w:rPr>
            </w:pPr>
            <w:r w:rsidRPr="00003186">
              <w:rPr>
                <w:iCs/>
                <w:lang w:eastAsia="en-US"/>
              </w:rPr>
              <w:t>HEEG Opinion 9 (2010)</w:t>
            </w:r>
          </w:p>
        </w:tc>
      </w:tr>
      <w:tr w:rsidR="008362F0" w:rsidRPr="00003186" w14:paraId="4650F567" w14:textId="77777777" w:rsidTr="002B27F9">
        <w:trPr>
          <w:trHeight w:val="380"/>
        </w:trPr>
        <w:tc>
          <w:tcPr>
            <w:tcW w:w="617" w:type="pct"/>
            <w:vMerge/>
          </w:tcPr>
          <w:p w14:paraId="5E10490C" w14:textId="77777777" w:rsidR="008362F0" w:rsidRPr="00003186" w:rsidRDefault="008362F0" w:rsidP="008362F0"/>
        </w:tc>
        <w:tc>
          <w:tcPr>
            <w:tcW w:w="1473" w:type="pct"/>
          </w:tcPr>
          <w:p w14:paraId="31CF2ECC" w14:textId="77777777" w:rsidR="008362F0" w:rsidRPr="00003186" w:rsidRDefault="008362F0" w:rsidP="008362F0">
            <w:pPr>
              <w:pStyle w:val="Standard-italics"/>
              <w:spacing w:before="0" w:after="0"/>
              <w:rPr>
                <w:bCs/>
                <w:i w:val="0"/>
                <w:iCs/>
                <w:color w:val="000000"/>
              </w:rPr>
            </w:pPr>
            <w:r w:rsidRPr="00003186">
              <w:rPr>
                <w:bCs/>
                <w:i w:val="0"/>
                <w:iCs/>
                <w:color w:val="000000"/>
              </w:rPr>
              <w:t>RPE</w:t>
            </w:r>
          </w:p>
        </w:tc>
        <w:tc>
          <w:tcPr>
            <w:tcW w:w="1007" w:type="pct"/>
          </w:tcPr>
          <w:p w14:paraId="74430EFD" w14:textId="77777777" w:rsidR="008362F0" w:rsidRPr="00003186" w:rsidRDefault="008362F0" w:rsidP="008362F0">
            <w:pPr>
              <w:jc w:val="center"/>
              <w:rPr>
                <w:bCs/>
                <w:color w:val="000000"/>
              </w:rPr>
            </w:pPr>
            <w:r w:rsidRPr="00003186">
              <w:rPr>
                <w:bCs/>
                <w:color w:val="000000"/>
              </w:rPr>
              <w:t>APF = 10</w:t>
            </w:r>
          </w:p>
        </w:tc>
        <w:tc>
          <w:tcPr>
            <w:tcW w:w="1903" w:type="pct"/>
          </w:tcPr>
          <w:p w14:paraId="4BA2F9AB" w14:textId="77777777" w:rsidR="008362F0" w:rsidRPr="00003186" w:rsidRDefault="008362F0" w:rsidP="008362F0">
            <w:pPr>
              <w:rPr>
                <w:bCs/>
                <w:color w:val="000000"/>
              </w:rPr>
            </w:pPr>
            <w:r w:rsidRPr="00003186">
              <w:rPr>
                <w:bCs/>
                <w:color w:val="000000"/>
              </w:rPr>
              <w:t>TNsG</w:t>
            </w:r>
          </w:p>
        </w:tc>
      </w:tr>
      <w:tr w:rsidR="008362F0" w:rsidRPr="00003186" w14:paraId="08D707D9" w14:textId="77777777" w:rsidTr="008362F0">
        <w:trPr>
          <w:trHeight w:val="380"/>
        </w:trPr>
        <w:tc>
          <w:tcPr>
            <w:tcW w:w="5000" w:type="pct"/>
            <w:gridSpan w:val="4"/>
          </w:tcPr>
          <w:p w14:paraId="2AE359EB" w14:textId="77777777" w:rsidR="008362F0" w:rsidRPr="004E3C63" w:rsidRDefault="008362F0" w:rsidP="008362F0">
            <w:pPr>
              <w:rPr>
                <w:bCs/>
                <w:color w:val="000000"/>
                <w:sz w:val="16"/>
                <w:szCs w:val="16"/>
              </w:rPr>
            </w:pPr>
            <w:r w:rsidRPr="004E3C63">
              <w:rPr>
                <w:bCs/>
                <w:color w:val="000000"/>
                <w:sz w:val="16"/>
                <w:szCs w:val="16"/>
              </w:rPr>
              <w:t>* assuming only protective gloves (5% penetration)</w:t>
            </w:r>
          </w:p>
          <w:p w14:paraId="6EFD5C9E" w14:textId="77777777" w:rsidR="008362F0" w:rsidRPr="004E3C63" w:rsidRDefault="008362F0" w:rsidP="008362F0">
            <w:pPr>
              <w:rPr>
                <w:bCs/>
                <w:color w:val="000000"/>
                <w:sz w:val="16"/>
                <w:szCs w:val="16"/>
              </w:rPr>
            </w:pPr>
            <w:r w:rsidRPr="004E3C63">
              <w:rPr>
                <w:bCs/>
                <w:color w:val="000000"/>
                <w:sz w:val="16"/>
                <w:szCs w:val="16"/>
              </w:rPr>
              <w:t>** assuming protective gloves (5% penetration) and new gloves for each work shift (exposure is reduced a factor of 0.52 approx.).</w:t>
            </w:r>
          </w:p>
        </w:tc>
      </w:tr>
    </w:tbl>
    <w:p w14:paraId="3C54B96B" w14:textId="77777777" w:rsidR="008362F0" w:rsidRPr="00BA21C5" w:rsidRDefault="008362F0" w:rsidP="008362F0">
      <w:pPr>
        <w:pStyle w:val="Textoindependiente"/>
        <w:jc w:val="both"/>
        <w:rPr>
          <w:rFonts w:asciiTheme="majorHAnsi" w:eastAsia="Calibri" w:hAnsiTheme="majorHAnsi"/>
        </w:rPr>
      </w:pPr>
    </w:p>
    <w:p w14:paraId="195A1072" w14:textId="77777777" w:rsidR="008362F0" w:rsidRPr="00867278" w:rsidRDefault="008362F0" w:rsidP="008362F0">
      <w:pPr>
        <w:rPr>
          <w:rFonts w:eastAsia="Calibri"/>
          <w:b/>
        </w:rPr>
      </w:pPr>
      <w:r w:rsidRPr="00867278">
        <w:rPr>
          <w:rFonts w:eastAsia="Calibri"/>
          <w:b/>
        </w:rPr>
        <w:t>Calculations for Scenario [1]</w:t>
      </w:r>
    </w:p>
    <w:p w14:paraId="2F359F56" w14:textId="77777777" w:rsidR="008362F0" w:rsidRPr="00E24A8F" w:rsidRDefault="008362F0" w:rsidP="008362F0">
      <w:pPr>
        <w:rPr>
          <w:rFonts w:eastAsia="Calibri"/>
        </w:rPr>
      </w:pPr>
    </w:p>
    <w:p w14:paraId="372E6961" w14:textId="77777777" w:rsidR="008362F0" w:rsidRPr="00E24A8F" w:rsidRDefault="008362F0" w:rsidP="008362F0">
      <w:pPr>
        <w:rPr>
          <w:rFonts w:eastAsia="Calibri"/>
          <w:u w:val="single"/>
        </w:rPr>
      </w:pPr>
      <w:r w:rsidRPr="00E24A8F">
        <w:rPr>
          <w:rFonts w:eastAsia="Calibri"/>
          <w:u w:val="single"/>
        </w:rPr>
        <w:t>Systemic effects</w:t>
      </w:r>
    </w:p>
    <w:p w14:paraId="0A8D7E7D" w14:textId="77777777" w:rsidR="008362F0" w:rsidRPr="00E24A8F" w:rsidRDefault="008362F0" w:rsidP="008362F0">
      <w:pPr>
        <w:rPr>
          <w:rFonts w:eastAsia="Calibri"/>
        </w:rPr>
      </w:pPr>
    </w:p>
    <w:tbl>
      <w:tblPr>
        <w:tblStyle w:val="TableGrid1"/>
        <w:tblW w:w="5000" w:type="pct"/>
        <w:tblLook w:val="01E0" w:firstRow="1" w:lastRow="1" w:firstColumn="1" w:lastColumn="1" w:noHBand="0" w:noVBand="0"/>
      </w:tblPr>
      <w:tblGrid>
        <w:gridCol w:w="1546"/>
        <w:gridCol w:w="1273"/>
        <w:gridCol w:w="2109"/>
        <w:gridCol w:w="2084"/>
        <w:gridCol w:w="2135"/>
      </w:tblGrid>
      <w:tr w:rsidR="008362F0" w:rsidRPr="00054C10" w14:paraId="64223692" w14:textId="77777777" w:rsidTr="008362F0">
        <w:tc>
          <w:tcPr>
            <w:tcW w:w="5000" w:type="pct"/>
            <w:gridSpan w:val="5"/>
            <w:shd w:val="clear" w:color="auto" w:fill="FFFFCC"/>
          </w:tcPr>
          <w:p w14:paraId="713A497D" w14:textId="77777777" w:rsidR="008362F0" w:rsidRPr="00054C10" w:rsidRDefault="008362F0" w:rsidP="008362F0">
            <w:pPr>
              <w:jc w:val="center"/>
              <w:rPr>
                <w:b/>
                <w:bCs/>
              </w:rPr>
            </w:pPr>
            <w:r w:rsidRPr="00054C10">
              <w:rPr>
                <w:b/>
                <w:bCs/>
              </w:rPr>
              <w:t>Summar</w:t>
            </w:r>
            <w:r>
              <w:rPr>
                <w:b/>
                <w:bCs/>
              </w:rPr>
              <w:t>y table: systemic exposure from</w:t>
            </w:r>
            <w:r w:rsidRPr="00054C10">
              <w:rPr>
                <w:b/>
                <w:bCs/>
              </w:rPr>
              <w:t xml:space="preserve"> professional uses</w:t>
            </w:r>
          </w:p>
        </w:tc>
      </w:tr>
      <w:tr w:rsidR="008362F0" w:rsidRPr="00054C10" w14:paraId="6E03F76D" w14:textId="77777777" w:rsidTr="008362F0">
        <w:tc>
          <w:tcPr>
            <w:tcW w:w="845" w:type="pct"/>
          </w:tcPr>
          <w:p w14:paraId="0F946A1D" w14:textId="77777777" w:rsidR="008362F0" w:rsidRPr="00054C10" w:rsidRDefault="008362F0" w:rsidP="008362F0">
            <w:pPr>
              <w:rPr>
                <w:b/>
                <w:bCs/>
                <w:color w:val="000000"/>
              </w:rPr>
            </w:pPr>
            <w:r w:rsidRPr="00054C10">
              <w:rPr>
                <w:b/>
                <w:bCs/>
                <w:color w:val="000000"/>
              </w:rPr>
              <w:t>Exposure scenario</w:t>
            </w:r>
          </w:p>
        </w:tc>
        <w:tc>
          <w:tcPr>
            <w:tcW w:w="696" w:type="pct"/>
          </w:tcPr>
          <w:p w14:paraId="4BB7A3AA" w14:textId="77777777" w:rsidR="008362F0" w:rsidRPr="00054C10" w:rsidRDefault="008362F0" w:rsidP="008362F0">
            <w:pPr>
              <w:jc w:val="center"/>
              <w:rPr>
                <w:b/>
                <w:color w:val="000000"/>
              </w:rPr>
            </w:pPr>
            <w:r w:rsidRPr="00054C10">
              <w:rPr>
                <w:b/>
                <w:color w:val="000000"/>
              </w:rPr>
              <w:t>Tier/PPE</w:t>
            </w:r>
          </w:p>
        </w:tc>
        <w:tc>
          <w:tcPr>
            <w:tcW w:w="1153" w:type="pct"/>
          </w:tcPr>
          <w:p w14:paraId="5F0E9563" w14:textId="77777777" w:rsidR="008362F0" w:rsidRPr="00054C10" w:rsidRDefault="008362F0" w:rsidP="008362F0">
            <w:pPr>
              <w:jc w:val="center"/>
              <w:rPr>
                <w:b/>
                <w:color w:val="000000"/>
              </w:rPr>
            </w:pPr>
            <w:r w:rsidRPr="00054C10">
              <w:rPr>
                <w:b/>
                <w:color w:val="000000"/>
              </w:rPr>
              <w:t>Estimated inhalation uptake</w:t>
            </w:r>
          </w:p>
          <w:p w14:paraId="4D85CEA1" w14:textId="77777777" w:rsidR="008362F0" w:rsidRPr="00054C10" w:rsidRDefault="008362F0" w:rsidP="008362F0">
            <w:pPr>
              <w:jc w:val="center"/>
              <w:rPr>
                <w:b/>
                <w:color w:val="000000"/>
              </w:rPr>
            </w:pPr>
            <w:r w:rsidRPr="00054C10">
              <w:rPr>
                <w:b/>
                <w:color w:val="000000"/>
              </w:rPr>
              <w:t>(mg a.s./kg/day)</w:t>
            </w:r>
          </w:p>
        </w:tc>
        <w:tc>
          <w:tcPr>
            <w:tcW w:w="1139" w:type="pct"/>
          </w:tcPr>
          <w:p w14:paraId="2154E443" w14:textId="77777777" w:rsidR="008362F0" w:rsidRPr="00054C10" w:rsidRDefault="008362F0" w:rsidP="008362F0">
            <w:pPr>
              <w:jc w:val="center"/>
              <w:rPr>
                <w:b/>
                <w:color w:val="000000"/>
              </w:rPr>
            </w:pPr>
            <w:r w:rsidRPr="00054C10">
              <w:rPr>
                <w:b/>
                <w:color w:val="000000"/>
              </w:rPr>
              <w:t>Estimated dermal uptake</w:t>
            </w:r>
          </w:p>
          <w:p w14:paraId="50C595C9" w14:textId="77777777" w:rsidR="008362F0" w:rsidRPr="00054C10" w:rsidRDefault="008362F0" w:rsidP="008362F0">
            <w:pPr>
              <w:jc w:val="center"/>
              <w:rPr>
                <w:b/>
                <w:color w:val="000000"/>
              </w:rPr>
            </w:pPr>
            <w:r w:rsidRPr="00054C10">
              <w:rPr>
                <w:b/>
                <w:color w:val="000000"/>
              </w:rPr>
              <w:t>(mg a.s./kg/day)</w:t>
            </w:r>
          </w:p>
        </w:tc>
        <w:tc>
          <w:tcPr>
            <w:tcW w:w="1167" w:type="pct"/>
          </w:tcPr>
          <w:p w14:paraId="471029BE" w14:textId="77777777" w:rsidR="008362F0" w:rsidRPr="00054C10" w:rsidRDefault="008362F0" w:rsidP="008362F0">
            <w:pPr>
              <w:jc w:val="center"/>
              <w:rPr>
                <w:b/>
                <w:bCs/>
                <w:color w:val="000000"/>
              </w:rPr>
            </w:pPr>
            <w:r w:rsidRPr="00054C10">
              <w:rPr>
                <w:b/>
                <w:bCs/>
                <w:color w:val="000000"/>
              </w:rPr>
              <w:t>Estimated total uptake</w:t>
            </w:r>
          </w:p>
          <w:p w14:paraId="521E432D" w14:textId="77777777" w:rsidR="008362F0" w:rsidRPr="00054C10" w:rsidRDefault="008362F0" w:rsidP="008362F0">
            <w:pPr>
              <w:jc w:val="center"/>
              <w:rPr>
                <w:b/>
                <w:bCs/>
                <w:color w:val="000000"/>
              </w:rPr>
            </w:pPr>
            <w:r w:rsidRPr="00054C10">
              <w:rPr>
                <w:b/>
                <w:bCs/>
                <w:color w:val="000000"/>
              </w:rPr>
              <w:t>(mg a.s./kg/day)</w:t>
            </w:r>
          </w:p>
        </w:tc>
      </w:tr>
      <w:tr w:rsidR="008362F0" w:rsidRPr="00054C10" w14:paraId="0366F4ED" w14:textId="77777777" w:rsidTr="008362F0">
        <w:tc>
          <w:tcPr>
            <w:tcW w:w="845" w:type="pct"/>
          </w:tcPr>
          <w:p w14:paraId="293807E3" w14:textId="77777777" w:rsidR="008362F0" w:rsidRPr="00054C10" w:rsidRDefault="008362F0" w:rsidP="008362F0">
            <w:pPr>
              <w:rPr>
                <w:b/>
                <w:bCs/>
                <w:color w:val="000000"/>
              </w:rPr>
            </w:pPr>
            <w:r w:rsidRPr="00054C10">
              <w:rPr>
                <w:b/>
                <w:bCs/>
                <w:color w:val="000000"/>
              </w:rPr>
              <w:t>Scenario 1</w:t>
            </w:r>
          </w:p>
        </w:tc>
        <w:tc>
          <w:tcPr>
            <w:tcW w:w="696" w:type="pct"/>
          </w:tcPr>
          <w:p w14:paraId="65934988" w14:textId="77777777" w:rsidR="008362F0" w:rsidRPr="00054C10" w:rsidRDefault="008362F0" w:rsidP="008362F0">
            <w:pPr>
              <w:jc w:val="center"/>
              <w:rPr>
                <w:color w:val="000000"/>
              </w:rPr>
            </w:pPr>
            <w:r w:rsidRPr="00054C10">
              <w:rPr>
                <w:color w:val="000000"/>
              </w:rPr>
              <w:t xml:space="preserve">1 / none </w:t>
            </w:r>
          </w:p>
        </w:tc>
        <w:tc>
          <w:tcPr>
            <w:tcW w:w="1153" w:type="pct"/>
          </w:tcPr>
          <w:p w14:paraId="5E78DDD7" w14:textId="77777777" w:rsidR="008362F0" w:rsidRPr="00054C10" w:rsidRDefault="008362F0" w:rsidP="008362F0">
            <w:pPr>
              <w:jc w:val="center"/>
              <w:rPr>
                <w:color w:val="000000"/>
              </w:rPr>
            </w:pPr>
            <w:r>
              <w:rPr>
                <w:color w:val="000000"/>
              </w:rPr>
              <w:t>1.73</w:t>
            </w:r>
            <w:r w:rsidRPr="00054C10">
              <w:rPr>
                <w:color w:val="000000"/>
              </w:rPr>
              <w:t>E-0</w:t>
            </w:r>
            <w:r>
              <w:rPr>
                <w:color w:val="000000"/>
              </w:rPr>
              <w:t>2</w:t>
            </w:r>
          </w:p>
        </w:tc>
        <w:tc>
          <w:tcPr>
            <w:tcW w:w="1139" w:type="pct"/>
          </w:tcPr>
          <w:p w14:paraId="5DE36F79" w14:textId="77777777" w:rsidR="008362F0" w:rsidRPr="00054C10" w:rsidRDefault="008362F0" w:rsidP="008362F0">
            <w:pPr>
              <w:jc w:val="center"/>
              <w:rPr>
                <w:color w:val="000000"/>
              </w:rPr>
            </w:pPr>
            <w:r>
              <w:rPr>
                <w:color w:val="000000"/>
              </w:rPr>
              <w:t>1.09E-00</w:t>
            </w:r>
          </w:p>
        </w:tc>
        <w:tc>
          <w:tcPr>
            <w:tcW w:w="1167" w:type="pct"/>
          </w:tcPr>
          <w:p w14:paraId="79386426" w14:textId="77777777" w:rsidR="008362F0" w:rsidRPr="00054C10" w:rsidRDefault="008362F0" w:rsidP="008362F0">
            <w:pPr>
              <w:jc w:val="center"/>
              <w:rPr>
                <w:bCs/>
                <w:color w:val="000000"/>
              </w:rPr>
            </w:pPr>
            <w:r>
              <w:rPr>
                <w:bCs/>
                <w:color w:val="000000"/>
              </w:rPr>
              <w:t>1.11</w:t>
            </w:r>
            <w:r w:rsidRPr="00054C10">
              <w:rPr>
                <w:bCs/>
                <w:color w:val="000000"/>
              </w:rPr>
              <w:t>E-0</w:t>
            </w:r>
            <w:r>
              <w:rPr>
                <w:bCs/>
                <w:color w:val="000000"/>
              </w:rPr>
              <w:t>0</w:t>
            </w:r>
          </w:p>
        </w:tc>
      </w:tr>
      <w:tr w:rsidR="008362F0" w:rsidRPr="00054C10" w14:paraId="16B95E22" w14:textId="77777777" w:rsidTr="008362F0">
        <w:trPr>
          <w:trHeight w:val="199"/>
        </w:trPr>
        <w:tc>
          <w:tcPr>
            <w:tcW w:w="845" w:type="pct"/>
          </w:tcPr>
          <w:p w14:paraId="1FCEE9F6" w14:textId="77777777" w:rsidR="008362F0" w:rsidRPr="00054C10" w:rsidRDefault="008362F0" w:rsidP="008362F0">
            <w:pPr>
              <w:rPr>
                <w:b/>
                <w:bCs/>
                <w:color w:val="000000"/>
              </w:rPr>
            </w:pPr>
            <w:r w:rsidRPr="00054C10">
              <w:rPr>
                <w:b/>
                <w:bCs/>
                <w:color w:val="000000"/>
              </w:rPr>
              <w:t xml:space="preserve">Scenario 1 </w:t>
            </w:r>
          </w:p>
        </w:tc>
        <w:tc>
          <w:tcPr>
            <w:tcW w:w="696" w:type="pct"/>
          </w:tcPr>
          <w:p w14:paraId="5FF24F3E" w14:textId="77777777" w:rsidR="008362F0" w:rsidRPr="00054C10" w:rsidRDefault="008362F0" w:rsidP="008362F0">
            <w:pPr>
              <w:jc w:val="center"/>
              <w:rPr>
                <w:bCs/>
                <w:color w:val="000000"/>
              </w:rPr>
            </w:pPr>
            <w:r w:rsidRPr="00054C10">
              <w:rPr>
                <w:bCs/>
                <w:color w:val="000000"/>
              </w:rPr>
              <w:t>2a / PPEs</w:t>
            </w:r>
          </w:p>
        </w:tc>
        <w:tc>
          <w:tcPr>
            <w:tcW w:w="1153" w:type="pct"/>
          </w:tcPr>
          <w:p w14:paraId="6DD6E54C" w14:textId="77777777" w:rsidR="008362F0" w:rsidRPr="00054C10" w:rsidRDefault="008362F0" w:rsidP="008362F0">
            <w:pPr>
              <w:jc w:val="center"/>
              <w:rPr>
                <w:bCs/>
                <w:color w:val="000000"/>
              </w:rPr>
            </w:pPr>
            <w:r>
              <w:rPr>
                <w:color w:val="000000"/>
              </w:rPr>
              <w:t>1.73</w:t>
            </w:r>
            <w:r w:rsidRPr="00054C10">
              <w:rPr>
                <w:color w:val="000000"/>
              </w:rPr>
              <w:t>E-0</w:t>
            </w:r>
            <w:r>
              <w:rPr>
                <w:color w:val="000000"/>
              </w:rPr>
              <w:t>3</w:t>
            </w:r>
          </w:p>
        </w:tc>
        <w:tc>
          <w:tcPr>
            <w:tcW w:w="1139" w:type="pct"/>
          </w:tcPr>
          <w:p w14:paraId="68278466" w14:textId="77777777" w:rsidR="008362F0" w:rsidRPr="00054C10" w:rsidRDefault="008362F0" w:rsidP="008362F0">
            <w:pPr>
              <w:jc w:val="center"/>
              <w:rPr>
                <w:bCs/>
                <w:color w:val="000000"/>
              </w:rPr>
            </w:pPr>
            <w:r>
              <w:rPr>
                <w:bCs/>
                <w:color w:val="000000"/>
              </w:rPr>
              <w:t>7.96</w:t>
            </w:r>
            <w:r w:rsidRPr="00054C10">
              <w:rPr>
                <w:bCs/>
                <w:color w:val="000000"/>
              </w:rPr>
              <w:t>E-0</w:t>
            </w:r>
            <w:r>
              <w:rPr>
                <w:bCs/>
                <w:color w:val="000000"/>
              </w:rPr>
              <w:t>2</w:t>
            </w:r>
          </w:p>
        </w:tc>
        <w:tc>
          <w:tcPr>
            <w:tcW w:w="1167" w:type="pct"/>
          </w:tcPr>
          <w:p w14:paraId="4F0F3D8E" w14:textId="77777777" w:rsidR="008362F0" w:rsidRPr="00054C10" w:rsidRDefault="008362F0" w:rsidP="008362F0">
            <w:pPr>
              <w:jc w:val="center"/>
              <w:rPr>
                <w:bCs/>
                <w:color w:val="000000"/>
              </w:rPr>
            </w:pPr>
            <w:r>
              <w:rPr>
                <w:bCs/>
                <w:color w:val="000000"/>
              </w:rPr>
              <w:t>8.13</w:t>
            </w:r>
            <w:r w:rsidRPr="00054C10">
              <w:rPr>
                <w:bCs/>
                <w:color w:val="000000"/>
              </w:rPr>
              <w:t>E-0</w:t>
            </w:r>
            <w:r>
              <w:rPr>
                <w:bCs/>
                <w:color w:val="000000"/>
              </w:rPr>
              <w:t>2</w:t>
            </w:r>
          </w:p>
        </w:tc>
      </w:tr>
      <w:tr w:rsidR="008362F0" w:rsidRPr="00054C10" w14:paraId="579CAF67" w14:textId="77777777" w:rsidTr="008362F0">
        <w:trPr>
          <w:trHeight w:val="199"/>
        </w:trPr>
        <w:tc>
          <w:tcPr>
            <w:tcW w:w="845" w:type="pct"/>
          </w:tcPr>
          <w:p w14:paraId="605D0741" w14:textId="77777777" w:rsidR="008362F0" w:rsidRPr="00054C10" w:rsidRDefault="008362F0" w:rsidP="008362F0">
            <w:pPr>
              <w:rPr>
                <w:b/>
                <w:bCs/>
                <w:color w:val="000000"/>
              </w:rPr>
            </w:pPr>
            <w:r w:rsidRPr="00054C10">
              <w:rPr>
                <w:b/>
                <w:bCs/>
                <w:color w:val="000000"/>
              </w:rPr>
              <w:t xml:space="preserve">Scenario 1 </w:t>
            </w:r>
          </w:p>
        </w:tc>
        <w:tc>
          <w:tcPr>
            <w:tcW w:w="696" w:type="pct"/>
          </w:tcPr>
          <w:p w14:paraId="6BEC3EB3" w14:textId="77777777" w:rsidR="008362F0" w:rsidRPr="00054C10" w:rsidRDefault="008362F0" w:rsidP="008362F0">
            <w:pPr>
              <w:jc w:val="center"/>
              <w:rPr>
                <w:bCs/>
                <w:color w:val="000000"/>
              </w:rPr>
            </w:pPr>
            <w:r w:rsidRPr="00054C10">
              <w:rPr>
                <w:bCs/>
                <w:color w:val="000000"/>
              </w:rPr>
              <w:t>2b / PPEs</w:t>
            </w:r>
          </w:p>
        </w:tc>
        <w:tc>
          <w:tcPr>
            <w:tcW w:w="1153" w:type="pct"/>
          </w:tcPr>
          <w:p w14:paraId="612E3D0E" w14:textId="77777777" w:rsidR="008362F0" w:rsidRPr="00054C10" w:rsidRDefault="008362F0" w:rsidP="008362F0">
            <w:pPr>
              <w:jc w:val="center"/>
              <w:rPr>
                <w:bCs/>
                <w:color w:val="000000"/>
              </w:rPr>
            </w:pPr>
            <w:r>
              <w:rPr>
                <w:color w:val="000000"/>
              </w:rPr>
              <w:t>1.73</w:t>
            </w:r>
            <w:r w:rsidRPr="00054C10">
              <w:rPr>
                <w:color w:val="000000"/>
              </w:rPr>
              <w:t>E-0</w:t>
            </w:r>
            <w:r>
              <w:rPr>
                <w:color w:val="000000"/>
              </w:rPr>
              <w:t>3</w:t>
            </w:r>
          </w:p>
        </w:tc>
        <w:tc>
          <w:tcPr>
            <w:tcW w:w="1139" w:type="pct"/>
          </w:tcPr>
          <w:p w14:paraId="45E92ECF" w14:textId="77777777" w:rsidR="008362F0" w:rsidRPr="00054C10" w:rsidRDefault="008362F0" w:rsidP="008362F0">
            <w:pPr>
              <w:jc w:val="center"/>
              <w:rPr>
                <w:bCs/>
                <w:color w:val="000000"/>
              </w:rPr>
            </w:pPr>
            <w:r>
              <w:rPr>
                <w:bCs/>
                <w:color w:val="000000"/>
              </w:rPr>
              <w:t>4.07E-02</w:t>
            </w:r>
          </w:p>
        </w:tc>
        <w:tc>
          <w:tcPr>
            <w:tcW w:w="1167" w:type="pct"/>
          </w:tcPr>
          <w:p w14:paraId="1DB5842F" w14:textId="77777777" w:rsidR="008362F0" w:rsidRPr="00054C10" w:rsidRDefault="008362F0" w:rsidP="008362F0">
            <w:pPr>
              <w:jc w:val="center"/>
              <w:rPr>
                <w:bCs/>
                <w:color w:val="000000"/>
              </w:rPr>
            </w:pPr>
            <w:r>
              <w:rPr>
                <w:bCs/>
                <w:color w:val="000000"/>
              </w:rPr>
              <w:t>4.24</w:t>
            </w:r>
            <w:r w:rsidRPr="00054C10">
              <w:rPr>
                <w:bCs/>
                <w:color w:val="000000"/>
              </w:rPr>
              <w:t>E-0</w:t>
            </w:r>
            <w:r>
              <w:rPr>
                <w:bCs/>
                <w:color w:val="000000"/>
              </w:rPr>
              <w:t>2</w:t>
            </w:r>
          </w:p>
        </w:tc>
      </w:tr>
    </w:tbl>
    <w:p w14:paraId="3101E254" w14:textId="77777777" w:rsidR="008362F0" w:rsidRDefault="008362F0" w:rsidP="008362F0">
      <w:pPr>
        <w:pStyle w:val="Textoindependiente"/>
        <w:jc w:val="both"/>
        <w:rPr>
          <w:rFonts w:asciiTheme="majorHAnsi" w:eastAsia="Calibri" w:hAnsiTheme="majorHAnsi"/>
          <w:i/>
        </w:rPr>
      </w:pPr>
    </w:p>
    <w:p w14:paraId="3054772D" w14:textId="77777777" w:rsidR="008362F0" w:rsidRPr="00FD2055" w:rsidRDefault="008362F0" w:rsidP="008362F0">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1</w:t>
      </w:r>
      <w:r w:rsidRPr="00FD2055">
        <w:rPr>
          <w:rFonts w:eastAsia="Calibri"/>
          <w:b/>
          <w:bCs/>
          <w:lang w:eastAsia="en-US"/>
        </w:rPr>
        <w:t>]</w:t>
      </w:r>
    </w:p>
    <w:p w14:paraId="336CB7D7" w14:textId="77777777" w:rsidR="008362F0" w:rsidRDefault="008362F0" w:rsidP="008362F0">
      <w:pPr>
        <w:rPr>
          <w:rFonts w:eastAsia="Calibri"/>
          <w:lang w:eastAsia="en-US"/>
        </w:rPr>
      </w:pPr>
      <w:r>
        <w:rPr>
          <w:rFonts w:eastAsia="Calibri"/>
          <w:lang w:eastAsia="en-US"/>
        </w:rPr>
        <w:t>None.</w:t>
      </w:r>
    </w:p>
    <w:p w14:paraId="549BD378" w14:textId="77777777" w:rsidR="008362F0" w:rsidRPr="00C84890" w:rsidRDefault="008362F0" w:rsidP="008362F0">
      <w:pPr>
        <w:pStyle w:val="Textoindependiente"/>
        <w:jc w:val="both"/>
        <w:rPr>
          <w:rFonts w:eastAsia="Calibri"/>
        </w:rPr>
      </w:pPr>
    </w:p>
    <w:p w14:paraId="790C8186" w14:textId="77777777" w:rsidR="008362F0" w:rsidRPr="0093519E" w:rsidRDefault="008362F0" w:rsidP="008362F0">
      <w:pPr>
        <w:spacing w:after="120"/>
        <w:rPr>
          <w:i/>
        </w:rPr>
      </w:pPr>
      <w:r w:rsidRPr="0093519E">
        <w:rPr>
          <w:i/>
        </w:rPr>
        <w:t>Scenario [</w:t>
      </w:r>
      <w:r>
        <w:rPr>
          <w:i/>
        </w:rPr>
        <w:t>2</w:t>
      </w:r>
      <w:r w:rsidRPr="0093519E">
        <w:rPr>
          <w:i/>
        </w:rPr>
        <w:t xml:space="preserve">] – </w:t>
      </w:r>
      <w:r>
        <w:rPr>
          <w:i/>
        </w:rPr>
        <w:t>Outdoor</w:t>
      </w:r>
      <w:r w:rsidRPr="0093519E">
        <w:rPr>
          <w:i/>
        </w:rPr>
        <w:t xml:space="preserve"> application</w:t>
      </w:r>
    </w:p>
    <w:tbl>
      <w:tblPr>
        <w:tblStyle w:val="TableGrid1"/>
        <w:tblW w:w="5000" w:type="pct"/>
        <w:tblLook w:val="01E0" w:firstRow="1" w:lastRow="1" w:firstColumn="1" w:lastColumn="1" w:noHBand="0" w:noVBand="0"/>
      </w:tblPr>
      <w:tblGrid>
        <w:gridCol w:w="9147"/>
      </w:tblGrid>
      <w:tr w:rsidR="008362F0" w:rsidRPr="00003186" w14:paraId="650553BD" w14:textId="77777777" w:rsidTr="008362F0">
        <w:tc>
          <w:tcPr>
            <w:tcW w:w="5000" w:type="pct"/>
            <w:shd w:val="clear" w:color="auto" w:fill="FFFFCC"/>
          </w:tcPr>
          <w:p w14:paraId="6FD1F733" w14:textId="77777777" w:rsidR="008362F0" w:rsidRPr="00003186" w:rsidRDefault="008362F0" w:rsidP="008362F0">
            <w:pPr>
              <w:jc w:val="center"/>
              <w:rPr>
                <w:b/>
              </w:rPr>
            </w:pPr>
            <w:r w:rsidRPr="00003186">
              <w:rPr>
                <w:b/>
              </w:rPr>
              <w:t>Description of Scenario [</w:t>
            </w:r>
            <w:r>
              <w:rPr>
                <w:b/>
              </w:rPr>
              <w:t>2</w:t>
            </w:r>
            <w:r w:rsidRPr="00003186">
              <w:rPr>
                <w:b/>
              </w:rPr>
              <w:t>]</w:t>
            </w:r>
          </w:p>
        </w:tc>
      </w:tr>
      <w:tr w:rsidR="008362F0" w:rsidRPr="00003186" w14:paraId="7EE16887" w14:textId="77777777" w:rsidTr="008362F0">
        <w:tc>
          <w:tcPr>
            <w:tcW w:w="5000" w:type="pct"/>
          </w:tcPr>
          <w:p w14:paraId="186A6F60" w14:textId="77777777" w:rsidR="008362F0" w:rsidRPr="00312C47" w:rsidRDefault="008362F0" w:rsidP="008362F0">
            <w:pPr>
              <w:spacing w:after="120"/>
            </w:pPr>
            <w:r w:rsidRPr="00312C47">
              <w:t>The biocidal product is applied directly to the ant nests, around houses on paved ways, balconies, and terraces where ant nests are located for the outdoor use. Exposure for the (trained) professional user is only during application since, being a ready to use formulation, no mixing and loading is foreseen.</w:t>
            </w:r>
          </w:p>
          <w:p w14:paraId="463F7710" w14:textId="77777777" w:rsidR="008362F0" w:rsidRDefault="008362F0" w:rsidP="008362F0">
            <w:pPr>
              <w:spacing w:after="120"/>
            </w:pPr>
            <w:r w:rsidRPr="00312C47">
              <w:t>Assuming that the work is peripatetic, with lone working most common. Typically, less than two hours a day is spent using pesticides, with some applications being seasonal.</w:t>
            </w:r>
          </w:p>
          <w:p w14:paraId="0BC77BB4" w14:textId="77777777" w:rsidR="008362F0" w:rsidRPr="00003186" w:rsidRDefault="008362F0" w:rsidP="008362F0">
            <w:pPr>
              <w:spacing w:after="120"/>
              <w:rPr>
                <w:bCs/>
                <w:color w:val="000000"/>
                <w:lang w:eastAsia="en-GB"/>
              </w:rPr>
            </w:pPr>
            <w:r w:rsidRPr="00312C47">
              <w:t>Therefore, this scenario is deemed to be covered by scenario 1.</w:t>
            </w:r>
          </w:p>
        </w:tc>
      </w:tr>
    </w:tbl>
    <w:p w14:paraId="02B67BC8" w14:textId="77777777" w:rsidR="008362F0" w:rsidRPr="002377C4" w:rsidRDefault="008362F0" w:rsidP="008362F0">
      <w:pPr>
        <w:spacing w:line="260" w:lineRule="atLeast"/>
        <w:jc w:val="both"/>
        <w:rPr>
          <w:rFonts w:eastAsia="Calibri"/>
          <w:highlight w:val="cyan"/>
          <w:lang w:eastAsia="en-US"/>
        </w:rPr>
      </w:pPr>
    </w:p>
    <w:p w14:paraId="2DB74913" w14:textId="77777777" w:rsidR="008362F0" w:rsidRPr="00CE21A0" w:rsidRDefault="008362F0" w:rsidP="008362F0">
      <w:pPr>
        <w:rPr>
          <w:rFonts w:eastAsia="Calibri"/>
          <w:i/>
          <w:sz w:val="22"/>
          <w:szCs w:val="22"/>
          <w:u w:val="single"/>
          <w:lang w:eastAsia="en-US"/>
        </w:rPr>
      </w:pPr>
      <w:bookmarkStart w:id="1570" w:name="_Toc389729069"/>
      <w:r w:rsidRPr="00CE21A0">
        <w:rPr>
          <w:rFonts w:eastAsia="Calibri"/>
          <w:i/>
          <w:sz w:val="22"/>
          <w:szCs w:val="22"/>
          <w:u w:val="single"/>
          <w:lang w:eastAsia="en-US"/>
        </w:rPr>
        <w:t>Combined scenarios</w:t>
      </w:r>
      <w:bookmarkEnd w:id="1570"/>
    </w:p>
    <w:p w14:paraId="6B7B3831" w14:textId="77777777" w:rsidR="008362F0" w:rsidRPr="00CE21A0" w:rsidRDefault="008362F0" w:rsidP="008362F0">
      <w:pPr>
        <w:spacing w:after="120"/>
        <w:jc w:val="both"/>
        <w:rPr>
          <w:rFonts w:eastAsia="Calibri"/>
          <w:lang w:eastAsia="en-US"/>
        </w:rPr>
      </w:pPr>
      <w:r w:rsidRPr="00CE21A0">
        <w:rPr>
          <w:rFonts w:eastAsia="Calibri"/>
          <w:lang w:eastAsia="en-US"/>
        </w:rPr>
        <w:t>Not applicable.</w:t>
      </w:r>
    </w:p>
    <w:p w14:paraId="046DD809" w14:textId="77777777" w:rsidR="00797BC3" w:rsidRPr="0055372F" w:rsidRDefault="00797BC3" w:rsidP="008D20EF">
      <w:pPr>
        <w:spacing w:after="120"/>
        <w:jc w:val="both"/>
      </w:pPr>
    </w:p>
    <w:p w14:paraId="05057769" w14:textId="77777777" w:rsidR="00115DF7" w:rsidRPr="0055372F" w:rsidRDefault="00FD2055" w:rsidP="00FD2055">
      <w:pPr>
        <w:rPr>
          <w:rFonts w:eastAsia="Calibri"/>
          <w:b/>
          <w:i/>
          <w:sz w:val="22"/>
          <w:szCs w:val="22"/>
          <w:lang w:val="en-US" w:eastAsia="en-US"/>
        </w:rPr>
      </w:pPr>
      <w:bookmarkStart w:id="1571" w:name="_Toc389729070"/>
      <w:bookmarkStart w:id="1572" w:name="_Toc403472768"/>
      <w:r w:rsidRPr="0055372F">
        <w:rPr>
          <w:rFonts w:eastAsia="Calibri"/>
          <w:b/>
          <w:i/>
          <w:sz w:val="22"/>
          <w:szCs w:val="22"/>
          <w:lang w:val="en-US" w:eastAsia="en-US"/>
        </w:rPr>
        <w:t>Non-professional exposure</w:t>
      </w:r>
      <w:bookmarkEnd w:id="1571"/>
      <w:bookmarkEnd w:id="1572"/>
    </w:p>
    <w:p w14:paraId="3DC2BC14" w14:textId="77777777" w:rsidR="008E777C" w:rsidRDefault="008E777C" w:rsidP="00FD2055">
      <w:pPr>
        <w:rPr>
          <w:rFonts w:eastAsia="Calibri"/>
          <w:b/>
          <w:i/>
          <w:sz w:val="22"/>
          <w:szCs w:val="22"/>
          <w:lang w:eastAsia="en-US"/>
        </w:rPr>
      </w:pPr>
    </w:p>
    <w:p w14:paraId="2D843DD1" w14:textId="77777777" w:rsidR="008362F0" w:rsidRPr="00CE21A0" w:rsidRDefault="008362F0" w:rsidP="008362F0">
      <w:pPr>
        <w:spacing w:after="120"/>
        <w:rPr>
          <w:i/>
        </w:rPr>
      </w:pPr>
      <w:r w:rsidRPr="00CE21A0">
        <w:rPr>
          <w:i/>
        </w:rPr>
        <w:t>Scenario [</w:t>
      </w:r>
      <w:r>
        <w:rPr>
          <w:i/>
        </w:rPr>
        <w:t>3</w:t>
      </w:r>
      <w:r w:rsidRPr="00CE21A0">
        <w:rPr>
          <w:i/>
        </w:rPr>
        <w:t xml:space="preserve">] – </w:t>
      </w:r>
      <w:r>
        <w:rPr>
          <w:i/>
        </w:rPr>
        <w:t>Indoor</w:t>
      </w:r>
      <w:r w:rsidRPr="00CE21A0">
        <w:rPr>
          <w:i/>
        </w:rPr>
        <w:t xml:space="preserve"> application</w:t>
      </w:r>
      <w:r>
        <w:rPr>
          <w:i/>
        </w:rPr>
        <w:t xml:space="preserve"> by trigger spray</w:t>
      </w:r>
      <w:r w:rsidRPr="00CE21A0">
        <w:rPr>
          <w:i/>
        </w:rPr>
        <w:t>.</w:t>
      </w:r>
    </w:p>
    <w:tbl>
      <w:tblPr>
        <w:tblStyle w:val="TableGrid1"/>
        <w:tblW w:w="5000" w:type="pct"/>
        <w:tblLayout w:type="fixed"/>
        <w:tblLook w:val="01E0" w:firstRow="1" w:lastRow="1" w:firstColumn="1" w:lastColumn="1" w:noHBand="0" w:noVBand="0"/>
      </w:tblPr>
      <w:tblGrid>
        <w:gridCol w:w="990"/>
        <w:gridCol w:w="2834"/>
        <w:gridCol w:w="1842"/>
        <w:gridCol w:w="3481"/>
      </w:tblGrid>
      <w:tr w:rsidR="008362F0" w:rsidRPr="00003186" w14:paraId="688BF65A" w14:textId="77777777" w:rsidTr="008362F0">
        <w:tc>
          <w:tcPr>
            <w:tcW w:w="5000" w:type="pct"/>
            <w:gridSpan w:val="4"/>
            <w:shd w:val="clear" w:color="auto" w:fill="FFFFCC"/>
          </w:tcPr>
          <w:p w14:paraId="45444EB3" w14:textId="77777777" w:rsidR="008362F0" w:rsidRPr="00003186" w:rsidRDefault="008362F0" w:rsidP="008362F0">
            <w:pPr>
              <w:jc w:val="center"/>
              <w:rPr>
                <w:b/>
              </w:rPr>
            </w:pPr>
            <w:r w:rsidRPr="00003186">
              <w:rPr>
                <w:b/>
              </w:rPr>
              <w:t>Description of Scenario [</w:t>
            </w:r>
            <w:r>
              <w:rPr>
                <w:b/>
              </w:rPr>
              <w:t>3</w:t>
            </w:r>
            <w:r w:rsidRPr="00003186">
              <w:rPr>
                <w:b/>
              </w:rPr>
              <w:t>]</w:t>
            </w:r>
          </w:p>
        </w:tc>
      </w:tr>
      <w:tr w:rsidR="008362F0" w:rsidRPr="00003186" w14:paraId="06CE37D6" w14:textId="77777777" w:rsidTr="008362F0">
        <w:tc>
          <w:tcPr>
            <w:tcW w:w="5000" w:type="pct"/>
            <w:gridSpan w:val="4"/>
          </w:tcPr>
          <w:p w14:paraId="5C76C5EB" w14:textId="2E447570" w:rsidR="008362F0" w:rsidRPr="00003186" w:rsidRDefault="008362F0" w:rsidP="008362F0">
            <w:pPr>
              <w:spacing w:before="120" w:after="120"/>
              <w:rPr>
                <w:color w:val="000000"/>
                <w:lang w:eastAsia="en-GB"/>
              </w:rPr>
            </w:pPr>
            <w:r w:rsidRPr="00003186">
              <w:t>The biocidal product is a ready to use water</w:t>
            </w:r>
            <w:r>
              <w:t>-based</w:t>
            </w:r>
            <w:r w:rsidRPr="00003186">
              <w:t xml:space="preserve"> formulation containing 0.4% w/w permethrin</w:t>
            </w:r>
            <w:r w:rsidRPr="00003186">
              <w:rPr>
                <w:color w:val="000000"/>
                <w:lang w:eastAsia="en-GB"/>
              </w:rPr>
              <w:t xml:space="preserve"> for </w:t>
            </w:r>
            <w:r w:rsidR="00A411D7" w:rsidRPr="005E1294">
              <w:rPr>
                <w:color w:val="000000"/>
                <w:lang w:eastAsia="en-GB"/>
              </w:rPr>
              <w:t>crack and crevice / targeted spot</w:t>
            </w:r>
            <w:r w:rsidRPr="00003186">
              <w:rPr>
                <w:color w:val="000000"/>
                <w:lang w:eastAsia="en-GB"/>
              </w:rPr>
              <w:t xml:space="preserve"> against crawling insects, intended for use by the general public (non-professional users).</w:t>
            </w:r>
          </w:p>
          <w:p w14:paraId="53939F70" w14:textId="3F141E8A" w:rsidR="008362F0" w:rsidRPr="00003186" w:rsidRDefault="00C067D2" w:rsidP="008362F0">
            <w:pPr>
              <w:spacing w:before="120" w:after="120"/>
              <w:rPr>
                <w:color w:val="000000"/>
                <w:lang w:eastAsia="en-GB"/>
              </w:rPr>
            </w:pPr>
            <w:r>
              <w:rPr>
                <w:color w:val="000000"/>
                <w:lang w:eastAsia="en-GB"/>
              </w:rPr>
              <w:t>T</w:t>
            </w:r>
            <w:r w:rsidR="008362F0" w:rsidRPr="00003186">
              <w:rPr>
                <w:color w:val="000000"/>
                <w:lang w:eastAsia="en-GB"/>
              </w:rPr>
              <w:t>he default scenario in RIVM ConsExpo Web, version 1.1.0: Pest Control Products /Sprays /</w:t>
            </w:r>
            <w:r>
              <w:rPr>
                <w:color w:val="000000"/>
                <w:lang w:eastAsia="en-GB"/>
              </w:rPr>
              <w:t>Crack &amp; Crevice</w:t>
            </w:r>
            <w:r w:rsidR="008362F0" w:rsidRPr="00003186">
              <w:rPr>
                <w:color w:val="000000"/>
                <w:lang w:eastAsia="en-GB"/>
              </w:rPr>
              <w:t xml:space="preserve"> /Application (trigger spray) is used to estimate the exposure to the consumer,</w:t>
            </w:r>
            <w:r w:rsidR="008362F0" w:rsidRPr="00003186">
              <w:t xml:space="preserve"> </w:t>
            </w:r>
            <w:r w:rsidR="008362F0" w:rsidRPr="00003186">
              <w:rPr>
                <w:color w:val="000000"/>
                <w:lang w:eastAsia="en-GB"/>
              </w:rPr>
              <w:t>so the corresponding calculations can be considered to be the reasonable worst case.</w:t>
            </w:r>
          </w:p>
          <w:p w14:paraId="61586813" w14:textId="77777777" w:rsidR="008362F0" w:rsidRPr="00003186" w:rsidRDefault="008362F0" w:rsidP="008362F0">
            <w:pPr>
              <w:spacing w:before="120" w:after="120"/>
              <w:rPr>
                <w:color w:val="000000"/>
                <w:lang w:eastAsia="en-GB"/>
              </w:rPr>
            </w:pPr>
            <w:r w:rsidRPr="00003186">
              <w:rPr>
                <w:color w:val="000000"/>
                <w:lang w:eastAsia="en-GB"/>
              </w:rPr>
              <w:t xml:space="preserve">The inhalation exposure ‘spray’ model and the dermal exposure model ‘constant rate’ from ConsExpo Web are used to describe the scenario. The oral exposure is handled in </w:t>
            </w:r>
            <w:r w:rsidRPr="00003186">
              <w:rPr>
                <w:color w:val="000000"/>
                <w:lang w:eastAsia="en-GB"/>
              </w:rPr>
              <w:lastRenderedPageBreak/>
              <w:t>the inhalation exposure model. ConsExpo assumes that the non-respirable fraction is taken in orally. Hence exposure via dermal, oral and inhalation route is expected.</w:t>
            </w:r>
          </w:p>
          <w:p w14:paraId="179D7952" w14:textId="77777777" w:rsidR="008362F0" w:rsidRPr="00003186" w:rsidRDefault="008362F0" w:rsidP="008362F0">
            <w:pPr>
              <w:spacing w:before="120" w:after="120"/>
              <w:rPr>
                <w:color w:val="000000"/>
                <w:lang w:eastAsia="en-GB"/>
              </w:rPr>
            </w:pPr>
            <w:r w:rsidRPr="00003186">
              <w:rPr>
                <w:color w:val="000000"/>
                <w:lang w:eastAsia="en-GB"/>
              </w:rPr>
              <w:t xml:space="preserve">Parameters for the inhalation model are taken from RIVM report 320005002/2006 Pest Control Products Fact Sheet. </w:t>
            </w:r>
          </w:p>
          <w:p w14:paraId="0F43FF28" w14:textId="77777777" w:rsidR="008362F0" w:rsidRPr="00003186" w:rsidRDefault="008362F0" w:rsidP="008362F0">
            <w:pPr>
              <w:spacing w:before="120" w:after="120"/>
              <w:rPr>
                <w:color w:val="000000"/>
                <w:lang w:eastAsia="en-GB"/>
              </w:rPr>
            </w:pPr>
            <w:r w:rsidRPr="00003186">
              <w:rPr>
                <w:color w:val="000000"/>
                <w:lang w:eastAsia="en-GB"/>
              </w:rPr>
              <w:t>The model assumes that:</w:t>
            </w:r>
          </w:p>
          <w:p w14:paraId="3EA05622" w14:textId="77777777" w:rsidR="008362F0" w:rsidRPr="00003186" w:rsidRDefault="008362F0" w:rsidP="0048525C">
            <w:pPr>
              <w:pStyle w:val="Prrafodelista"/>
              <w:widowControl w:val="0"/>
              <w:numPr>
                <w:ilvl w:val="0"/>
                <w:numId w:val="7"/>
              </w:numPr>
              <w:spacing w:before="120" w:after="120"/>
              <w:contextualSpacing/>
              <w:rPr>
                <w:color w:val="000000"/>
                <w:lang w:eastAsia="en-GB"/>
              </w:rPr>
            </w:pPr>
            <w:r w:rsidRPr="00003186">
              <w:rPr>
                <w:color w:val="000000"/>
                <w:lang w:eastAsia="en-GB"/>
              </w:rPr>
              <w:t xml:space="preserve">the product is used 9 times a year maximum. </w:t>
            </w:r>
          </w:p>
          <w:p w14:paraId="28151D76" w14:textId="574B9609" w:rsidR="008362F0" w:rsidRPr="00003186" w:rsidRDefault="008362F0" w:rsidP="0048525C">
            <w:pPr>
              <w:pStyle w:val="Prrafodelista"/>
              <w:widowControl w:val="0"/>
              <w:numPr>
                <w:ilvl w:val="0"/>
                <w:numId w:val="7"/>
              </w:numPr>
              <w:spacing w:before="120" w:after="120"/>
              <w:contextualSpacing/>
              <w:rPr>
                <w:color w:val="000000"/>
                <w:lang w:eastAsia="en-GB"/>
              </w:rPr>
            </w:pPr>
            <w:r w:rsidRPr="00003186">
              <w:rPr>
                <w:color w:val="000000"/>
                <w:lang w:eastAsia="en-GB"/>
              </w:rPr>
              <w:t xml:space="preserve">the trigger spray is applied during </w:t>
            </w:r>
            <w:r w:rsidR="00C067D2">
              <w:rPr>
                <w:color w:val="000000"/>
                <w:lang w:eastAsia="en-GB"/>
              </w:rPr>
              <w:t>4</w:t>
            </w:r>
            <w:r w:rsidRPr="00003186">
              <w:rPr>
                <w:color w:val="000000"/>
                <w:lang w:eastAsia="en-GB"/>
              </w:rPr>
              <w:t xml:space="preserve"> minutes with a mass generation rate of 0.</w:t>
            </w:r>
            <w:r w:rsidR="00C067D2">
              <w:rPr>
                <w:color w:val="000000"/>
                <w:lang w:eastAsia="en-GB"/>
              </w:rPr>
              <w:t>3</w:t>
            </w:r>
            <w:r w:rsidRPr="00003186">
              <w:rPr>
                <w:color w:val="000000"/>
                <w:lang w:eastAsia="en-GB"/>
              </w:rPr>
              <w:t xml:space="preserve">8 g/s. Also, the scenario considers that this product is applied in a </w:t>
            </w:r>
            <w:r w:rsidR="00C067D2">
              <w:rPr>
                <w:color w:val="000000"/>
                <w:lang w:eastAsia="en-GB"/>
              </w:rPr>
              <w:t>20</w:t>
            </w:r>
            <w:r w:rsidRPr="00003186">
              <w:rPr>
                <w:color w:val="000000"/>
                <w:lang w:eastAsia="en-GB"/>
              </w:rPr>
              <w:t xml:space="preserve"> m</w:t>
            </w:r>
            <w:r w:rsidRPr="00003186">
              <w:rPr>
                <w:color w:val="000000"/>
                <w:vertAlign w:val="superscript"/>
                <w:lang w:eastAsia="en-GB"/>
              </w:rPr>
              <w:t>3</w:t>
            </w:r>
            <w:r w:rsidRPr="00003186">
              <w:rPr>
                <w:color w:val="000000"/>
                <w:lang w:eastAsia="en-GB"/>
              </w:rPr>
              <w:t xml:space="preserve"> room (with </w:t>
            </w:r>
            <w:r w:rsidR="00C067D2">
              <w:rPr>
                <w:color w:val="000000"/>
                <w:lang w:eastAsia="en-GB"/>
              </w:rPr>
              <w:t>8</w:t>
            </w:r>
            <w:r w:rsidRPr="00003186">
              <w:rPr>
                <w:color w:val="000000"/>
                <w:lang w:eastAsia="en-GB"/>
              </w:rPr>
              <w:t xml:space="preserve"> m</w:t>
            </w:r>
            <w:r w:rsidRPr="00003186">
              <w:rPr>
                <w:color w:val="000000"/>
                <w:vertAlign w:val="superscript"/>
                <w:lang w:eastAsia="en-GB"/>
              </w:rPr>
              <w:t>2</w:t>
            </w:r>
            <w:r w:rsidRPr="00003186">
              <w:rPr>
                <w:color w:val="000000"/>
                <w:lang w:eastAsia="en-GB"/>
              </w:rPr>
              <w:t xml:space="preserve"> floor surface). Hence the total amount applied according to this model would be 0.</w:t>
            </w:r>
            <w:r w:rsidR="00C067D2">
              <w:rPr>
                <w:color w:val="000000"/>
                <w:lang w:eastAsia="en-GB"/>
              </w:rPr>
              <w:t>3</w:t>
            </w:r>
            <w:r w:rsidRPr="00003186">
              <w:rPr>
                <w:color w:val="000000"/>
                <w:lang w:eastAsia="en-GB"/>
              </w:rPr>
              <w:t xml:space="preserve">8 g/s x </w:t>
            </w:r>
            <w:r w:rsidR="00C067D2">
              <w:rPr>
                <w:color w:val="000000"/>
                <w:lang w:eastAsia="en-GB"/>
              </w:rPr>
              <w:t>4</w:t>
            </w:r>
            <w:r w:rsidRPr="00003186">
              <w:rPr>
                <w:color w:val="000000"/>
                <w:lang w:eastAsia="en-GB"/>
              </w:rPr>
              <w:t xml:space="preserve"> min / </w:t>
            </w:r>
            <w:r w:rsidR="00C067D2">
              <w:rPr>
                <w:color w:val="000000"/>
                <w:lang w:eastAsia="en-GB"/>
              </w:rPr>
              <w:t>8</w:t>
            </w:r>
            <w:r w:rsidRPr="00003186">
              <w:rPr>
                <w:color w:val="000000"/>
                <w:lang w:eastAsia="en-GB"/>
              </w:rPr>
              <w:t xml:space="preserve"> m</w:t>
            </w:r>
            <w:r w:rsidRPr="00003186">
              <w:rPr>
                <w:color w:val="000000"/>
                <w:vertAlign w:val="superscript"/>
                <w:lang w:eastAsia="en-GB"/>
              </w:rPr>
              <w:t>2</w:t>
            </w:r>
            <w:r w:rsidRPr="00003186">
              <w:rPr>
                <w:color w:val="000000"/>
                <w:lang w:eastAsia="en-GB"/>
              </w:rPr>
              <w:t xml:space="preserve"> = </w:t>
            </w:r>
            <w:r w:rsidR="00C27C1C">
              <w:rPr>
                <w:color w:val="000000"/>
                <w:lang w:eastAsia="en-GB"/>
              </w:rPr>
              <w:t>11.4</w:t>
            </w:r>
            <w:r w:rsidRPr="00003186">
              <w:rPr>
                <w:color w:val="000000"/>
                <w:lang w:eastAsia="en-GB"/>
              </w:rPr>
              <w:t xml:space="preserve"> g/m</w:t>
            </w:r>
            <w:r w:rsidRPr="00003186">
              <w:rPr>
                <w:color w:val="000000"/>
                <w:vertAlign w:val="superscript"/>
                <w:lang w:eastAsia="en-GB"/>
              </w:rPr>
              <w:t>2</w:t>
            </w:r>
          </w:p>
          <w:p w14:paraId="4D17F9CE" w14:textId="77777777" w:rsidR="008362F0" w:rsidRPr="00003186" w:rsidRDefault="008362F0" w:rsidP="008362F0">
            <w:pPr>
              <w:spacing w:before="120" w:after="120"/>
              <w:rPr>
                <w:color w:val="000000"/>
                <w:lang w:eastAsia="en-GB"/>
              </w:rPr>
            </w:pPr>
            <w:r w:rsidRPr="00003186">
              <w:rPr>
                <w:color w:val="000000"/>
                <w:lang w:eastAsia="en-GB"/>
              </w:rPr>
              <w:t>To our case:</w:t>
            </w:r>
          </w:p>
          <w:p w14:paraId="2BD727AF" w14:textId="77777777" w:rsidR="008362F0" w:rsidRPr="00003186" w:rsidRDefault="008362F0" w:rsidP="0048525C">
            <w:pPr>
              <w:pStyle w:val="Prrafodelista"/>
              <w:widowControl w:val="0"/>
              <w:numPr>
                <w:ilvl w:val="0"/>
                <w:numId w:val="8"/>
              </w:numPr>
              <w:spacing w:before="120" w:after="120"/>
              <w:contextualSpacing/>
              <w:rPr>
                <w:color w:val="000000"/>
                <w:lang w:eastAsia="en-GB"/>
              </w:rPr>
            </w:pPr>
            <w:r w:rsidRPr="00003186">
              <w:rPr>
                <w:color w:val="000000"/>
                <w:lang w:eastAsia="en-GB"/>
              </w:rPr>
              <w:t>the product is used 12 times a year.</w:t>
            </w:r>
          </w:p>
          <w:p w14:paraId="781A21DD" w14:textId="07002146" w:rsidR="008362F0" w:rsidRPr="00003186" w:rsidRDefault="008362F0" w:rsidP="0048525C">
            <w:pPr>
              <w:pStyle w:val="Prrafodelista"/>
              <w:widowControl w:val="0"/>
              <w:numPr>
                <w:ilvl w:val="0"/>
                <w:numId w:val="8"/>
              </w:numPr>
              <w:spacing w:before="120" w:after="120"/>
              <w:contextualSpacing/>
              <w:rPr>
                <w:color w:val="000000"/>
                <w:lang w:eastAsia="en-GB"/>
              </w:rPr>
            </w:pPr>
            <w:r w:rsidRPr="00003186">
              <w:rPr>
                <w:color w:val="000000"/>
                <w:lang w:eastAsia="en-GB"/>
              </w:rPr>
              <w:t xml:space="preserve">The mass generation rate would be: </w:t>
            </w:r>
            <w:r w:rsidR="0003426B">
              <w:rPr>
                <w:color w:val="000000"/>
                <w:lang w:eastAsia="en-GB"/>
              </w:rPr>
              <w:t>2</w:t>
            </w:r>
            <w:r w:rsidRPr="00003186">
              <w:rPr>
                <w:color w:val="000000"/>
                <w:lang w:eastAsia="en-GB"/>
              </w:rPr>
              <w:t>5</w:t>
            </w:r>
            <w:r w:rsidR="0003426B">
              <w:rPr>
                <w:color w:val="000000"/>
                <w:lang w:eastAsia="en-GB"/>
              </w:rPr>
              <w:t>.5</w:t>
            </w:r>
            <w:r w:rsidRPr="00003186">
              <w:rPr>
                <w:color w:val="000000"/>
                <w:lang w:eastAsia="en-GB"/>
              </w:rPr>
              <w:t xml:space="preserve"> mL/m</w:t>
            </w:r>
            <w:r w:rsidRPr="00003186">
              <w:rPr>
                <w:color w:val="000000"/>
                <w:vertAlign w:val="superscript"/>
                <w:lang w:eastAsia="en-GB"/>
              </w:rPr>
              <w:t>2</w:t>
            </w:r>
            <w:r w:rsidRPr="00003186">
              <w:rPr>
                <w:color w:val="000000"/>
                <w:lang w:eastAsia="en-GB"/>
              </w:rPr>
              <w:t xml:space="preserve"> x 1.0008 g/mL x </w:t>
            </w:r>
            <w:r w:rsidR="00C27C1C">
              <w:rPr>
                <w:color w:val="000000"/>
                <w:lang w:eastAsia="en-GB"/>
              </w:rPr>
              <w:t>8</w:t>
            </w:r>
            <w:r w:rsidRPr="00003186">
              <w:rPr>
                <w:color w:val="000000"/>
                <w:lang w:eastAsia="en-GB"/>
              </w:rPr>
              <w:t xml:space="preserve"> m</w:t>
            </w:r>
            <w:r w:rsidRPr="00003186">
              <w:rPr>
                <w:color w:val="000000"/>
                <w:vertAlign w:val="superscript"/>
                <w:lang w:eastAsia="en-GB"/>
              </w:rPr>
              <w:t>2</w:t>
            </w:r>
            <w:r w:rsidRPr="00003186">
              <w:rPr>
                <w:color w:val="000000"/>
                <w:lang w:eastAsia="en-GB"/>
              </w:rPr>
              <w:t xml:space="preserve"> / </w:t>
            </w:r>
            <w:r w:rsidR="00C27C1C">
              <w:rPr>
                <w:color w:val="000000"/>
                <w:lang w:eastAsia="en-GB"/>
              </w:rPr>
              <w:t>4</w:t>
            </w:r>
            <w:r w:rsidRPr="00003186">
              <w:rPr>
                <w:color w:val="000000"/>
                <w:lang w:eastAsia="en-GB"/>
              </w:rPr>
              <w:t xml:space="preserve"> min = 0.</w:t>
            </w:r>
            <w:r w:rsidR="00C27C1C">
              <w:rPr>
                <w:color w:val="000000"/>
                <w:lang w:eastAsia="en-GB"/>
              </w:rPr>
              <w:t>85</w:t>
            </w:r>
            <w:r w:rsidRPr="00003186">
              <w:rPr>
                <w:color w:val="000000"/>
                <w:lang w:eastAsia="en-GB"/>
              </w:rPr>
              <w:t xml:space="preserve"> g/s</w:t>
            </w:r>
          </w:p>
          <w:p w14:paraId="1D920B75" w14:textId="77777777" w:rsidR="008362F0" w:rsidRPr="00003186" w:rsidRDefault="008362F0" w:rsidP="008362F0">
            <w:pPr>
              <w:spacing w:before="120" w:after="120"/>
              <w:rPr>
                <w:lang w:eastAsia="en-US"/>
              </w:rPr>
            </w:pPr>
            <w:r w:rsidRPr="00003186">
              <w:rPr>
                <w:lang w:eastAsia="en-US"/>
              </w:rPr>
              <w:t>for Tier 1.</w:t>
            </w:r>
          </w:p>
        </w:tc>
      </w:tr>
      <w:tr w:rsidR="008362F0" w:rsidRPr="00003186" w14:paraId="0E6BE962" w14:textId="77777777" w:rsidTr="009630D4">
        <w:tc>
          <w:tcPr>
            <w:tcW w:w="541" w:type="pct"/>
          </w:tcPr>
          <w:p w14:paraId="3040C64A" w14:textId="77777777" w:rsidR="008362F0" w:rsidRPr="00003186" w:rsidRDefault="008362F0" w:rsidP="008362F0"/>
        </w:tc>
        <w:tc>
          <w:tcPr>
            <w:tcW w:w="1549" w:type="pct"/>
          </w:tcPr>
          <w:p w14:paraId="4003CB8A" w14:textId="77777777" w:rsidR="008362F0" w:rsidRPr="00003186" w:rsidRDefault="008362F0" w:rsidP="008362F0">
            <w:pPr>
              <w:jc w:val="center"/>
              <w:rPr>
                <w:b/>
              </w:rPr>
            </w:pPr>
            <w:r w:rsidRPr="00003186">
              <w:rPr>
                <w:b/>
              </w:rPr>
              <w:t>Parameters</w:t>
            </w:r>
          </w:p>
        </w:tc>
        <w:tc>
          <w:tcPr>
            <w:tcW w:w="1007" w:type="pct"/>
          </w:tcPr>
          <w:p w14:paraId="6CA451FC" w14:textId="77777777" w:rsidR="008362F0" w:rsidRPr="00003186" w:rsidRDefault="008362F0" w:rsidP="008362F0">
            <w:pPr>
              <w:jc w:val="center"/>
              <w:rPr>
                <w:b/>
              </w:rPr>
            </w:pPr>
            <w:r w:rsidRPr="00003186">
              <w:rPr>
                <w:b/>
              </w:rPr>
              <w:t>Value / Units</w:t>
            </w:r>
          </w:p>
        </w:tc>
        <w:tc>
          <w:tcPr>
            <w:tcW w:w="1903" w:type="pct"/>
          </w:tcPr>
          <w:p w14:paraId="76EA1D1D" w14:textId="77777777" w:rsidR="008362F0" w:rsidRPr="00003186" w:rsidRDefault="008362F0" w:rsidP="008362F0">
            <w:pPr>
              <w:jc w:val="center"/>
              <w:rPr>
                <w:b/>
              </w:rPr>
            </w:pPr>
            <w:r w:rsidRPr="00003186">
              <w:rPr>
                <w:b/>
              </w:rPr>
              <w:t>Justification / Source</w:t>
            </w:r>
          </w:p>
        </w:tc>
      </w:tr>
      <w:tr w:rsidR="008362F0" w:rsidRPr="00003186" w14:paraId="3BD83CCE" w14:textId="77777777" w:rsidTr="009630D4">
        <w:tc>
          <w:tcPr>
            <w:tcW w:w="541" w:type="pct"/>
            <w:vMerge w:val="restart"/>
          </w:tcPr>
          <w:p w14:paraId="5CE51437" w14:textId="77777777" w:rsidR="008362F0" w:rsidRPr="00003186" w:rsidRDefault="008362F0" w:rsidP="008362F0">
            <w:pPr>
              <w:rPr>
                <w:b/>
              </w:rPr>
            </w:pPr>
            <w:r w:rsidRPr="00003186">
              <w:rPr>
                <w:b/>
              </w:rPr>
              <w:t>Tier 1</w:t>
            </w:r>
          </w:p>
        </w:tc>
        <w:tc>
          <w:tcPr>
            <w:tcW w:w="1549" w:type="pct"/>
          </w:tcPr>
          <w:p w14:paraId="5B4563FC" w14:textId="77777777" w:rsidR="008362F0" w:rsidRPr="00003186" w:rsidRDefault="008362F0" w:rsidP="008362F0">
            <w:r w:rsidRPr="00003186">
              <w:t>Weight fraction of a.s.</w:t>
            </w:r>
          </w:p>
        </w:tc>
        <w:tc>
          <w:tcPr>
            <w:tcW w:w="1007" w:type="pct"/>
          </w:tcPr>
          <w:p w14:paraId="1019AADE" w14:textId="77777777" w:rsidR="008362F0" w:rsidRPr="00003186" w:rsidRDefault="008362F0" w:rsidP="008362F0">
            <w:pPr>
              <w:jc w:val="center"/>
            </w:pPr>
            <w:r w:rsidRPr="00003186">
              <w:t>0.4%</w:t>
            </w:r>
          </w:p>
        </w:tc>
        <w:tc>
          <w:tcPr>
            <w:tcW w:w="1903" w:type="pct"/>
          </w:tcPr>
          <w:p w14:paraId="43BCC4D7" w14:textId="77777777" w:rsidR="008362F0" w:rsidRPr="00003186" w:rsidRDefault="008362F0" w:rsidP="008362F0">
            <w:r w:rsidRPr="00003186">
              <w:t>Section 2.1.2.</w:t>
            </w:r>
          </w:p>
        </w:tc>
      </w:tr>
      <w:tr w:rsidR="008362F0" w:rsidRPr="00003186" w14:paraId="01F8F55A" w14:textId="77777777" w:rsidTr="009630D4">
        <w:tc>
          <w:tcPr>
            <w:tcW w:w="541" w:type="pct"/>
            <w:vMerge/>
          </w:tcPr>
          <w:p w14:paraId="71A1765C" w14:textId="77777777" w:rsidR="008362F0" w:rsidRPr="00003186" w:rsidRDefault="008362F0" w:rsidP="008362F0"/>
        </w:tc>
        <w:tc>
          <w:tcPr>
            <w:tcW w:w="1549" w:type="pct"/>
          </w:tcPr>
          <w:p w14:paraId="5A46AB38" w14:textId="77777777" w:rsidR="008362F0" w:rsidRPr="00003186" w:rsidRDefault="008362F0" w:rsidP="008362F0">
            <w:pPr>
              <w:spacing w:line="260" w:lineRule="atLeast"/>
              <w:rPr>
                <w:lang w:eastAsia="en-US"/>
              </w:rPr>
            </w:pPr>
            <w:r w:rsidRPr="00003186">
              <w:rPr>
                <w:lang w:eastAsia="en-US"/>
              </w:rPr>
              <w:t>Application rate</w:t>
            </w:r>
          </w:p>
        </w:tc>
        <w:tc>
          <w:tcPr>
            <w:tcW w:w="1007" w:type="pct"/>
          </w:tcPr>
          <w:p w14:paraId="642370AA" w14:textId="4776635B" w:rsidR="008362F0" w:rsidRPr="00003186" w:rsidRDefault="0003426B" w:rsidP="008362F0">
            <w:pPr>
              <w:spacing w:line="260" w:lineRule="atLeast"/>
              <w:jc w:val="center"/>
              <w:rPr>
                <w:lang w:eastAsia="en-US"/>
              </w:rPr>
            </w:pPr>
            <w:r>
              <w:rPr>
                <w:lang w:eastAsia="en-US"/>
              </w:rPr>
              <w:t>2</w:t>
            </w:r>
            <w:r w:rsidR="008362F0" w:rsidRPr="00003186">
              <w:rPr>
                <w:lang w:eastAsia="en-US"/>
              </w:rPr>
              <w:t>5</w:t>
            </w:r>
            <w:r>
              <w:rPr>
                <w:lang w:eastAsia="en-US"/>
              </w:rPr>
              <w:t>.5</w:t>
            </w:r>
            <w:r w:rsidR="008362F0" w:rsidRPr="00003186">
              <w:rPr>
                <w:lang w:eastAsia="en-US"/>
              </w:rPr>
              <w:t xml:space="preserve"> g/m</w:t>
            </w:r>
            <w:r w:rsidR="008362F0" w:rsidRPr="00003186">
              <w:rPr>
                <w:vertAlign w:val="superscript"/>
                <w:lang w:eastAsia="en-US"/>
              </w:rPr>
              <w:t>2</w:t>
            </w:r>
          </w:p>
        </w:tc>
        <w:tc>
          <w:tcPr>
            <w:tcW w:w="1903" w:type="pct"/>
          </w:tcPr>
          <w:p w14:paraId="3EA6041F" w14:textId="6864DAC8" w:rsidR="008362F0" w:rsidRPr="00003186" w:rsidRDefault="008362F0" w:rsidP="008362F0">
            <w:r w:rsidRPr="00003186">
              <w:t>Section 2.2.5</w:t>
            </w:r>
            <w:r w:rsidR="0003426B">
              <w:t xml:space="preserve"> (worst case)</w:t>
            </w:r>
          </w:p>
        </w:tc>
      </w:tr>
      <w:tr w:rsidR="008362F0" w:rsidRPr="00003186" w14:paraId="1377CF93" w14:textId="77777777" w:rsidTr="009630D4">
        <w:tc>
          <w:tcPr>
            <w:tcW w:w="541" w:type="pct"/>
            <w:vMerge/>
          </w:tcPr>
          <w:p w14:paraId="46E93A3D" w14:textId="77777777" w:rsidR="008362F0" w:rsidRPr="00003186" w:rsidRDefault="008362F0" w:rsidP="008362F0"/>
        </w:tc>
        <w:tc>
          <w:tcPr>
            <w:tcW w:w="1549" w:type="pct"/>
          </w:tcPr>
          <w:p w14:paraId="7C6C0702" w14:textId="77777777" w:rsidR="008362F0" w:rsidRPr="00003186" w:rsidRDefault="008362F0" w:rsidP="008362F0">
            <w:pPr>
              <w:spacing w:line="260" w:lineRule="atLeast"/>
              <w:rPr>
                <w:lang w:eastAsia="en-US"/>
              </w:rPr>
            </w:pPr>
            <w:r w:rsidRPr="00003186">
              <w:rPr>
                <w:lang w:eastAsia="en-US"/>
              </w:rPr>
              <w:t>Frequency of use</w:t>
            </w:r>
          </w:p>
        </w:tc>
        <w:tc>
          <w:tcPr>
            <w:tcW w:w="1007" w:type="pct"/>
          </w:tcPr>
          <w:p w14:paraId="5755C831" w14:textId="77777777" w:rsidR="008362F0" w:rsidRPr="00003186" w:rsidRDefault="008362F0" w:rsidP="008362F0">
            <w:pPr>
              <w:spacing w:line="260" w:lineRule="atLeast"/>
              <w:jc w:val="center"/>
              <w:rPr>
                <w:lang w:eastAsia="en-US"/>
              </w:rPr>
            </w:pPr>
            <w:r w:rsidRPr="00003186">
              <w:rPr>
                <w:lang w:eastAsia="en-US"/>
              </w:rPr>
              <w:t>12 days/year</w:t>
            </w:r>
          </w:p>
        </w:tc>
        <w:tc>
          <w:tcPr>
            <w:tcW w:w="1903" w:type="pct"/>
          </w:tcPr>
          <w:p w14:paraId="10EDF25F" w14:textId="77777777" w:rsidR="008362F0" w:rsidRPr="00003186" w:rsidRDefault="008362F0" w:rsidP="008362F0">
            <w:r w:rsidRPr="00003186">
              <w:t>Section 2.2.8</w:t>
            </w:r>
          </w:p>
        </w:tc>
      </w:tr>
      <w:tr w:rsidR="008362F0" w:rsidRPr="00003186" w14:paraId="5B631003" w14:textId="77777777" w:rsidTr="009630D4">
        <w:tc>
          <w:tcPr>
            <w:tcW w:w="541" w:type="pct"/>
            <w:vMerge/>
          </w:tcPr>
          <w:p w14:paraId="7663028E" w14:textId="77777777" w:rsidR="008362F0" w:rsidRPr="00003186" w:rsidRDefault="008362F0" w:rsidP="008362F0"/>
        </w:tc>
        <w:tc>
          <w:tcPr>
            <w:tcW w:w="1549" w:type="pct"/>
          </w:tcPr>
          <w:p w14:paraId="4F65FEB7" w14:textId="77777777" w:rsidR="008362F0" w:rsidRPr="00003186" w:rsidRDefault="008362F0" w:rsidP="008362F0">
            <w:r w:rsidRPr="00003186">
              <w:t>Body weight</w:t>
            </w:r>
          </w:p>
        </w:tc>
        <w:tc>
          <w:tcPr>
            <w:tcW w:w="1007" w:type="pct"/>
          </w:tcPr>
          <w:p w14:paraId="16E99982" w14:textId="77777777" w:rsidR="008362F0" w:rsidRPr="00003186" w:rsidRDefault="008362F0" w:rsidP="008362F0">
            <w:pPr>
              <w:jc w:val="center"/>
            </w:pPr>
            <w:r w:rsidRPr="00003186">
              <w:t>60</w:t>
            </w:r>
            <w:r w:rsidRPr="00003186">
              <w:rPr>
                <w:i/>
              </w:rPr>
              <w:t xml:space="preserve"> </w:t>
            </w:r>
            <w:r w:rsidRPr="00003186">
              <w:t>kg</w:t>
            </w:r>
          </w:p>
        </w:tc>
        <w:tc>
          <w:tcPr>
            <w:tcW w:w="1903" w:type="pct"/>
          </w:tcPr>
          <w:p w14:paraId="1AB2E0B4" w14:textId="77777777" w:rsidR="008362F0" w:rsidRPr="00003186" w:rsidRDefault="008362F0" w:rsidP="008362F0">
            <w:r w:rsidRPr="00003186">
              <w:t>Recommendation 14, 2017</w:t>
            </w:r>
          </w:p>
        </w:tc>
      </w:tr>
      <w:tr w:rsidR="008362F0" w:rsidRPr="00003186" w14:paraId="0EA91475" w14:textId="77777777" w:rsidTr="009630D4">
        <w:tc>
          <w:tcPr>
            <w:tcW w:w="541" w:type="pct"/>
            <w:vMerge/>
          </w:tcPr>
          <w:p w14:paraId="026A2CE5" w14:textId="77777777" w:rsidR="008362F0" w:rsidRPr="00003186" w:rsidRDefault="008362F0" w:rsidP="008362F0"/>
        </w:tc>
        <w:tc>
          <w:tcPr>
            <w:tcW w:w="4459" w:type="pct"/>
            <w:gridSpan w:val="3"/>
          </w:tcPr>
          <w:p w14:paraId="3E48EC96" w14:textId="77777777" w:rsidR="008362F0" w:rsidRPr="00003186" w:rsidRDefault="008362F0" w:rsidP="008362F0">
            <w:pPr>
              <w:rPr>
                <w:i/>
              </w:rPr>
            </w:pPr>
            <w:r w:rsidRPr="00003186">
              <w:rPr>
                <w:i/>
              </w:rPr>
              <w:t>Dermal exposure</w:t>
            </w:r>
          </w:p>
        </w:tc>
      </w:tr>
      <w:tr w:rsidR="008362F0" w:rsidRPr="00003186" w14:paraId="477F25D5" w14:textId="77777777" w:rsidTr="009630D4">
        <w:tc>
          <w:tcPr>
            <w:tcW w:w="541" w:type="pct"/>
            <w:vMerge/>
          </w:tcPr>
          <w:p w14:paraId="07828E72" w14:textId="77777777" w:rsidR="008362F0" w:rsidRPr="00003186" w:rsidRDefault="008362F0" w:rsidP="008362F0"/>
        </w:tc>
        <w:tc>
          <w:tcPr>
            <w:tcW w:w="1549" w:type="pct"/>
          </w:tcPr>
          <w:p w14:paraId="369F58E5" w14:textId="77777777" w:rsidR="008362F0" w:rsidRPr="00003186" w:rsidRDefault="008362F0" w:rsidP="008362F0">
            <w:pPr>
              <w:spacing w:line="260" w:lineRule="atLeast"/>
              <w:rPr>
                <w:vertAlign w:val="superscript"/>
                <w:lang w:eastAsia="en-US"/>
              </w:rPr>
            </w:pPr>
            <w:r w:rsidRPr="00003186">
              <w:rPr>
                <w:lang w:eastAsia="en-US"/>
              </w:rPr>
              <w:t>Exposed body surface area</w:t>
            </w:r>
          </w:p>
        </w:tc>
        <w:tc>
          <w:tcPr>
            <w:tcW w:w="1007" w:type="pct"/>
          </w:tcPr>
          <w:p w14:paraId="1A222CD9" w14:textId="77777777" w:rsidR="008362F0" w:rsidRPr="00003186" w:rsidRDefault="008362F0" w:rsidP="008362F0">
            <w:pPr>
              <w:spacing w:line="260" w:lineRule="atLeast"/>
              <w:jc w:val="center"/>
              <w:rPr>
                <w:lang w:eastAsia="en-US"/>
              </w:rPr>
            </w:pPr>
            <w:r w:rsidRPr="00003186">
              <w:rPr>
                <w:lang w:eastAsia="en-US"/>
              </w:rPr>
              <w:t>8300 cm</w:t>
            </w:r>
            <w:r w:rsidRPr="00003186">
              <w:rPr>
                <w:vertAlign w:val="superscript"/>
                <w:lang w:eastAsia="en-US"/>
              </w:rPr>
              <w:t>2</w:t>
            </w:r>
          </w:p>
        </w:tc>
        <w:tc>
          <w:tcPr>
            <w:tcW w:w="1903" w:type="pct"/>
          </w:tcPr>
          <w:p w14:paraId="2C1F4AA3" w14:textId="77777777" w:rsidR="008362F0" w:rsidRPr="00003186" w:rsidRDefault="008362F0" w:rsidP="008362F0">
            <w:r w:rsidRPr="00003186">
              <w:t>Recommendation no. 14, 2017 (</w:t>
            </w:r>
            <w:r w:rsidRPr="00003186">
              <w:rPr>
                <w:iCs/>
                <w:lang w:eastAsia="en-US"/>
              </w:rPr>
              <w:t>half of total adult body surface area</w:t>
            </w:r>
            <w:r w:rsidRPr="00003186">
              <w:t>)</w:t>
            </w:r>
          </w:p>
        </w:tc>
      </w:tr>
      <w:tr w:rsidR="008362F0" w:rsidRPr="00003186" w14:paraId="191ED5C6" w14:textId="77777777" w:rsidTr="009630D4">
        <w:tc>
          <w:tcPr>
            <w:tcW w:w="541" w:type="pct"/>
            <w:vMerge/>
          </w:tcPr>
          <w:p w14:paraId="73DB3551" w14:textId="77777777" w:rsidR="008362F0" w:rsidRPr="00003186" w:rsidRDefault="008362F0" w:rsidP="008362F0"/>
        </w:tc>
        <w:tc>
          <w:tcPr>
            <w:tcW w:w="1549" w:type="pct"/>
          </w:tcPr>
          <w:p w14:paraId="3B995591" w14:textId="77777777" w:rsidR="008362F0" w:rsidRPr="00003186" w:rsidRDefault="008362F0" w:rsidP="008362F0">
            <w:pPr>
              <w:rPr>
                <w:vertAlign w:val="superscript"/>
                <w:lang w:eastAsia="en-US"/>
              </w:rPr>
            </w:pPr>
            <w:r w:rsidRPr="00003186">
              <w:rPr>
                <w:lang w:eastAsia="en-US"/>
              </w:rPr>
              <w:t>Contact rate</w:t>
            </w:r>
          </w:p>
        </w:tc>
        <w:tc>
          <w:tcPr>
            <w:tcW w:w="1007" w:type="pct"/>
          </w:tcPr>
          <w:p w14:paraId="0474804F" w14:textId="77777777" w:rsidR="008362F0" w:rsidRPr="00003186" w:rsidRDefault="008362F0" w:rsidP="008362F0">
            <w:pPr>
              <w:spacing w:line="260" w:lineRule="atLeast"/>
              <w:jc w:val="center"/>
              <w:rPr>
                <w:lang w:eastAsia="en-US"/>
              </w:rPr>
            </w:pPr>
            <w:r w:rsidRPr="00003186">
              <w:rPr>
                <w:lang w:eastAsia="en-US"/>
              </w:rPr>
              <w:t>46 mg/min</w:t>
            </w:r>
          </w:p>
        </w:tc>
        <w:tc>
          <w:tcPr>
            <w:tcW w:w="1903" w:type="pct"/>
          </w:tcPr>
          <w:p w14:paraId="046B0802"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4692D229" w14:textId="77777777" w:rsidTr="009630D4">
        <w:tc>
          <w:tcPr>
            <w:tcW w:w="541" w:type="pct"/>
            <w:vMerge/>
          </w:tcPr>
          <w:p w14:paraId="4EFBC460" w14:textId="77777777" w:rsidR="008362F0" w:rsidRPr="00003186" w:rsidRDefault="008362F0" w:rsidP="008362F0"/>
        </w:tc>
        <w:tc>
          <w:tcPr>
            <w:tcW w:w="1549" w:type="pct"/>
          </w:tcPr>
          <w:p w14:paraId="2BA9809A" w14:textId="77777777" w:rsidR="008362F0" w:rsidRPr="00003186" w:rsidRDefault="008362F0" w:rsidP="008362F0">
            <w:pPr>
              <w:rPr>
                <w:lang w:eastAsia="en-US"/>
              </w:rPr>
            </w:pPr>
            <w:r w:rsidRPr="00003186">
              <w:rPr>
                <w:lang w:eastAsia="en-US"/>
              </w:rPr>
              <w:t>Release duration</w:t>
            </w:r>
          </w:p>
        </w:tc>
        <w:tc>
          <w:tcPr>
            <w:tcW w:w="1007" w:type="pct"/>
          </w:tcPr>
          <w:p w14:paraId="20B752BD" w14:textId="36012B21" w:rsidR="008362F0" w:rsidRPr="00003186" w:rsidRDefault="00C27C1C" w:rsidP="008362F0">
            <w:pPr>
              <w:spacing w:line="260" w:lineRule="atLeast"/>
              <w:jc w:val="center"/>
              <w:rPr>
                <w:lang w:eastAsia="en-US"/>
              </w:rPr>
            </w:pPr>
            <w:r>
              <w:rPr>
                <w:lang w:eastAsia="en-US"/>
              </w:rPr>
              <w:t>4</w:t>
            </w:r>
            <w:r w:rsidR="008362F0" w:rsidRPr="00003186">
              <w:rPr>
                <w:lang w:eastAsia="en-US"/>
              </w:rPr>
              <w:t xml:space="preserve"> min</w:t>
            </w:r>
          </w:p>
        </w:tc>
        <w:tc>
          <w:tcPr>
            <w:tcW w:w="1903" w:type="pct"/>
          </w:tcPr>
          <w:p w14:paraId="33EDD861"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60425CA7" w14:textId="77777777" w:rsidTr="009630D4">
        <w:tc>
          <w:tcPr>
            <w:tcW w:w="541" w:type="pct"/>
            <w:vMerge/>
          </w:tcPr>
          <w:p w14:paraId="09954F55" w14:textId="77777777" w:rsidR="008362F0" w:rsidRPr="00003186" w:rsidRDefault="008362F0" w:rsidP="008362F0"/>
        </w:tc>
        <w:tc>
          <w:tcPr>
            <w:tcW w:w="1549" w:type="pct"/>
          </w:tcPr>
          <w:p w14:paraId="40111A97" w14:textId="77777777" w:rsidR="008362F0" w:rsidRPr="00003186" w:rsidRDefault="008362F0" w:rsidP="008362F0">
            <w:pPr>
              <w:spacing w:line="260" w:lineRule="atLeast"/>
              <w:rPr>
                <w:lang w:eastAsia="en-US"/>
              </w:rPr>
            </w:pPr>
            <w:r w:rsidRPr="00003186">
              <w:rPr>
                <w:lang w:eastAsia="en-US"/>
              </w:rPr>
              <w:t>Dermal absorption</w:t>
            </w:r>
          </w:p>
        </w:tc>
        <w:tc>
          <w:tcPr>
            <w:tcW w:w="1007" w:type="pct"/>
          </w:tcPr>
          <w:p w14:paraId="6B35DADC" w14:textId="77777777" w:rsidR="008362F0" w:rsidRPr="00003186" w:rsidRDefault="008362F0" w:rsidP="008362F0">
            <w:pPr>
              <w:spacing w:line="260" w:lineRule="atLeast"/>
              <w:jc w:val="center"/>
              <w:rPr>
                <w:lang w:eastAsia="en-US"/>
              </w:rPr>
            </w:pPr>
            <w:r w:rsidRPr="00003186">
              <w:rPr>
                <w:lang w:eastAsia="en-US"/>
              </w:rPr>
              <w:t>50%</w:t>
            </w:r>
          </w:p>
        </w:tc>
        <w:tc>
          <w:tcPr>
            <w:tcW w:w="1903" w:type="pct"/>
          </w:tcPr>
          <w:p w14:paraId="0C1A191E" w14:textId="77777777" w:rsidR="008362F0" w:rsidRPr="00003186" w:rsidRDefault="008362F0" w:rsidP="008362F0">
            <w:r w:rsidRPr="00003186">
              <w:rPr>
                <w:lang w:val="en-US"/>
              </w:rPr>
              <w:t>Guidance on Dermal Absorption (EFSA, 2017)</w:t>
            </w:r>
          </w:p>
        </w:tc>
      </w:tr>
      <w:tr w:rsidR="008362F0" w:rsidRPr="00003186" w14:paraId="7C049A22" w14:textId="77777777" w:rsidTr="009630D4">
        <w:tc>
          <w:tcPr>
            <w:tcW w:w="541" w:type="pct"/>
            <w:vMerge/>
          </w:tcPr>
          <w:p w14:paraId="6CE95AD1" w14:textId="77777777" w:rsidR="008362F0" w:rsidRPr="00003186" w:rsidRDefault="008362F0" w:rsidP="008362F0"/>
        </w:tc>
        <w:tc>
          <w:tcPr>
            <w:tcW w:w="4459" w:type="pct"/>
            <w:gridSpan w:val="3"/>
          </w:tcPr>
          <w:p w14:paraId="4F4DF032" w14:textId="77777777" w:rsidR="008362F0" w:rsidRPr="00003186" w:rsidRDefault="008362F0" w:rsidP="008362F0">
            <w:pPr>
              <w:rPr>
                <w:i/>
              </w:rPr>
            </w:pPr>
            <w:r w:rsidRPr="00003186">
              <w:rPr>
                <w:i/>
              </w:rPr>
              <w:t>Inhalation exposure</w:t>
            </w:r>
          </w:p>
        </w:tc>
      </w:tr>
      <w:tr w:rsidR="008362F0" w:rsidRPr="00003186" w14:paraId="23C7D94B" w14:textId="77777777" w:rsidTr="009630D4">
        <w:tc>
          <w:tcPr>
            <w:tcW w:w="541" w:type="pct"/>
            <w:vMerge/>
          </w:tcPr>
          <w:p w14:paraId="579A00BD" w14:textId="77777777" w:rsidR="008362F0" w:rsidRPr="00003186" w:rsidRDefault="008362F0" w:rsidP="008362F0"/>
        </w:tc>
        <w:tc>
          <w:tcPr>
            <w:tcW w:w="1549" w:type="pct"/>
          </w:tcPr>
          <w:p w14:paraId="4A1B2C33" w14:textId="77777777" w:rsidR="008362F0" w:rsidRPr="00003186" w:rsidRDefault="008362F0" w:rsidP="008362F0">
            <w:pPr>
              <w:rPr>
                <w:lang w:eastAsia="en-US"/>
              </w:rPr>
            </w:pPr>
            <w:r w:rsidRPr="00003186">
              <w:rPr>
                <w:lang w:eastAsia="en-US"/>
              </w:rPr>
              <w:t>Spray duration</w:t>
            </w:r>
          </w:p>
        </w:tc>
        <w:tc>
          <w:tcPr>
            <w:tcW w:w="1007" w:type="pct"/>
          </w:tcPr>
          <w:p w14:paraId="0F7B7CB1" w14:textId="55614BEF" w:rsidR="008362F0" w:rsidRPr="00003186" w:rsidRDefault="00C27C1C" w:rsidP="00C27C1C">
            <w:pPr>
              <w:spacing w:line="260" w:lineRule="atLeast"/>
              <w:jc w:val="center"/>
              <w:rPr>
                <w:lang w:eastAsia="en-US"/>
              </w:rPr>
            </w:pPr>
            <w:r>
              <w:rPr>
                <w:lang w:eastAsia="en-US"/>
              </w:rPr>
              <w:t>4</w:t>
            </w:r>
            <w:r w:rsidR="008362F0" w:rsidRPr="00003186">
              <w:rPr>
                <w:lang w:eastAsia="en-US"/>
              </w:rPr>
              <w:t xml:space="preserve"> min</w:t>
            </w:r>
          </w:p>
        </w:tc>
        <w:tc>
          <w:tcPr>
            <w:tcW w:w="1903" w:type="pct"/>
          </w:tcPr>
          <w:p w14:paraId="0F6B55D1"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0DBA29BD" w14:textId="77777777" w:rsidTr="009630D4">
        <w:tc>
          <w:tcPr>
            <w:tcW w:w="541" w:type="pct"/>
            <w:vMerge/>
          </w:tcPr>
          <w:p w14:paraId="44E7C5B9" w14:textId="77777777" w:rsidR="008362F0" w:rsidRPr="00003186" w:rsidRDefault="008362F0" w:rsidP="008362F0"/>
        </w:tc>
        <w:tc>
          <w:tcPr>
            <w:tcW w:w="1549" w:type="pct"/>
          </w:tcPr>
          <w:p w14:paraId="0A991BE2" w14:textId="77777777" w:rsidR="008362F0" w:rsidRPr="00003186" w:rsidRDefault="008362F0" w:rsidP="008362F0">
            <w:pPr>
              <w:rPr>
                <w:lang w:eastAsia="en-US"/>
              </w:rPr>
            </w:pPr>
            <w:r w:rsidRPr="00003186">
              <w:rPr>
                <w:lang w:eastAsia="en-US"/>
              </w:rPr>
              <w:t>Exposure duration</w:t>
            </w:r>
          </w:p>
        </w:tc>
        <w:tc>
          <w:tcPr>
            <w:tcW w:w="1007" w:type="pct"/>
          </w:tcPr>
          <w:p w14:paraId="2ECF6021" w14:textId="77777777" w:rsidR="008362F0" w:rsidRPr="00003186" w:rsidRDefault="008362F0" w:rsidP="008362F0">
            <w:pPr>
              <w:spacing w:line="260" w:lineRule="atLeast"/>
              <w:jc w:val="center"/>
              <w:rPr>
                <w:lang w:eastAsia="en-US"/>
              </w:rPr>
            </w:pPr>
            <w:r w:rsidRPr="00003186">
              <w:rPr>
                <w:lang w:eastAsia="en-US"/>
              </w:rPr>
              <w:t>240 min</w:t>
            </w:r>
          </w:p>
        </w:tc>
        <w:tc>
          <w:tcPr>
            <w:tcW w:w="1903" w:type="pct"/>
          </w:tcPr>
          <w:p w14:paraId="64A7A036"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6B62B801" w14:textId="77777777" w:rsidTr="009630D4">
        <w:tc>
          <w:tcPr>
            <w:tcW w:w="541" w:type="pct"/>
            <w:vMerge/>
          </w:tcPr>
          <w:p w14:paraId="39DFDD46" w14:textId="77777777" w:rsidR="008362F0" w:rsidRPr="00003186" w:rsidRDefault="008362F0" w:rsidP="008362F0"/>
        </w:tc>
        <w:tc>
          <w:tcPr>
            <w:tcW w:w="1549" w:type="pct"/>
          </w:tcPr>
          <w:p w14:paraId="5C38A750" w14:textId="77777777" w:rsidR="008362F0" w:rsidRPr="00003186" w:rsidRDefault="008362F0" w:rsidP="008362F0">
            <w:pPr>
              <w:spacing w:line="260" w:lineRule="atLeast"/>
              <w:rPr>
                <w:lang w:eastAsia="en-US"/>
              </w:rPr>
            </w:pPr>
            <w:r w:rsidRPr="00003186">
              <w:rPr>
                <w:lang w:eastAsia="en-US"/>
              </w:rPr>
              <w:t>Room volume</w:t>
            </w:r>
          </w:p>
        </w:tc>
        <w:tc>
          <w:tcPr>
            <w:tcW w:w="1007" w:type="pct"/>
          </w:tcPr>
          <w:p w14:paraId="04777C96" w14:textId="3A09E028" w:rsidR="008362F0" w:rsidRPr="00003186" w:rsidRDefault="00C27C1C" w:rsidP="008362F0">
            <w:pPr>
              <w:spacing w:line="260" w:lineRule="atLeast"/>
              <w:jc w:val="center"/>
              <w:rPr>
                <w:lang w:eastAsia="en-US"/>
              </w:rPr>
            </w:pPr>
            <w:r>
              <w:rPr>
                <w:lang w:eastAsia="en-US"/>
              </w:rPr>
              <w:t>20</w:t>
            </w:r>
            <w:r w:rsidR="008362F0" w:rsidRPr="00003186">
              <w:rPr>
                <w:lang w:eastAsia="en-US"/>
              </w:rPr>
              <w:t xml:space="preserve"> m</w:t>
            </w:r>
            <w:r w:rsidR="008362F0" w:rsidRPr="00003186">
              <w:rPr>
                <w:vertAlign w:val="superscript"/>
                <w:lang w:eastAsia="en-US"/>
              </w:rPr>
              <w:t>3</w:t>
            </w:r>
          </w:p>
        </w:tc>
        <w:tc>
          <w:tcPr>
            <w:tcW w:w="1903" w:type="pct"/>
          </w:tcPr>
          <w:p w14:paraId="76F335C5"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4A8927D5" w14:textId="77777777" w:rsidTr="009630D4">
        <w:tc>
          <w:tcPr>
            <w:tcW w:w="541" w:type="pct"/>
            <w:vMerge/>
          </w:tcPr>
          <w:p w14:paraId="4539FEDE" w14:textId="77777777" w:rsidR="008362F0" w:rsidRPr="00003186" w:rsidRDefault="008362F0" w:rsidP="008362F0"/>
        </w:tc>
        <w:tc>
          <w:tcPr>
            <w:tcW w:w="1549" w:type="pct"/>
          </w:tcPr>
          <w:p w14:paraId="5CF351E7" w14:textId="77777777" w:rsidR="008362F0" w:rsidRPr="00003186" w:rsidRDefault="008362F0" w:rsidP="008362F0">
            <w:pPr>
              <w:spacing w:line="260" w:lineRule="atLeast"/>
              <w:rPr>
                <w:lang w:eastAsia="en-US"/>
              </w:rPr>
            </w:pPr>
            <w:r w:rsidRPr="00003186">
              <w:rPr>
                <w:lang w:eastAsia="en-US"/>
              </w:rPr>
              <w:t>Room height</w:t>
            </w:r>
          </w:p>
        </w:tc>
        <w:tc>
          <w:tcPr>
            <w:tcW w:w="1007" w:type="pct"/>
          </w:tcPr>
          <w:p w14:paraId="7D9A0127" w14:textId="77777777" w:rsidR="008362F0" w:rsidRPr="00003186" w:rsidRDefault="008362F0" w:rsidP="008362F0">
            <w:pPr>
              <w:spacing w:line="260" w:lineRule="atLeast"/>
              <w:jc w:val="center"/>
              <w:rPr>
                <w:lang w:eastAsia="en-US"/>
              </w:rPr>
            </w:pPr>
            <w:r w:rsidRPr="00003186">
              <w:rPr>
                <w:lang w:eastAsia="en-US"/>
              </w:rPr>
              <w:t>2.5 m</w:t>
            </w:r>
          </w:p>
        </w:tc>
        <w:tc>
          <w:tcPr>
            <w:tcW w:w="1903" w:type="pct"/>
          </w:tcPr>
          <w:p w14:paraId="182B2723"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00C8D3D4" w14:textId="77777777" w:rsidTr="009630D4">
        <w:tc>
          <w:tcPr>
            <w:tcW w:w="541" w:type="pct"/>
            <w:vMerge/>
          </w:tcPr>
          <w:p w14:paraId="0AC9E01D" w14:textId="77777777" w:rsidR="008362F0" w:rsidRPr="00003186" w:rsidRDefault="008362F0" w:rsidP="008362F0"/>
        </w:tc>
        <w:tc>
          <w:tcPr>
            <w:tcW w:w="1549" w:type="pct"/>
          </w:tcPr>
          <w:p w14:paraId="7DA761D1" w14:textId="77777777" w:rsidR="008362F0" w:rsidRPr="00003186" w:rsidRDefault="008362F0" w:rsidP="008362F0">
            <w:pPr>
              <w:spacing w:line="260" w:lineRule="atLeast"/>
              <w:rPr>
                <w:lang w:eastAsia="en-US"/>
              </w:rPr>
            </w:pPr>
            <w:r w:rsidRPr="00003186">
              <w:rPr>
                <w:lang w:eastAsia="en-US"/>
              </w:rPr>
              <w:t>Ventilation Rate</w:t>
            </w:r>
          </w:p>
        </w:tc>
        <w:tc>
          <w:tcPr>
            <w:tcW w:w="1007" w:type="pct"/>
          </w:tcPr>
          <w:p w14:paraId="1960925A" w14:textId="4FC46DF7" w:rsidR="008362F0" w:rsidRPr="00003186" w:rsidRDefault="008362F0" w:rsidP="00C27C1C">
            <w:pPr>
              <w:spacing w:line="260" w:lineRule="atLeast"/>
              <w:jc w:val="center"/>
              <w:rPr>
                <w:lang w:eastAsia="en-US"/>
              </w:rPr>
            </w:pPr>
            <w:r w:rsidRPr="00003186">
              <w:rPr>
                <w:lang w:eastAsia="en-US"/>
              </w:rPr>
              <w:t>0.</w:t>
            </w:r>
            <w:r w:rsidR="00C27C1C">
              <w:rPr>
                <w:lang w:eastAsia="en-US"/>
              </w:rPr>
              <w:t>6</w:t>
            </w:r>
            <w:r w:rsidRPr="00003186">
              <w:rPr>
                <w:lang w:eastAsia="en-US"/>
              </w:rPr>
              <w:t xml:space="preserve"> / h</w:t>
            </w:r>
          </w:p>
        </w:tc>
        <w:tc>
          <w:tcPr>
            <w:tcW w:w="1903" w:type="pct"/>
          </w:tcPr>
          <w:p w14:paraId="28DB5140"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458C9444" w14:textId="77777777" w:rsidTr="009630D4">
        <w:tc>
          <w:tcPr>
            <w:tcW w:w="541" w:type="pct"/>
            <w:vMerge/>
          </w:tcPr>
          <w:p w14:paraId="33731BBF" w14:textId="77777777" w:rsidR="008362F0" w:rsidRPr="00003186" w:rsidRDefault="008362F0" w:rsidP="008362F0"/>
        </w:tc>
        <w:tc>
          <w:tcPr>
            <w:tcW w:w="1549" w:type="pct"/>
          </w:tcPr>
          <w:p w14:paraId="61FC3CE9" w14:textId="77777777" w:rsidR="008362F0" w:rsidRPr="00003186" w:rsidRDefault="008362F0" w:rsidP="008362F0">
            <w:pPr>
              <w:spacing w:line="260" w:lineRule="atLeast"/>
              <w:rPr>
                <w:lang w:eastAsia="en-US"/>
              </w:rPr>
            </w:pPr>
            <w:r w:rsidRPr="00003186">
              <w:rPr>
                <w:lang w:eastAsia="en-US"/>
              </w:rPr>
              <w:t>Inhalation rate</w:t>
            </w:r>
          </w:p>
        </w:tc>
        <w:tc>
          <w:tcPr>
            <w:tcW w:w="1007" w:type="pct"/>
          </w:tcPr>
          <w:p w14:paraId="24B9A9C6" w14:textId="77777777" w:rsidR="008362F0" w:rsidRPr="00003186" w:rsidRDefault="008362F0" w:rsidP="008362F0">
            <w:pPr>
              <w:spacing w:line="260" w:lineRule="atLeast"/>
              <w:jc w:val="center"/>
              <w:rPr>
                <w:lang w:eastAsia="en-US"/>
              </w:rPr>
            </w:pPr>
            <w:r w:rsidRPr="00003186">
              <w:rPr>
                <w:lang w:eastAsia="en-US"/>
              </w:rPr>
              <w:t>1.25 m</w:t>
            </w:r>
            <w:r w:rsidRPr="00003186">
              <w:rPr>
                <w:vertAlign w:val="superscript"/>
                <w:lang w:eastAsia="en-US"/>
              </w:rPr>
              <w:t>3</w:t>
            </w:r>
            <w:r w:rsidRPr="00003186">
              <w:rPr>
                <w:lang w:eastAsia="en-US"/>
              </w:rPr>
              <w:t>/h</w:t>
            </w:r>
          </w:p>
        </w:tc>
        <w:tc>
          <w:tcPr>
            <w:tcW w:w="1903" w:type="pct"/>
          </w:tcPr>
          <w:p w14:paraId="01B2DB1D" w14:textId="77777777" w:rsidR="008362F0" w:rsidRPr="00003186" w:rsidRDefault="008362F0" w:rsidP="008362F0">
            <w:pPr>
              <w:spacing w:line="260" w:lineRule="atLeast"/>
              <w:rPr>
                <w:lang w:eastAsia="en-US"/>
              </w:rPr>
            </w:pPr>
            <w:r w:rsidRPr="00003186">
              <w:rPr>
                <w:lang w:eastAsia="en-US"/>
              </w:rPr>
              <w:t>Recommendation 14, 2017</w:t>
            </w:r>
          </w:p>
        </w:tc>
      </w:tr>
      <w:tr w:rsidR="008362F0" w:rsidRPr="00003186" w14:paraId="21F85374" w14:textId="77777777" w:rsidTr="009630D4">
        <w:tc>
          <w:tcPr>
            <w:tcW w:w="541" w:type="pct"/>
            <w:vMerge/>
          </w:tcPr>
          <w:p w14:paraId="3D20DF67" w14:textId="77777777" w:rsidR="008362F0" w:rsidRPr="00003186" w:rsidRDefault="008362F0" w:rsidP="008362F0"/>
        </w:tc>
        <w:tc>
          <w:tcPr>
            <w:tcW w:w="1549" w:type="pct"/>
          </w:tcPr>
          <w:p w14:paraId="31275613" w14:textId="77777777" w:rsidR="008362F0" w:rsidRPr="00003186" w:rsidRDefault="008362F0" w:rsidP="008362F0">
            <w:pPr>
              <w:spacing w:line="260" w:lineRule="atLeast"/>
              <w:rPr>
                <w:lang w:eastAsia="en-US"/>
              </w:rPr>
            </w:pPr>
            <w:r w:rsidRPr="00003186">
              <w:rPr>
                <w:lang w:eastAsia="en-US"/>
              </w:rPr>
              <w:t>Mass generation rate</w:t>
            </w:r>
          </w:p>
        </w:tc>
        <w:tc>
          <w:tcPr>
            <w:tcW w:w="1007" w:type="pct"/>
          </w:tcPr>
          <w:p w14:paraId="4D1DE0B5" w14:textId="460E509D" w:rsidR="008362F0" w:rsidRPr="00003186" w:rsidRDefault="008362F0" w:rsidP="00C27C1C">
            <w:pPr>
              <w:spacing w:line="260" w:lineRule="atLeast"/>
              <w:jc w:val="center"/>
              <w:rPr>
                <w:lang w:eastAsia="en-US"/>
              </w:rPr>
            </w:pPr>
            <w:r w:rsidRPr="00003186">
              <w:rPr>
                <w:lang w:eastAsia="en-US"/>
              </w:rPr>
              <w:t>0.</w:t>
            </w:r>
            <w:r w:rsidR="00C27C1C">
              <w:rPr>
                <w:lang w:eastAsia="en-US"/>
              </w:rPr>
              <w:t>85</w:t>
            </w:r>
            <w:r w:rsidRPr="00003186">
              <w:rPr>
                <w:lang w:eastAsia="en-US"/>
              </w:rPr>
              <w:t xml:space="preserve"> g/s</w:t>
            </w:r>
          </w:p>
        </w:tc>
        <w:tc>
          <w:tcPr>
            <w:tcW w:w="1903" w:type="pct"/>
          </w:tcPr>
          <w:p w14:paraId="0E425660" w14:textId="77777777" w:rsidR="008362F0" w:rsidRPr="00003186" w:rsidRDefault="008362F0" w:rsidP="008362F0">
            <w:r w:rsidRPr="00003186">
              <w:t>Calculated value.</w:t>
            </w:r>
          </w:p>
        </w:tc>
      </w:tr>
      <w:tr w:rsidR="008362F0" w:rsidRPr="00003186" w14:paraId="78950172" w14:textId="77777777" w:rsidTr="009630D4">
        <w:tc>
          <w:tcPr>
            <w:tcW w:w="541" w:type="pct"/>
            <w:vMerge/>
          </w:tcPr>
          <w:p w14:paraId="4EA653EB" w14:textId="77777777" w:rsidR="008362F0" w:rsidRPr="00003186" w:rsidRDefault="008362F0" w:rsidP="008362F0"/>
        </w:tc>
        <w:tc>
          <w:tcPr>
            <w:tcW w:w="1549" w:type="pct"/>
          </w:tcPr>
          <w:p w14:paraId="5DEE42D9" w14:textId="77777777" w:rsidR="008362F0" w:rsidRPr="00003186" w:rsidRDefault="008362F0" w:rsidP="008362F0">
            <w:pPr>
              <w:spacing w:line="260" w:lineRule="atLeast"/>
              <w:rPr>
                <w:lang w:eastAsia="en-US"/>
              </w:rPr>
            </w:pPr>
            <w:r w:rsidRPr="00003186">
              <w:rPr>
                <w:lang w:eastAsia="en-US"/>
              </w:rPr>
              <w:t>Airborne fraction</w:t>
            </w:r>
          </w:p>
        </w:tc>
        <w:tc>
          <w:tcPr>
            <w:tcW w:w="1007" w:type="pct"/>
          </w:tcPr>
          <w:p w14:paraId="18876EED" w14:textId="77777777" w:rsidR="008362F0" w:rsidRPr="00003186" w:rsidRDefault="008362F0" w:rsidP="008362F0">
            <w:pPr>
              <w:spacing w:line="260" w:lineRule="atLeast"/>
              <w:jc w:val="center"/>
              <w:rPr>
                <w:lang w:eastAsia="en-US"/>
              </w:rPr>
            </w:pPr>
            <w:r w:rsidRPr="00003186">
              <w:rPr>
                <w:lang w:eastAsia="en-US"/>
              </w:rPr>
              <w:t>0.008</w:t>
            </w:r>
          </w:p>
        </w:tc>
        <w:tc>
          <w:tcPr>
            <w:tcW w:w="1903" w:type="pct"/>
          </w:tcPr>
          <w:p w14:paraId="1EB749C0"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1BE375E2" w14:textId="77777777" w:rsidTr="009630D4">
        <w:tc>
          <w:tcPr>
            <w:tcW w:w="541" w:type="pct"/>
            <w:vMerge/>
          </w:tcPr>
          <w:p w14:paraId="0765632F" w14:textId="77777777" w:rsidR="008362F0" w:rsidRPr="00003186" w:rsidRDefault="008362F0" w:rsidP="008362F0"/>
        </w:tc>
        <w:tc>
          <w:tcPr>
            <w:tcW w:w="1549" w:type="pct"/>
          </w:tcPr>
          <w:p w14:paraId="579AC3C9" w14:textId="77777777" w:rsidR="008362F0" w:rsidRPr="00003186" w:rsidRDefault="008362F0" w:rsidP="008362F0">
            <w:pPr>
              <w:spacing w:line="260" w:lineRule="atLeast"/>
              <w:rPr>
                <w:lang w:eastAsia="en-US"/>
              </w:rPr>
            </w:pPr>
            <w:r w:rsidRPr="00003186">
              <w:rPr>
                <w:lang w:eastAsia="en-US"/>
              </w:rPr>
              <w:t>Density non-volatile</w:t>
            </w:r>
          </w:p>
        </w:tc>
        <w:tc>
          <w:tcPr>
            <w:tcW w:w="1007" w:type="pct"/>
          </w:tcPr>
          <w:p w14:paraId="6755DB52" w14:textId="77777777" w:rsidR="008362F0" w:rsidRPr="00003186" w:rsidRDefault="008362F0" w:rsidP="008362F0">
            <w:pPr>
              <w:spacing w:line="260" w:lineRule="atLeast"/>
              <w:jc w:val="center"/>
              <w:rPr>
                <w:lang w:eastAsia="en-US"/>
              </w:rPr>
            </w:pPr>
            <w:r w:rsidRPr="00003186">
              <w:rPr>
                <w:lang w:eastAsia="en-US"/>
              </w:rPr>
              <w:t>1.8 g/cc</w:t>
            </w:r>
          </w:p>
        </w:tc>
        <w:tc>
          <w:tcPr>
            <w:tcW w:w="1903" w:type="pct"/>
          </w:tcPr>
          <w:p w14:paraId="63CBC8CE"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57A4D4FD" w14:textId="77777777" w:rsidTr="009630D4">
        <w:tc>
          <w:tcPr>
            <w:tcW w:w="541" w:type="pct"/>
            <w:vMerge/>
          </w:tcPr>
          <w:p w14:paraId="002E19ED" w14:textId="77777777" w:rsidR="008362F0" w:rsidRPr="00003186" w:rsidRDefault="008362F0" w:rsidP="008362F0"/>
        </w:tc>
        <w:tc>
          <w:tcPr>
            <w:tcW w:w="1549" w:type="pct"/>
          </w:tcPr>
          <w:p w14:paraId="03A53CC4" w14:textId="77777777" w:rsidR="008362F0" w:rsidRPr="00003186" w:rsidRDefault="008362F0" w:rsidP="008362F0">
            <w:pPr>
              <w:spacing w:line="260" w:lineRule="atLeast"/>
              <w:rPr>
                <w:lang w:eastAsia="en-US"/>
              </w:rPr>
            </w:pPr>
            <w:r w:rsidRPr="00003186">
              <w:rPr>
                <w:lang w:eastAsia="en-US"/>
              </w:rPr>
              <w:t>Inhalation cut off diameter</w:t>
            </w:r>
          </w:p>
        </w:tc>
        <w:tc>
          <w:tcPr>
            <w:tcW w:w="1007" w:type="pct"/>
          </w:tcPr>
          <w:p w14:paraId="7518F05C" w14:textId="77777777" w:rsidR="008362F0" w:rsidRPr="00003186" w:rsidRDefault="008362F0" w:rsidP="008362F0">
            <w:pPr>
              <w:spacing w:line="260" w:lineRule="atLeast"/>
              <w:jc w:val="center"/>
              <w:rPr>
                <w:lang w:eastAsia="en-US"/>
              </w:rPr>
            </w:pPr>
            <w:r w:rsidRPr="00003186">
              <w:rPr>
                <w:lang w:eastAsia="en-US"/>
              </w:rPr>
              <w:t>15 µm</w:t>
            </w:r>
          </w:p>
        </w:tc>
        <w:tc>
          <w:tcPr>
            <w:tcW w:w="1903" w:type="pct"/>
          </w:tcPr>
          <w:p w14:paraId="58C9FABC"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79B4C755" w14:textId="77777777" w:rsidTr="009630D4">
        <w:tc>
          <w:tcPr>
            <w:tcW w:w="541" w:type="pct"/>
            <w:vMerge/>
          </w:tcPr>
          <w:p w14:paraId="698BCDD1" w14:textId="77777777" w:rsidR="008362F0" w:rsidRPr="00003186" w:rsidRDefault="008362F0" w:rsidP="008362F0"/>
        </w:tc>
        <w:tc>
          <w:tcPr>
            <w:tcW w:w="1549" w:type="pct"/>
          </w:tcPr>
          <w:p w14:paraId="3363B7F3" w14:textId="77777777" w:rsidR="008362F0" w:rsidRPr="00003186" w:rsidRDefault="008362F0" w:rsidP="008362F0">
            <w:pPr>
              <w:spacing w:line="260" w:lineRule="atLeast"/>
              <w:rPr>
                <w:lang w:eastAsia="en-US"/>
              </w:rPr>
            </w:pPr>
            <w:r w:rsidRPr="00003186">
              <w:rPr>
                <w:lang w:eastAsia="en-US"/>
              </w:rPr>
              <w:t>Aerosol diameter distribution</w:t>
            </w:r>
          </w:p>
        </w:tc>
        <w:tc>
          <w:tcPr>
            <w:tcW w:w="1007" w:type="pct"/>
          </w:tcPr>
          <w:p w14:paraId="1394A3C5" w14:textId="77777777" w:rsidR="008362F0" w:rsidRPr="00003186" w:rsidRDefault="008362F0" w:rsidP="008362F0">
            <w:pPr>
              <w:spacing w:line="260" w:lineRule="atLeast"/>
              <w:jc w:val="center"/>
              <w:rPr>
                <w:lang w:eastAsia="en-US"/>
              </w:rPr>
            </w:pPr>
            <w:r w:rsidRPr="00003186">
              <w:rPr>
                <w:lang w:eastAsia="en-US"/>
              </w:rPr>
              <w:t>logNormal</w:t>
            </w:r>
          </w:p>
        </w:tc>
        <w:tc>
          <w:tcPr>
            <w:tcW w:w="1903" w:type="pct"/>
          </w:tcPr>
          <w:p w14:paraId="485B82C6"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3710E023" w14:textId="77777777" w:rsidTr="009630D4">
        <w:tc>
          <w:tcPr>
            <w:tcW w:w="541" w:type="pct"/>
            <w:vMerge/>
          </w:tcPr>
          <w:p w14:paraId="27500D2E" w14:textId="77777777" w:rsidR="008362F0" w:rsidRPr="00003186" w:rsidRDefault="008362F0" w:rsidP="008362F0"/>
        </w:tc>
        <w:tc>
          <w:tcPr>
            <w:tcW w:w="1549" w:type="pct"/>
          </w:tcPr>
          <w:p w14:paraId="45165695" w14:textId="77777777" w:rsidR="008362F0" w:rsidRPr="00003186" w:rsidRDefault="008362F0" w:rsidP="008362F0">
            <w:pPr>
              <w:spacing w:line="260" w:lineRule="atLeast"/>
              <w:rPr>
                <w:lang w:eastAsia="en-US"/>
              </w:rPr>
            </w:pPr>
            <w:r w:rsidRPr="00003186">
              <w:rPr>
                <w:lang w:eastAsia="en-US"/>
              </w:rPr>
              <w:t>Median diameter</w:t>
            </w:r>
          </w:p>
        </w:tc>
        <w:tc>
          <w:tcPr>
            <w:tcW w:w="1007" w:type="pct"/>
          </w:tcPr>
          <w:p w14:paraId="050466CD" w14:textId="77777777" w:rsidR="008362F0" w:rsidRPr="00003186" w:rsidRDefault="008362F0" w:rsidP="008362F0">
            <w:pPr>
              <w:spacing w:line="260" w:lineRule="atLeast"/>
              <w:jc w:val="center"/>
              <w:rPr>
                <w:lang w:eastAsia="en-US"/>
              </w:rPr>
            </w:pPr>
            <w:r w:rsidRPr="00003186">
              <w:rPr>
                <w:lang w:eastAsia="en-US"/>
              </w:rPr>
              <w:t>7.7 µm</w:t>
            </w:r>
          </w:p>
        </w:tc>
        <w:tc>
          <w:tcPr>
            <w:tcW w:w="1903" w:type="pct"/>
          </w:tcPr>
          <w:p w14:paraId="14E883B1"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1967D4EE" w14:textId="77777777" w:rsidTr="009630D4">
        <w:trPr>
          <w:trHeight w:val="482"/>
        </w:trPr>
        <w:tc>
          <w:tcPr>
            <w:tcW w:w="541" w:type="pct"/>
            <w:vMerge/>
          </w:tcPr>
          <w:p w14:paraId="1D737975" w14:textId="77777777" w:rsidR="008362F0" w:rsidRPr="00003186" w:rsidRDefault="008362F0" w:rsidP="008362F0"/>
        </w:tc>
        <w:tc>
          <w:tcPr>
            <w:tcW w:w="1549" w:type="pct"/>
          </w:tcPr>
          <w:p w14:paraId="72072FB4" w14:textId="77777777" w:rsidR="008362F0" w:rsidRPr="00003186" w:rsidRDefault="008362F0" w:rsidP="008362F0">
            <w:pPr>
              <w:spacing w:line="260" w:lineRule="atLeast"/>
              <w:rPr>
                <w:lang w:eastAsia="en-US"/>
              </w:rPr>
            </w:pPr>
            <w:r w:rsidRPr="00003186">
              <w:rPr>
                <w:lang w:eastAsia="en-US"/>
              </w:rPr>
              <w:t>Arithmetic coefficient of variation</w:t>
            </w:r>
          </w:p>
        </w:tc>
        <w:tc>
          <w:tcPr>
            <w:tcW w:w="1007" w:type="pct"/>
          </w:tcPr>
          <w:p w14:paraId="18BE010F" w14:textId="77777777" w:rsidR="008362F0" w:rsidRPr="00003186" w:rsidRDefault="008362F0" w:rsidP="008362F0">
            <w:pPr>
              <w:spacing w:line="260" w:lineRule="atLeast"/>
              <w:jc w:val="center"/>
              <w:rPr>
                <w:lang w:eastAsia="en-US"/>
              </w:rPr>
            </w:pPr>
            <w:r w:rsidRPr="00003186">
              <w:rPr>
                <w:lang w:eastAsia="en-US"/>
              </w:rPr>
              <w:t>1.9</w:t>
            </w:r>
          </w:p>
        </w:tc>
        <w:tc>
          <w:tcPr>
            <w:tcW w:w="1903" w:type="pct"/>
          </w:tcPr>
          <w:p w14:paraId="4C3B48E2"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7F13B7D0" w14:textId="77777777" w:rsidTr="009630D4">
        <w:tc>
          <w:tcPr>
            <w:tcW w:w="541" w:type="pct"/>
            <w:vMerge/>
          </w:tcPr>
          <w:p w14:paraId="3F60653C" w14:textId="77777777" w:rsidR="008362F0" w:rsidRPr="00003186" w:rsidRDefault="008362F0" w:rsidP="008362F0"/>
        </w:tc>
        <w:tc>
          <w:tcPr>
            <w:tcW w:w="1549" w:type="pct"/>
          </w:tcPr>
          <w:p w14:paraId="7018802B" w14:textId="77777777" w:rsidR="008362F0" w:rsidRPr="00003186" w:rsidRDefault="008362F0" w:rsidP="008362F0">
            <w:pPr>
              <w:spacing w:line="260" w:lineRule="atLeast"/>
              <w:rPr>
                <w:lang w:eastAsia="en-US"/>
              </w:rPr>
            </w:pPr>
            <w:r w:rsidRPr="00003186">
              <w:rPr>
                <w:lang w:eastAsia="en-US"/>
              </w:rPr>
              <w:t>Maximum diameter</w:t>
            </w:r>
          </w:p>
        </w:tc>
        <w:tc>
          <w:tcPr>
            <w:tcW w:w="1007" w:type="pct"/>
          </w:tcPr>
          <w:p w14:paraId="76F9D57F" w14:textId="77777777" w:rsidR="008362F0" w:rsidRPr="00003186" w:rsidRDefault="008362F0" w:rsidP="008362F0">
            <w:pPr>
              <w:spacing w:line="260" w:lineRule="atLeast"/>
              <w:jc w:val="center"/>
              <w:rPr>
                <w:lang w:eastAsia="en-US"/>
              </w:rPr>
            </w:pPr>
            <w:r w:rsidRPr="00003186">
              <w:rPr>
                <w:lang w:eastAsia="en-US"/>
              </w:rPr>
              <w:t>50 µm</w:t>
            </w:r>
          </w:p>
        </w:tc>
        <w:tc>
          <w:tcPr>
            <w:tcW w:w="1903" w:type="pct"/>
          </w:tcPr>
          <w:p w14:paraId="69806E48"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60E6CED7" w14:textId="77777777" w:rsidTr="009630D4">
        <w:tc>
          <w:tcPr>
            <w:tcW w:w="541" w:type="pct"/>
            <w:vMerge/>
          </w:tcPr>
          <w:p w14:paraId="327FA9D7" w14:textId="77777777" w:rsidR="008362F0" w:rsidRPr="00003186" w:rsidRDefault="008362F0" w:rsidP="008362F0"/>
        </w:tc>
        <w:tc>
          <w:tcPr>
            <w:tcW w:w="1549" w:type="pct"/>
          </w:tcPr>
          <w:p w14:paraId="66A35992" w14:textId="77777777" w:rsidR="008362F0" w:rsidRPr="00003186" w:rsidRDefault="008362F0" w:rsidP="008362F0">
            <w:pPr>
              <w:spacing w:line="260" w:lineRule="atLeast"/>
              <w:rPr>
                <w:lang w:eastAsia="en-US"/>
              </w:rPr>
            </w:pPr>
            <w:r w:rsidRPr="00003186">
              <w:rPr>
                <w:lang w:eastAsia="en-US"/>
              </w:rPr>
              <w:t xml:space="preserve">Inhalation absorption </w:t>
            </w:r>
          </w:p>
        </w:tc>
        <w:tc>
          <w:tcPr>
            <w:tcW w:w="1007" w:type="pct"/>
          </w:tcPr>
          <w:p w14:paraId="23B02649" w14:textId="77777777" w:rsidR="008362F0" w:rsidRPr="00003186" w:rsidRDefault="008362F0" w:rsidP="008362F0">
            <w:pPr>
              <w:spacing w:line="260" w:lineRule="atLeast"/>
              <w:jc w:val="center"/>
              <w:rPr>
                <w:lang w:eastAsia="en-US"/>
              </w:rPr>
            </w:pPr>
            <w:r w:rsidRPr="00003186">
              <w:rPr>
                <w:lang w:eastAsia="en-US"/>
              </w:rPr>
              <w:t>100%</w:t>
            </w:r>
          </w:p>
        </w:tc>
        <w:tc>
          <w:tcPr>
            <w:tcW w:w="1903" w:type="pct"/>
          </w:tcPr>
          <w:p w14:paraId="37B975BE" w14:textId="77777777" w:rsidR="008362F0" w:rsidRPr="00003186" w:rsidRDefault="008362F0" w:rsidP="008362F0">
            <w:pPr>
              <w:spacing w:line="260" w:lineRule="atLeast"/>
              <w:rPr>
                <w:lang w:eastAsia="en-US"/>
              </w:rPr>
            </w:pPr>
            <w:r w:rsidRPr="00003186">
              <w:rPr>
                <w:lang w:eastAsia="en-US"/>
              </w:rPr>
              <w:t>Default value.</w:t>
            </w:r>
          </w:p>
        </w:tc>
      </w:tr>
      <w:tr w:rsidR="008362F0" w:rsidRPr="00003186" w14:paraId="2E620955" w14:textId="77777777" w:rsidTr="009630D4">
        <w:tc>
          <w:tcPr>
            <w:tcW w:w="541" w:type="pct"/>
            <w:vMerge/>
          </w:tcPr>
          <w:p w14:paraId="1199FFA0" w14:textId="77777777" w:rsidR="008362F0" w:rsidRPr="00003186" w:rsidRDefault="008362F0" w:rsidP="008362F0"/>
        </w:tc>
        <w:tc>
          <w:tcPr>
            <w:tcW w:w="4459" w:type="pct"/>
            <w:gridSpan w:val="3"/>
          </w:tcPr>
          <w:p w14:paraId="5BF057B8" w14:textId="77777777" w:rsidR="008362F0" w:rsidRPr="00003186" w:rsidRDefault="008362F0" w:rsidP="008362F0">
            <w:r w:rsidRPr="00003186">
              <w:t>Oral exposure</w:t>
            </w:r>
          </w:p>
        </w:tc>
      </w:tr>
      <w:tr w:rsidR="008362F0" w:rsidRPr="00003186" w14:paraId="2FEFCE42" w14:textId="77777777" w:rsidTr="009630D4">
        <w:tc>
          <w:tcPr>
            <w:tcW w:w="541" w:type="pct"/>
            <w:vMerge/>
          </w:tcPr>
          <w:p w14:paraId="020CD368" w14:textId="77777777" w:rsidR="008362F0" w:rsidRPr="00003186" w:rsidRDefault="008362F0" w:rsidP="008362F0"/>
        </w:tc>
        <w:tc>
          <w:tcPr>
            <w:tcW w:w="1549" w:type="pct"/>
          </w:tcPr>
          <w:p w14:paraId="4116E1DF" w14:textId="77777777" w:rsidR="008362F0" w:rsidRPr="00003186" w:rsidRDefault="008362F0" w:rsidP="008362F0">
            <w:pPr>
              <w:spacing w:line="260" w:lineRule="atLeast"/>
              <w:rPr>
                <w:lang w:eastAsia="en-US"/>
              </w:rPr>
            </w:pPr>
            <w:r w:rsidRPr="00003186">
              <w:rPr>
                <w:lang w:eastAsia="en-US"/>
              </w:rPr>
              <w:t>No parameters</w:t>
            </w:r>
          </w:p>
        </w:tc>
        <w:tc>
          <w:tcPr>
            <w:tcW w:w="1007" w:type="pct"/>
          </w:tcPr>
          <w:p w14:paraId="25E3FE7C" w14:textId="77777777" w:rsidR="008362F0" w:rsidRPr="00003186" w:rsidRDefault="008362F0" w:rsidP="008362F0">
            <w:pPr>
              <w:spacing w:line="260" w:lineRule="atLeast"/>
              <w:jc w:val="center"/>
              <w:rPr>
                <w:lang w:eastAsia="en-US"/>
              </w:rPr>
            </w:pPr>
            <w:r w:rsidRPr="00003186">
              <w:rPr>
                <w:lang w:eastAsia="en-US"/>
              </w:rPr>
              <w:t>Parameters are set in inhalation exposure route</w:t>
            </w:r>
          </w:p>
        </w:tc>
        <w:tc>
          <w:tcPr>
            <w:tcW w:w="1903" w:type="pct"/>
          </w:tcPr>
          <w:p w14:paraId="36A696B1" w14:textId="77777777" w:rsidR="008362F0" w:rsidRPr="00003186" w:rsidRDefault="008362F0" w:rsidP="008362F0">
            <w:pPr>
              <w:spacing w:line="260" w:lineRule="atLeast"/>
              <w:rPr>
                <w:lang w:eastAsia="en-US"/>
              </w:rPr>
            </w:pPr>
            <w:r w:rsidRPr="00003186">
              <w:rPr>
                <w:color w:val="000000"/>
                <w:lang w:eastAsia="en-GB"/>
              </w:rPr>
              <w:t>RIVM report 320005002/2006 Pest Control Products Fact Sheet</w:t>
            </w:r>
          </w:p>
        </w:tc>
      </w:tr>
      <w:tr w:rsidR="008362F0" w:rsidRPr="00003186" w14:paraId="1157A42C" w14:textId="77777777" w:rsidTr="009630D4">
        <w:tc>
          <w:tcPr>
            <w:tcW w:w="541" w:type="pct"/>
            <w:vMerge/>
          </w:tcPr>
          <w:p w14:paraId="1DC8782B" w14:textId="77777777" w:rsidR="008362F0" w:rsidRPr="00003186" w:rsidRDefault="008362F0" w:rsidP="008362F0"/>
        </w:tc>
        <w:tc>
          <w:tcPr>
            <w:tcW w:w="1549" w:type="pct"/>
          </w:tcPr>
          <w:p w14:paraId="2EB6DA52" w14:textId="77777777" w:rsidR="008362F0" w:rsidRPr="00003186" w:rsidRDefault="008362F0" w:rsidP="008362F0">
            <w:pPr>
              <w:spacing w:line="260" w:lineRule="atLeast"/>
              <w:rPr>
                <w:lang w:eastAsia="en-US"/>
              </w:rPr>
            </w:pPr>
            <w:r w:rsidRPr="00003186">
              <w:rPr>
                <w:lang w:eastAsia="en-US"/>
              </w:rPr>
              <w:t>Oral absorption</w:t>
            </w:r>
          </w:p>
        </w:tc>
        <w:tc>
          <w:tcPr>
            <w:tcW w:w="1007" w:type="pct"/>
          </w:tcPr>
          <w:p w14:paraId="37E24751" w14:textId="77777777" w:rsidR="008362F0" w:rsidRPr="00003186" w:rsidRDefault="008362F0" w:rsidP="008362F0">
            <w:pPr>
              <w:spacing w:line="260" w:lineRule="atLeast"/>
              <w:jc w:val="center"/>
              <w:rPr>
                <w:lang w:eastAsia="en-US"/>
              </w:rPr>
            </w:pPr>
            <w:r w:rsidRPr="00003186">
              <w:rPr>
                <w:lang w:eastAsia="en-US"/>
              </w:rPr>
              <w:t>100%</w:t>
            </w:r>
          </w:p>
        </w:tc>
        <w:tc>
          <w:tcPr>
            <w:tcW w:w="1903" w:type="pct"/>
          </w:tcPr>
          <w:p w14:paraId="7ED6CBDC" w14:textId="77777777" w:rsidR="008362F0" w:rsidRPr="00003186" w:rsidRDefault="008362F0" w:rsidP="008362F0">
            <w:pPr>
              <w:spacing w:line="260" w:lineRule="atLeast"/>
              <w:rPr>
                <w:lang w:eastAsia="en-US"/>
              </w:rPr>
            </w:pPr>
            <w:r w:rsidRPr="00003186">
              <w:rPr>
                <w:lang w:eastAsia="en-US"/>
              </w:rPr>
              <w:t>Default value</w:t>
            </w:r>
          </w:p>
        </w:tc>
      </w:tr>
    </w:tbl>
    <w:p w14:paraId="6A41D92A" w14:textId="77777777" w:rsidR="008362F0" w:rsidRPr="00BA21C5" w:rsidRDefault="008362F0" w:rsidP="008362F0">
      <w:pPr>
        <w:pStyle w:val="Textoindependiente"/>
        <w:jc w:val="both"/>
        <w:rPr>
          <w:rFonts w:asciiTheme="majorHAnsi" w:eastAsia="Calibri" w:hAnsiTheme="majorHAnsi"/>
        </w:rPr>
      </w:pPr>
    </w:p>
    <w:p w14:paraId="7B350E66" w14:textId="77777777" w:rsidR="008362F0" w:rsidRPr="00100E54" w:rsidRDefault="008362F0" w:rsidP="008362F0">
      <w:pPr>
        <w:rPr>
          <w:rFonts w:eastAsia="Calibri"/>
          <w:b/>
        </w:rPr>
      </w:pPr>
      <w:r w:rsidRPr="00100E54">
        <w:rPr>
          <w:rFonts w:eastAsia="Calibri"/>
          <w:b/>
        </w:rPr>
        <w:t>Calculations for Scenario [</w:t>
      </w:r>
      <w:r>
        <w:rPr>
          <w:rFonts w:eastAsia="Calibri"/>
          <w:b/>
        </w:rPr>
        <w:t>3</w:t>
      </w:r>
      <w:r w:rsidRPr="00100E54">
        <w:rPr>
          <w:rFonts w:eastAsia="Calibri"/>
          <w:b/>
        </w:rPr>
        <w:t>]</w:t>
      </w:r>
    </w:p>
    <w:p w14:paraId="3D765FB5" w14:textId="77777777" w:rsidR="008362F0" w:rsidRPr="00E24A8F" w:rsidRDefault="008362F0" w:rsidP="008362F0">
      <w:pPr>
        <w:rPr>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42"/>
        <w:gridCol w:w="1649"/>
        <w:gridCol w:w="1375"/>
        <w:gridCol w:w="1514"/>
        <w:gridCol w:w="1649"/>
        <w:gridCol w:w="1512"/>
      </w:tblGrid>
      <w:tr w:rsidR="008362F0" w:rsidRPr="00132669" w14:paraId="6E006CE8" w14:textId="77777777" w:rsidTr="008362F0">
        <w:trPr>
          <w:cantSplit/>
          <w:tblHeader/>
        </w:trPr>
        <w:tc>
          <w:tcPr>
            <w:tcW w:w="5000" w:type="pct"/>
            <w:gridSpan w:val="6"/>
            <w:shd w:val="clear" w:color="auto" w:fill="FFFFCC"/>
          </w:tcPr>
          <w:p w14:paraId="014277F4" w14:textId="77777777" w:rsidR="008362F0" w:rsidRPr="00132669" w:rsidRDefault="008362F0" w:rsidP="008362F0">
            <w:pPr>
              <w:spacing w:line="260" w:lineRule="atLeast"/>
              <w:jc w:val="center"/>
              <w:rPr>
                <w:rFonts w:eastAsia="Calibri"/>
                <w:b/>
                <w:lang w:eastAsia="en-US"/>
              </w:rPr>
            </w:pPr>
            <w:r w:rsidRPr="00132669">
              <w:rPr>
                <w:rFonts w:eastAsia="Calibri"/>
                <w:b/>
                <w:lang w:eastAsia="en-US"/>
              </w:rPr>
              <w:t>Summary table: systemic exposure from non-professional uses as [mg/kg bw</w:t>
            </w:r>
            <w:r>
              <w:rPr>
                <w:rFonts w:eastAsia="Calibri"/>
                <w:b/>
                <w:lang w:eastAsia="en-US"/>
              </w:rPr>
              <w:t>/d</w:t>
            </w:r>
            <w:r w:rsidRPr="00132669">
              <w:rPr>
                <w:rFonts w:eastAsia="Calibri"/>
                <w:b/>
                <w:lang w:eastAsia="en-US"/>
              </w:rPr>
              <w:t>]</w:t>
            </w:r>
          </w:p>
        </w:tc>
      </w:tr>
      <w:tr w:rsidR="008362F0" w:rsidRPr="00132669" w14:paraId="6884A4F1" w14:textId="77777777" w:rsidTr="008362F0">
        <w:trPr>
          <w:cantSplit/>
          <w:tblHeader/>
        </w:trPr>
        <w:tc>
          <w:tcPr>
            <w:tcW w:w="789" w:type="pct"/>
            <w:shd w:val="clear" w:color="auto" w:fill="auto"/>
          </w:tcPr>
          <w:p w14:paraId="215EF300" w14:textId="77777777" w:rsidR="008362F0" w:rsidRPr="00132669" w:rsidRDefault="008362F0" w:rsidP="008362F0">
            <w:pPr>
              <w:spacing w:line="260" w:lineRule="atLeast"/>
              <w:rPr>
                <w:rFonts w:eastAsia="Calibri"/>
                <w:b/>
                <w:lang w:eastAsia="en-US"/>
              </w:rPr>
            </w:pPr>
            <w:r w:rsidRPr="00132669">
              <w:rPr>
                <w:rFonts w:eastAsia="Calibri"/>
                <w:b/>
                <w:lang w:eastAsia="en-US"/>
              </w:rPr>
              <w:t>Exposure scenario</w:t>
            </w:r>
          </w:p>
        </w:tc>
        <w:tc>
          <w:tcPr>
            <w:tcW w:w="902" w:type="pct"/>
          </w:tcPr>
          <w:p w14:paraId="529D099C" w14:textId="77777777" w:rsidR="008362F0" w:rsidRPr="00132669" w:rsidRDefault="008362F0" w:rsidP="008362F0">
            <w:pPr>
              <w:spacing w:line="260" w:lineRule="atLeast"/>
              <w:rPr>
                <w:rFonts w:eastAsia="Calibri"/>
                <w:b/>
                <w:lang w:eastAsia="en-US"/>
              </w:rPr>
            </w:pPr>
            <w:r w:rsidRPr="00132669">
              <w:rPr>
                <w:rFonts w:eastAsia="Calibri"/>
                <w:b/>
                <w:lang w:eastAsia="en-US"/>
              </w:rPr>
              <w:t>Tier/PPE</w:t>
            </w:r>
          </w:p>
        </w:tc>
        <w:tc>
          <w:tcPr>
            <w:tcW w:w="752" w:type="pct"/>
            <w:shd w:val="clear" w:color="auto" w:fill="auto"/>
            <w:tcMar>
              <w:top w:w="57" w:type="dxa"/>
              <w:bottom w:w="57" w:type="dxa"/>
            </w:tcMar>
          </w:tcPr>
          <w:p w14:paraId="6D8691DE"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inhalation uptake</w:t>
            </w:r>
          </w:p>
        </w:tc>
        <w:tc>
          <w:tcPr>
            <w:tcW w:w="828" w:type="pct"/>
            <w:shd w:val="clear" w:color="auto" w:fill="auto"/>
            <w:tcMar>
              <w:top w:w="57" w:type="dxa"/>
              <w:bottom w:w="57" w:type="dxa"/>
            </w:tcMar>
          </w:tcPr>
          <w:p w14:paraId="5E96D693"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dermal uptake</w:t>
            </w:r>
          </w:p>
        </w:tc>
        <w:tc>
          <w:tcPr>
            <w:tcW w:w="902" w:type="pct"/>
            <w:shd w:val="clear" w:color="auto" w:fill="auto"/>
            <w:tcMar>
              <w:top w:w="57" w:type="dxa"/>
              <w:bottom w:w="57" w:type="dxa"/>
            </w:tcMar>
          </w:tcPr>
          <w:p w14:paraId="5BB2B904"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oral uptake</w:t>
            </w:r>
          </w:p>
        </w:tc>
        <w:tc>
          <w:tcPr>
            <w:tcW w:w="827" w:type="pct"/>
          </w:tcPr>
          <w:p w14:paraId="7270B2B4"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total uptake</w:t>
            </w:r>
          </w:p>
        </w:tc>
      </w:tr>
      <w:tr w:rsidR="008362F0" w:rsidRPr="00132669" w14:paraId="417C69A5" w14:textId="77777777" w:rsidTr="008362F0">
        <w:trPr>
          <w:cantSplit/>
          <w:tblHeader/>
        </w:trPr>
        <w:tc>
          <w:tcPr>
            <w:tcW w:w="789" w:type="pct"/>
            <w:shd w:val="clear" w:color="auto" w:fill="auto"/>
          </w:tcPr>
          <w:p w14:paraId="43B88DA3" w14:textId="77777777" w:rsidR="008362F0" w:rsidRPr="00132669" w:rsidRDefault="008362F0" w:rsidP="008362F0">
            <w:pPr>
              <w:spacing w:line="260" w:lineRule="atLeast"/>
              <w:rPr>
                <w:rFonts w:eastAsia="Calibri"/>
                <w:lang w:eastAsia="en-US"/>
              </w:rPr>
            </w:pPr>
            <w:r w:rsidRPr="00132669">
              <w:rPr>
                <w:rFonts w:eastAsia="Calibri"/>
                <w:lang w:eastAsia="en-US"/>
              </w:rPr>
              <w:t>Scenario [</w:t>
            </w:r>
            <w:r>
              <w:rPr>
                <w:rFonts w:eastAsia="Calibri"/>
                <w:lang w:eastAsia="en-US"/>
              </w:rPr>
              <w:t>3</w:t>
            </w:r>
            <w:r w:rsidRPr="00132669">
              <w:rPr>
                <w:rFonts w:eastAsia="Calibri"/>
                <w:lang w:eastAsia="en-US"/>
              </w:rPr>
              <w:t>]</w:t>
            </w:r>
          </w:p>
        </w:tc>
        <w:tc>
          <w:tcPr>
            <w:tcW w:w="902" w:type="pct"/>
          </w:tcPr>
          <w:p w14:paraId="1A1E891F" w14:textId="77777777" w:rsidR="008362F0" w:rsidRPr="00132669" w:rsidRDefault="008362F0" w:rsidP="008362F0">
            <w:pPr>
              <w:spacing w:line="260" w:lineRule="atLeast"/>
              <w:rPr>
                <w:rFonts w:eastAsia="Calibri"/>
                <w:lang w:eastAsia="en-US"/>
              </w:rPr>
            </w:pPr>
            <w:r w:rsidRPr="00132669">
              <w:rPr>
                <w:rFonts w:eastAsia="Calibri"/>
                <w:lang w:eastAsia="en-US"/>
              </w:rPr>
              <w:t>Tier 1/ no PPE</w:t>
            </w:r>
          </w:p>
        </w:tc>
        <w:tc>
          <w:tcPr>
            <w:tcW w:w="752" w:type="pct"/>
            <w:shd w:val="clear" w:color="auto" w:fill="auto"/>
            <w:tcMar>
              <w:top w:w="57" w:type="dxa"/>
              <w:bottom w:w="57" w:type="dxa"/>
            </w:tcMar>
          </w:tcPr>
          <w:p w14:paraId="207F3B1D" w14:textId="7F52A1AF" w:rsidR="008362F0" w:rsidRPr="00132669" w:rsidRDefault="00DA2CFA" w:rsidP="00277404">
            <w:pPr>
              <w:spacing w:line="260" w:lineRule="atLeast"/>
              <w:rPr>
                <w:rFonts w:eastAsia="Calibri"/>
                <w:lang w:eastAsia="en-US"/>
              </w:rPr>
            </w:pPr>
            <w:r>
              <w:rPr>
                <w:rFonts w:eastAsia="Calibri"/>
                <w:lang w:eastAsia="en-US"/>
              </w:rPr>
              <w:t>2.</w:t>
            </w:r>
            <w:r w:rsidR="00277404">
              <w:rPr>
                <w:rFonts w:eastAsia="Calibri"/>
                <w:lang w:eastAsia="en-US"/>
              </w:rPr>
              <w:t>86</w:t>
            </w:r>
            <w:r w:rsidR="008362F0" w:rsidRPr="00132669">
              <w:rPr>
                <w:rFonts w:eastAsia="Calibri"/>
                <w:lang w:eastAsia="en-US"/>
              </w:rPr>
              <w:t>E-</w:t>
            </w:r>
            <w:r w:rsidR="008362F0">
              <w:rPr>
                <w:rFonts w:eastAsia="Calibri"/>
                <w:lang w:eastAsia="en-US"/>
              </w:rPr>
              <w:t>03</w:t>
            </w:r>
          </w:p>
        </w:tc>
        <w:tc>
          <w:tcPr>
            <w:tcW w:w="828" w:type="pct"/>
            <w:shd w:val="clear" w:color="auto" w:fill="auto"/>
            <w:tcMar>
              <w:top w:w="57" w:type="dxa"/>
              <w:bottom w:w="57" w:type="dxa"/>
            </w:tcMar>
          </w:tcPr>
          <w:p w14:paraId="4C0B7AA3" w14:textId="2CA0CB58" w:rsidR="008362F0" w:rsidRPr="00132669" w:rsidRDefault="00277404" w:rsidP="00277404">
            <w:pPr>
              <w:spacing w:line="260" w:lineRule="atLeast"/>
              <w:rPr>
                <w:rFonts w:eastAsia="Calibri"/>
                <w:lang w:eastAsia="en-US"/>
              </w:rPr>
            </w:pPr>
            <w:r>
              <w:rPr>
                <w:rFonts w:eastAsia="Calibri"/>
                <w:lang w:eastAsia="en-US"/>
              </w:rPr>
              <w:t>6.13</w:t>
            </w:r>
            <w:r w:rsidR="008362F0">
              <w:rPr>
                <w:rFonts w:eastAsia="Calibri"/>
                <w:lang w:eastAsia="en-US"/>
              </w:rPr>
              <w:t>E-0</w:t>
            </w:r>
            <w:r>
              <w:rPr>
                <w:rFonts w:eastAsia="Calibri"/>
                <w:lang w:eastAsia="en-US"/>
              </w:rPr>
              <w:t>3</w:t>
            </w:r>
          </w:p>
        </w:tc>
        <w:tc>
          <w:tcPr>
            <w:tcW w:w="902" w:type="pct"/>
            <w:shd w:val="clear" w:color="auto" w:fill="auto"/>
            <w:tcMar>
              <w:top w:w="57" w:type="dxa"/>
              <w:bottom w:w="57" w:type="dxa"/>
            </w:tcMar>
          </w:tcPr>
          <w:p w14:paraId="6F6C9468" w14:textId="3659AB9F" w:rsidR="008362F0" w:rsidRPr="00132669" w:rsidRDefault="00DA2CFA" w:rsidP="00277404">
            <w:pPr>
              <w:spacing w:line="260" w:lineRule="atLeast"/>
              <w:rPr>
                <w:rFonts w:eastAsia="Calibri"/>
                <w:lang w:eastAsia="en-US"/>
              </w:rPr>
            </w:pPr>
            <w:r>
              <w:rPr>
                <w:rFonts w:eastAsia="Calibri"/>
                <w:lang w:eastAsia="en-US"/>
              </w:rPr>
              <w:t>4.</w:t>
            </w:r>
            <w:r w:rsidR="00277404">
              <w:rPr>
                <w:rFonts w:eastAsia="Calibri"/>
                <w:lang w:eastAsia="en-US"/>
              </w:rPr>
              <w:t>25</w:t>
            </w:r>
            <w:r w:rsidR="008362F0" w:rsidRPr="00132669">
              <w:rPr>
                <w:rFonts w:eastAsia="Calibri"/>
                <w:lang w:eastAsia="en-US"/>
              </w:rPr>
              <w:t>E-</w:t>
            </w:r>
            <w:r w:rsidR="008362F0">
              <w:rPr>
                <w:rFonts w:eastAsia="Calibri"/>
                <w:lang w:eastAsia="en-US"/>
              </w:rPr>
              <w:t>05</w:t>
            </w:r>
          </w:p>
        </w:tc>
        <w:tc>
          <w:tcPr>
            <w:tcW w:w="827" w:type="pct"/>
          </w:tcPr>
          <w:p w14:paraId="338647C7" w14:textId="03F27EF0" w:rsidR="008362F0" w:rsidRPr="00132669" w:rsidRDefault="00277404" w:rsidP="00277404">
            <w:pPr>
              <w:spacing w:line="260" w:lineRule="atLeast"/>
              <w:rPr>
                <w:rFonts w:eastAsia="Calibri"/>
                <w:lang w:eastAsia="en-US"/>
              </w:rPr>
            </w:pPr>
            <w:r>
              <w:rPr>
                <w:rFonts w:eastAsia="Calibri"/>
                <w:lang w:eastAsia="en-US"/>
              </w:rPr>
              <w:t>9.0</w:t>
            </w:r>
            <w:r w:rsidR="00DA2CFA">
              <w:rPr>
                <w:rFonts w:eastAsia="Calibri"/>
                <w:lang w:eastAsia="en-US"/>
              </w:rPr>
              <w:t>3</w:t>
            </w:r>
            <w:r w:rsidR="008362F0" w:rsidRPr="00132669">
              <w:rPr>
                <w:rFonts w:eastAsia="Calibri"/>
                <w:lang w:eastAsia="en-US"/>
              </w:rPr>
              <w:t>E-</w:t>
            </w:r>
            <w:r w:rsidR="008362F0">
              <w:rPr>
                <w:rFonts w:eastAsia="Calibri"/>
                <w:lang w:eastAsia="en-US"/>
              </w:rPr>
              <w:t>0</w:t>
            </w:r>
            <w:r>
              <w:rPr>
                <w:rFonts w:eastAsia="Calibri"/>
                <w:lang w:eastAsia="en-US"/>
              </w:rPr>
              <w:t>3</w:t>
            </w:r>
          </w:p>
        </w:tc>
      </w:tr>
    </w:tbl>
    <w:p w14:paraId="275DBC40" w14:textId="77777777" w:rsidR="008362F0" w:rsidRDefault="008362F0" w:rsidP="008362F0">
      <w:pPr>
        <w:pStyle w:val="Textoindependiente"/>
        <w:jc w:val="both"/>
        <w:rPr>
          <w:rFonts w:eastAsia="Calibri"/>
          <w:iCs/>
        </w:rPr>
      </w:pPr>
    </w:p>
    <w:p w14:paraId="520BBAC4" w14:textId="77777777" w:rsidR="008362F0" w:rsidRPr="00FD2055" w:rsidRDefault="008362F0" w:rsidP="008362F0">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3</w:t>
      </w:r>
      <w:r w:rsidRPr="00FD2055">
        <w:rPr>
          <w:rFonts w:eastAsia="Calibri"/>
          <w:b/>
          <w:bCs/>
          <w:lang w:eastAsia="en-US"/>
        </w:rPr>
        <w:t>]</w:t>
      </w:r>
    </w:p>
    <w:p w14:paraId="2708D10A" w14:textId="77777777" w:rsidR="008362F0" w:rsidRDefault="008362F0" w:rsidP="008362F0">
      <w:pPr>
        <w:rPr>
          <w:rFonts w:eastAsia="Calibri"/>
          <w:lang w:eastAsia="en-US"/>
        </w:rPr>
      </w:pPr>
      <w:r>
        <w:rPr>
          <w:rFonts w:eastAsia="Calibri"/>
          <w:lang w:eastAsia="en-US"/>
        </w:rPr>
        <w:t>None.</w:t>
      </w:r>
    </w:p>
    <w:p w14:paraId="23D92EC4" w14:textId="77777777" w:rsidR="008362F0" w:rsidRDefault="008362F0" w:rsidP="008362F0">
      <w:pPr>
        <w:pStyle w:val="Textoindependiente"/>
        <w:jc w:val="both"/>
        <w:rPr>
          <w:rFonts w:eastAsia="Calibri"/>
          <w:iCs/>
        </w:rPr>
      </w:pPr>
    </w:p>
    <w:p w14:paraId="5DE3DB09" w14:textId="461BB67F" w:rsidR="008362F0" w:rsidRPr="0093519E" w:rsidRDefault="008362F0" w:rsidP="008362F0">
      <w:pPr>
        <w:spacing w:after="120"/>
        <w:rPr>
          <w:i/>
        </w:rPr>
      </w:pPr>
      <w:r w:rsidRPr="0093519E">
        <w:rPr>
          <w:i/>
        </w:rPr>
        <w:t>Scenario [</w:t>
      </w:r>
      <w:r>
        <w:rPr>
          <w:i/>
        </w:rPr>
        <w:t>4</w:t>
      </w:r>
      <w:r w:rsidRPr="0093519E">
        <w:rPr>
          <w:i/>
        </w:rPr>
        <w:t xml:space="preserve">] – </w:t>
      </w:r>
      <w:r>
        <w:rPr>
          <w:i/>
        </w:rPr>
        <w:t>Outdoor</w:t>
      </w:r>
      <w:r w:rsidRPr="0093519E">
        <w:rPr>
          <w:i/>
        </w:rPr>
        <w:t xml:space="preserve"> application</w:t>
      </w:r>
      <w:r w:rsidR="00EA74ED">
        <w:rPr>
          <w:i/>
        </w:rPr>
        <w:t xml:space="preserve"> b</w:t>
      </w:r>
      <w:r>
        <w:rPr>
          <w:i/>
        </w:rPr>
        <w:t>y trigger spray</w:t>
      </w:r>
    </w:p>
    <w:tbl>
      <w:tblPr>
        <w:tblStyle w:val="TableGrid1"/>
        <w:tblW w:w="5000" w:type="pct"/>
        <w:tblLook w:val="01E0" w:firstRow="1" w:lastRow="1" w:firstColumn="1" w:lastColumn="1" w:noHBand="0" w:noVBand="0"/>
      </w:tblPr>
      <w:tblGrid>
        <w:gridCol w:w="9147"/>
      </w:tblGrid>
      <w:tr w:rsidR="008362F0" w:rsidRPr="00003186" w14:paraId="620AEAB4" w14:textId="77777777" w:rsidTr="008362F0">
        <w:tc>
          <w:tcPr>
            <w:tcW w:w="5000" w:type="pct"/>
            <w:shd w:val="clear" w:color="auto" w:fill="FFFFCC"/>
          </w:tcPr>
          <w:p w14:paraId="0956CD34" w14:textId="77777777" w:rsidR="008362F0" w:rsidRPr="00003186" w:rsidRDefault="008362F0" w:rsidP="008362F0">
            <w:pPr>
              <w:jc w:val="center"/>
              <w:rPr>
                <w:b/>
              </w:rPr>
            </w:pPr>
            <w:r w:rsidRPr="00003186">
              <w:rPr>
                <w:b/>
              </w:rPr>
              <w:t>Description of Scenario [</w:t>
            </w:r>
            <w:r>
              <w:rPr>
                <w:b/>
              </w:rPr>
              <w:t>4</w:t>
            </w:r>
            <w:r w:rsidRPr="00003186">
              <w:rPr>
                <w:b/>
              </w:rPr>
              <w:t>]</w:t>
            </w:r>
          </w:p>
        </w:tc>
      </w:tr>
      <w:tr w:rsidR="008362F0" w:rsidRPr="00003186" w14:paraId="1F60E716" w14:textId="77777777" w:rsidTr="008362F0">
        <w:tc>
          <w:tcPr>
            <w:tcW w:w="5000" w:type="pct"/>
          </w:tcPr>
          <w:p w14:paraId="57DAD8AD" w14:textId="77777777" w:rsidR="008362F0" w:rsidRDefault="008362F0" w:rsidP="008362F0">
            <w:pPr>
              <w:spacing w:before="120" w:after="120"/>
            </w:pPr>
            <w:r>
              <w:t>The biocidal product</w:t>
            </w:r>
            <w:r w:rsidRPr="009C7FAD">
              <w:t xml:space="preserve"> is applied directly to the ant nests, around houses on paved ways, balconies, and terra</w:t>
            </w:r>
            <w:r>
              <w:t>ces where ant nests are located for the out</w:t>
            </w:r>
            <w:r w:rsidRPr="00071B69">
              <w:t>door use</w:t>
            </w:r>
            <w:r w:rsidRPr="003613D8">
              <w:t>.</w:t>
            </w:r>
            <w:r>
              <w:t xml:space="preserve"> </w:t>
            </w:r>
          </w:p>
          <w:p w14:paraId="6EBE8E2B" w14:textId="13C33938" w:rsidR="008362F0" w:rsidRPr="00003186" w:rsidRDefault="008362F0" w:rsidP="009630D4">
            <w:pPr>
              <w:spacing w:before="120" w:after="120"/>
              <w:rPr>
                <w:bCs/>
                <w:color w:val="000000"/>
                <w:lang w:eastAsia="en-GB"/>
              </w:rPr>
            </w:pPr>
            <w:r w:rsidRPr="00003186">
              <w:rPr>
                <w:color w:val="000000"/>
                <w:lang w:eastAsia="en-GB"/>
              </w:rPr>
              <w:t>In absence of appropriate product-specific data, the default scenario in RIVM ConsExpo Web, version 1.1.0: Pest Control Products /Sprays /</w:t>
            </w:r>
            <w:r w:rsidR="00277404">
              <w:rPr>
                <w:color w:val="000000"/>
                <w:lang w:eastAsia="en-GB"/>
              </w:rPr>
              <w:t>Crack &amp; Crevices</w:t>
            </w:r>
            <w:r w:rsidRPr="00003186">
              <w:rPr>
                <w:color w:val="000000"/>
                <w:lang w:eastAsia="en-GB"/>
              </w:rPr>
              <w:t xml:space="preserve"> /Application (trigger spray) is used to estimate the exposure to the consumer,</w:t>
            </w:r>
            <w:r w:rsidRPr="00003186">
              <w:t xml:space="preserve"> </w:t>
            </w:r>
            <w:r w:rsidRPr="00003186">
              <w:rPr>
                <w:color w:val="000000"/>
                <w:lang w:eastAsia="en-GB"/>
              </w:rPr>
              <w:t xml:space="preserve">so the corresponding calculations can be considered to be the reasonable worst case and hence to cover exposure from </w:t>
            </w:r>
            <w:r w:rsidRPr="009C7FAD">
              <w:t>directly to the ant nests</w:t>
            </w:r>
            <w:r w:rsidRPr="00003186">
              <w:rPr>
                <w:color w:val="000000"/>
                <w:lang w:eastAsia="en-GB"/>
              </w:rPr>
              <w:t xml:space="preserve"> spraying.</w:t>
            </w:r>
          </w:p>
        </w:tc>
      </w:tr>
    </w:tbl>
    <w:p w14:paraId="638DEAEA" w14:textId="77777777" w:rsidR="008362F0" w:rsidRDefault="008362F0" w:rsidP="008362F0">
      <w:pPr>
        <w:spacing w:line="260" w:lineRule="atLeast"/>
        <w:jc w:val="both"/>
        <w:rPr>
          <w:rFonts w:eastAsia="Calibri"/>
          <w:lang w:eastAsia="en-US"/>
        </w:rPr>
      </w:pPr>
    </w:p>
    <w:p w14:paraId="567A0E7D" w14:textId="77777777" w:rsidR="008362F0" w:rsidRPr="00100E54" w:rsidRDefault="008362F0" w:rsidP="008362F0">
      <w:pPr>
        <w:rPr>
          <w:rFonts w:eastAsia="Calibri"/>
          <w:b/>
        </w:rPr>
      </w:pPr>
      <w:r w:rsidRPr="00100E54">
        <w:rPr>
          <w:rFonts w:eastAsia="Calibri"/>
          <w:b/>
        </w:rPr>
        <w:t>Calculations for Scenario [</w:t>
      </w:r>
      <w:r>
        <w:rPr>
          <w:rFonts w:eastAsia="Calibri"/>
          <w:b/>
        </w:rPr>
        <w:t>4</w:t>
      </w:r>
      <w:r w:rsidRPr="00100E54">
        <w:rPr>
          <w:rFonts w:eastAsia="Calibri"/>
          <w:b/>
        </w:rPr>
        <w:t>]</w:t>
      </w:r>
    </w:p>
    <w:p w14:paraId="238AB870" w14:textId="77777777" w:rsidR="008362F0" w:rsidRPr="00E24A8F" w:rsidRDefault="008362F0" w:rsidP="008362F0">
      <w:pPr>
        <w:rPr>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42"/>
        <w:gridCol w:w="1649"/>
        <w:gridCol w:w="1375"/>
        <w:gridCol w:w="1514"/>
        <w:gridCol w:w="1649"/>
        <w:gridCol w:w="1512"/>
      </w:tblGrid>
      <w:tr w:rsidR="008362F0" w:rsidRPr="00132669" w14:paraId="734C0EE1" w14:textId="77777777" w:rsidTr="008362F0">
        <w:trPr>
          <w:cantSplit/>
          <w:tblHeader/>
        </w:trPr>
        <w:tc>
          <w:tcPr>
            <w:tcW w:w="5000" w:type="pct"/>
            <w:gridSpan w:val="6"/>
            <w:shd w:val="clear" w:color="auto" w:fill="FFFFCC"/>
          </w:tcPr>
          <w:p w14:paraId="1BD2712A" w14:textId="77777777" w:rsidR="008362F0" w:rsidRPr="00132669" w:rsidRDefault="008362F0" w:rsidP="008362F0">
            <w:pPr>
              <w:spacing w:line="260" w:lineRule="atLeast"/>
              <w:jc w:val="center"/>
              <w:rPr>
                <w:rFonts w:eastAsia="Calibri"/>
                <w:b/>
                <w:lang w:eastAsia="en-US"/>
              </w:rPr>
            </w:pPr>
            <w:r w:rsidRPr="00132669">
              <w:rPr>
                <w:rFonts w:eastAsia="Calibri"/>
                <w:b/>
                <w:lang w:eastAsia="en-US"/>
              </w:rPr>
              <w:t>Summary table: systemic exposure from non-professional uses as [mg/kg bw</w:t>
            </w:r>
            <w:r>
              <w:rPr>
                <w:rFonts w:eastAsia="Calibri"/>
                <w:b/>
                <w:lang w:eastAsia="en-US"/>
              </w:rPr>
              <w:t>/d</w:t>
            </w:r>
            <w:r w:rsidRPr="00132669">
              <w:rPr>
                <w:rFonts w:eastAsia="Calibri"/>
                <w:b/>
                <w:lang w:eastAsia="en-US"/>
              </w:rPr>
              <w:t>]</w:t>
            </w:r>
          </w:p>
        </w:tc>
      </w:tr>
      <w:tr w:rsidR="008362F0" w:rsidRPr="00132669" w14:paraId="115E869A" w14:textId="77777777" w:rsidTr="008362F0">
        <w:trPr>
          <w:cantSplit/>
          <w:tblHeader/>
        </w:trPr>
        <w:tc>
          <w:tcPr>
            <w:tcW w:w="789" w:type="pct"/>
            <w:shd w:val="clear" w:color="auto" w:fill="auto"/>
          </w:tcPr>
          <w:p w14:paraId="47E3B789" w14:textId="77777777" w:rsidR="008362F0" w:rsidRPr="00132669" w:rsidRDefault="008362F0" w:rsidP="008362F0">
            <w:pPr>
              <w:spacing w:line="260" w:lineRule="atLeast"/>
              <w:rPr>
                <w:rFonts w:eastAsia="Calibri"/>
                <w:b/>
                <w:lang w:eastAsia="en-US"/>
              </w:rPr>
            </w:pPr>
            <w:r w:rsidRPr="00132669">
              <w:rPr>
                <w:rFonts w:eastAsia="Calibri"/>
                <w:b/>
                <w:lang w:eastAsia="en-US"/>
              </w:rPr>
              <w:t>Exposure scenario</w:t>
            </w:r>
          </w:p>
        </w:tc>
        <w:tc>
          <w:tcPr>
            <w:tcW w:w="902" w:type="pct"/>
          </w:tcPr>
          <w:p w14:paraId="0604EEE5" w14:textId="77777777" w:rsidR="008362F0" w:rsidRPr="00132669" w:rsidRDefault="008362F0" w:rsidP="008362F0">
            <w:pPr>
              <w:spacing w:line="260" w:lineRule="atLeast"/>
              <w:rPr>
                <w:rFonts w:eastAsia="Calibri"/>
                <w:b/>
                <w:lang w:eastAsia="en-US"/>
              </w:rPr>
            </w:pPr>
            <w:r w:rsidRPr="00132669">
              <w:rPr>
                <w:rFonts w:eastAsia="Calibri"/>
                <w:b/>
                <w:lang w:eastAsia="en-US"/>
              </w:rPr>
              <w:t>Tier/PPE</w:t>
            </w:r>
          </w:p>
        </w:tc>
        <w:tc>
          <w:tcPr>
            <w:tcW w:w="752" w:type="pct"/>
            <w:shd w:val="clear" w:color="auto" w:fill="auto"/>
            <w:tcMar>
              <w:top w:w="57" w:type="dxa"/>
              <w:bottom w:w="57" w:type="dxa"/>
            </w:tcMar>
          </w:tcPr>
          <w:p w14:paraId="064D7ECB"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inhalation uptake</w:t>
            </w:r>
          </w:p>
        </w:tc>
        <w:tc>
          <w:tcPr>
            <w:tcW w:w="828" w:type="pct"/>
            <w:shd w:val="clear" w:color="auto" w:fill="auto"/>
            <w:tcMar>
              <w:top w:w="57" w:type="dxa"/>
              <w:bottom w:w="57" w:type="dxa"/>
            </w:tcMar>
          </w:tcPr>
          <w:p w14:paraId="6605DCAE"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dermal uptake</w:t>
            </w:r>
          </w:p>
        </w:tc>
        <w:tc>
          <w:tcPr>
            <w:tcW w:w="902" w:type="pct"/>
            <w:shd w:val="clear" w:color="auto" w:fill="auto"/>
            <w:tcMar>
              <w:top w:w="57" w:type="dxa"/>
              <w:bottom w:w="57" w:type="dxa"/>
            </w:tcMar>
          </w:tcPr>
          <w:p w14:paraId="09EFDC20"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oral uptake</w:t>
            </w:r>
          </w:p>
        </w:tc>
        <w:tc>
          <w:tcPr>
            <w:tcW w:w="827" w:type="pct"/>
          </w:tcPr>
          <w:p w14:paraId="51DC7417"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total uptake</w:t>
            </w:r>
          </w:p>
        </w:tc>
      </w:tr>
      <w:tr w:rsidR="00D910D4" w:rsidRPr="00132669" w14:paraId="319DC784" w14:textId="77777777" w:rsidTr="008362F0">
        <w:trPr>
          <w:cantSplit/>
          <w:tblHeader/>
        </w:trPr>
        <w:tc>
          <w:tcPr>
            <w:tcW w:w="789" w:type="pct"/>
            <w:shd w:val="clear" w:color="auto" w:fill="auto"/>
          </w:tcPr>
          <w:p w14:paraId="725E792A" w14:textId="77777777" w:rsidR="00D910D4" w:rsidRPr="00132669" w:rsidRDefault="00D910D4" w:rsidP="00D910D4">
            <w:pPr>
              <w:spacing w:line="260" w:lineRule="atLeast"/>
              <w:rPr>
                <w:rFonts w:eastAsia="Calibri"/>
                <w:lang w:eastAsia="en-US"/>
              </w:rPr>
            </w:pPr>
            <w:r w:rsidRPr="00132669">
              <w:rPr>
                <w:rFonts w:eastAsia="Calibri"/>
                <w:lang w:eastAsia="en-US"/>
              </w:rPr>
              <w:t>Scenario [</w:t>
            </w:r>
            <w:r>
              <w:rPr>
                <w:rFonts w:eastAsia="Calibri"/>
                <w:lang w:eastAsia="en-US"/>
              </w:rPr>
              <w:t>4</w:t>
            </w:r>
            <w:r w:rsidRPr="00132669">
              <w:rPr>
                <w:rFonts w:eastAsia="Calibri"/>
                <w:lang w:eastAsia="en-US"/>
              </w:rPr>
              <w:t>]</w:t>
            </w:r>
          </w:p>
        </w:tc>
        <w:tc>
          <w:tcPr>
            <w:tcW w:w="902" w:type="pct"/>
          </w:tcPr>
          <w:p w14:paraId="2D5B3B71" w14:textId="77777777" w:rsidR="00D910D4" w:rsidRPr="00132669" w:rsidRDefault="00D910D4" w:rsidP="00D910D4">
            <w:pPr>
              <w:spacing w:line="260" w:lineRule="atLeast"/>
              <w:rPr>
                <w:rFonts w:eastAsia="Calibri"/>
                <w:lang w:eastAsia="en-US"/>
              </w:rPr>
            </w:pPr>
            <w:r w:rsidRPr="00132669">
              <w:rPr>
                <w:rFonts w:eastAsia="Calibri"/>
                <w:lang w:eastAsia="en-US"/>
              </w:rPr>
              <w:t>Tier 1/ no PPE</w:t>
            </w:r>
          </w:p>
        </w:tc>
        <w:tc>
          <w:tcPr>
            <w:tcW w:w="752" w:type="pct"/>
            <w:shd w:val="clear" w:color="auto" w:fill="auto"/>
            <w:tcMar>
              <w:top w:w="57" w:type="dxa"/>
              <w:bottom w:w="57" w:type="dxa"/>
            </w:tcMar>
          </w:tcPr>
          <w:p w14:paraId="20042935" w14:textId="1F597B0F" w:rsidR="00D910D4" w:rsidRPr="00132669" w:rsidRDefault="00D910D4" w:rsidP="00D910D4">
            <w:pPr>
              <w:spacing w:line="260" w:lineRule="atLeast"/>
              <w:rPr>
                <w:rFonts w:eastAsia="Calibri"/>
                <w:lang w:eastAsia="en-US"/>
              </w:rPr>
            </w:pPr>
            <w:r>
              <w:rPr>
                <w:rFonts w:eastAsia="Calibri"/>
                <w:lang w:eastAsia="en-US"/>
              </w:rPr>
              <w:t>2.86</w:t>
            </w:r>
            <w:r w:rsidRPr="00132669">
              <w:rPr>
                <w:rFonts w:eastAsia="Calibri"/>
                <w:lang w:eastAsia="en-US"/>
              </w:rPr>
              <w:t>E-</w:t>
            </w:r>
            <w:r>
              <w:rPr>
                <w:rFonts w:eastAsia="Calibri"/>
                <w:lang w:eastAsia="en-US"/>
              </w:rPr>
              <w:t>03</w:t>
            </w:r>
          </w:p>
        </w:tc>
        <w:tc>
          <w:tcPr>
            <w:tcW w:w="828" w:type="pct"/>
            <w:shd w:val="clear" w:color="auto" w:fill="auto"/>
            <w:tcMar>
              <w:top w:w="57" w:type="dxa"/>
              <w:bottom w:w="57" w:type="dxa"/>
            </w:tcMar>
          </w:tcPr>
          <w:p w14:paraId="5AAD90D9" w14:textId="1E54FC53" w:rsidR="00D910D4" w:rsidRPr="00132669" w:rsidRDefault="00D910D4" w:rsidP="00D910D4">
            <w:pPr>
              <w:spacing w:line="260" w:lineRule="atLeast"/>
              <w:rPr>
                <w:rFonts w:eastAsia="Calibri"/>
                <w:lang w:eastAsia="en-US"/>
              </w:rPr>
            </w:pPr>
            <w:r>
              <w:rPr>
                <w:rFonts w:eastAsia="Calibri"/>
                <w:lang w:eastAsia="en-US"/>
              </w:rPr>
              <w:t>6.13E-03</w:t>
            </w:r>
          </w:p>
        </w:tc>
        <w:tc>
          <w:tcPr>
            <w:tcW w:w="902" w:type="pct"/>
            <w:shd w:val="clear" w:color="auto" w:fill="auto"/>
            <w:tcMar>
              <w:top w:w="57" w:type="dxa"/>
              <w:bottom w:w="57" w:type="dxa"/>
            </w:tcMar>
          </w:tcPr>
          <w:p w14:paraId="4F9AB052" w14:textId="45A27298" w:rsidR="00D910D4" w:rsidRPr="00132669" w:rsidRDefault="00D910D4" w:rsidP="00D910D4">
            <w:pPr>
              <w:spacing w:line="260" w:lineRule="atLeast"/>
              <w:rPr>
                <w:rFonts w:eastAsia="Calibri"/>
                <w:lang w:eastAsia="en-US"/>
              </w:rPr>
            </w:pPr>
            <w:r>
              <w:rPr>
                <w:rFonts w:eastAsia="Calibri"/>
                <w:lang w:eastAsia="en-US"/>
              </w:rPr>
              <w:t>4.25</w:t>
            </w:r>
            <w:r w:rsidRPr="00132669">
              <w:rPr>
                <w:rFonts w:eastAsia="Calibri"/>
                <w:lang w:eastAsia="en-US"/>
              </w:rPr>
              <w:t>E-</w:t>
            </w:r>
            <w:r>
              <w:rPr>
                <w:rFonts w:eastAsia="Calibri"/>
                <w:lang w:eastAsia="en-US"/>
              </w:rPr>
              <w:t>05</w:t>
            </w:r>
          </w:p>
        </w:tc>
        <w:tc>
          <w:tcPr>
            <w:tcW w:w="827" w:type="pct"/>
          </w:tcPr>
          <w:p w14:paraId="7C6B0B4F" w14:textId="6987F106" w:rsidR="00D910D4" w:rsidRPr="00132669" w:rsidRDefault="00D910D4" w:rsidP="00D910D4">
            <w:pPr>
              <w:spacing w:line="260" w:lineRule="atLeast"/>
              <w:rPr>
                <w:rFonts w:eastAsia="Calibri"/>
                <w:lang w:eastAsia="en-US"/>
              </w:rPr>
            </w:pPr>
            <w:r>
              <w:rPr>
                <w:rFonts w:eastAsia="Calibri"/>
                <w:lang w:eastAsia="en-US"/>
              </w:rPr>
              <w:t>9.03</w:t>
            </w:r>
            <w:r w:rsidRPr="00132669">
              <w:rPr>
                <w:rFonts w:eastAsia="Calibri"/>
                <w:lang w:eastAsia="en-US"/>
              </w:rPr>
              <w:t>E-</w:t>
            </w:r>
            <w:r>
              <w:rPr>
                <w:rFonts w:eastAsia="Calibri"/>
                <w:lang w:eastAsia="en-US"/>
              </w:rPr>
              <w:t>03</w:t>
            </w:r>
          </w:p>
        </w:tc>
      </w:tr>
    </w:tbl>
    <w:p w14:paraId="37397F1C" w14:textId="77777777" w:rsidR="008362F0" w:rsidRDefault="008362F0" w:rsidP="008362F0">
      <w:pPr>
        <w:pStyle w:val="Textoindependiente"/>
        <w:jc w:val="both"/>
        <w:rPr>
          <w:rFonts w:eastAsia="Calibri"/>
          <w:iCs/>
        </w:rPr>
      </w:pPr>
    </w:p>
    <w:p w14:paraId="33CE2413" w14:textId="77777777" w:rsidR="008362F0" w:rsidRPr="00FD2055" w:rsidRDefault="008362F0" w:rsidP="008362F0">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4</w:t>
      </w:r>
      <w:r w:rsidRPr="00FD2055">
        <w:rPr>
          <w:rFonts w:eastAsia="Calibri"/>
          <w:b/>
          <w:bCs/>
          <w:lang w:eastAsia="en-US"/>
        </w:rPr>
        <w:t>]</w:t>
      </w:r>
    </w:p>
    <w:p w14:paraId="064AAAA6" w14:textId="77777777" w:rsidR="008362F0" w:rsidRDefault="008362F0" w:rsidP="008362F0">
      <w:pPr>
        <w:rPr>
          <w:rFonts w:eastAsia="Calibri"/>
          <w:lang w:eastAsia="en-US"/>
        </w:rPr>
      </w:pPr>
      <w:r>
        <w:rPr>
          <w:rFonts w:eastAsia="Calibri"/>
          <w:lang w:eastAsia="en-US"/>
        </w:rPr>
        <w:t>None.</w:t>
      </w:r>
    </w:p>
    <w:p w14:paraId="6FE1C10D" w14:textId="77777777" w:rsidR="008362F0" w:rsidRDefault="008362F0" w:rsidP="008362F0">
      <w:pPr>
        <w:spacing w:line="260" w:lineRule="atLeast"/>
        <w:jc w:val="both"/>
        <w:rPr>
          <w:rFonts w:eastAsia="Calibri"/>
          <w:lang w:eastAsia="en-US"/>
        </w:rPr>
      </w:pPr>
    </w:p>
    <w:p w14:paraId="42B8116C" w14:textId="77777777" w:rsidR="008362F0" w:rsidRPr="0093519E" w:rsidRDefault="008362F0" w:rsidP="008362F0">
      <w:pPr>
        <w:spacing w:after="120"/>
        <w:rPr>
          <w:i/>
        </w:rPr>
      </w:pPr>
      <w:r w:rsidRPr="0093519E">
        <w:rPr>
          <w:i/>
        </w:rPr>
        <w:t>Scenario [</w:t>
      </w:r>
      <w:r>
        <w:rPr>
          <w:i/>
        </w:rPr>
        <w:t>5</w:t>
      </w:r>
      <w:r w:rsidRPr="0093519E">
        <w:rPr>
          <w:i/>
        </w:rPr>
        <w:t xml:space="preserve">] – </w:t>
      </w:r>
      <w:r>
        <w:rPr>
          <w:i/>
        </w:rPr>
        <w:t>Indoor</w:t>
      </w:r>
      <w:r w:rsidRPr="0093519E">
        <w:rPr>
          <w:i/>
        </w:rPr>
        <w:t xml:space="preserve"> application</w:t>
      </w:r>
      <w:r>
        <w:rPr>
          <w:i/>
        </w:rPr>
        <w:t xml:space="preserve"> by trigger spray on non-washable textile surfaces</w:t>
      </w:r>
    </w:p>
    <w:tbl>
      <w:tblPr>
        <w:tblStyle w:val="TableGrid1"/>
        <w:tblW w:w="5000" w:type="pct"/>
        <w:tblLook w:val="01E0" w:firstRow="1" w:lastRow="1" w:firstColumn="1" w:lastColumn="1" w:noHBand="0" w:noVBand="0"/>
      </w:tblPr>
      <w:tblGrid>
        <w:gridCol w:w="9147"/>
      </w:tblGrid>
      <w:tr w:rsidR="008362F0" w:rsidRPr="00003186" w14:paraId="3C712CA4" w14:textId="77777777" w:rsidTr="008362F0">
        <w:tc>
          <w:tcPr>
            <w:tcW w:w="5000" w:type="pct"/>
            <w:shd w:val="clear" w:color="auto" w:fill="FFFFCC"/>
          </w:tcPr>
          <w:p w14:paraId="2A814642" w14:textId="77777777" w:rsidR="008362F0" w:rsidRPr="00003186" w:rsidRDefault="008362F0" w:rsidP="008362F0">
            <w:pPr>
              <w:jc w:val="center"/>
              <w:rPr>
                <w:b/>
              </w:rPr>
            </w:pPr>
            <w:r w:rsidRPr="00003186">
              <w:rPr>
                <w:b/>
              </w:rPr>
              <w:t>Description of Scenario [</w:t>
            </w:r>
            <w:r>
              <w:rPr>
                <w:b/>
              </w:rPr>
              <w:t>5</w:t>
            </w:r>
            <w:r w:rsidRPr="00003186">
              <w:rPr>
                <w:b/>
              </w:rPr>
              <w:t>]</w:t>
            </w:r>
          </w:p>
        </w:tc>
      </w:tr>
      <w:tr w:rsidR="008362F0" w:rsidRPr="00003186" w14:paraId="44E36C63" w14:textId="77777777" w:rsidTr="008362F0">
        <w:tc>
          <w:tcPr>
            <w:tcW w:w="5000" w:type="pct"/>
          </w:tcPr>
          <w:p w14:paraId="5CCA612C" w14:textId="77777777" w:rsidR="008362F0" w:rsidRDefault="008362F0" w:rsidP="008362F0">
            <w:pPr>
              <w:spacing w:before="120" w:after="120"/>
            </w:pPr>
            <w:r>
              <w:lastRenderedPageBreak/>
              <w:t>The biocidal product</w:t>
            </w:r>
            <w:r w:rsidRPr="009C7FAD">
              <w:t xml:space="preserve"> is applied </w:t>
            </w:r>
            <w:r w:rsidRPr="00395F3F">
              <w:t>at domestic use (houses, flats, apartments) over textile surfaces that must be cleaned by dry treatments as mattresses, blankets, bedspreads, bedsteads, pillows, carpets, moquette…</w:t>
            </w:r>
          </w:p>
          <w:p w14:paraId="7C28D0E9" w14:textId="6064CB14" w:rsidR="008362F0" w:rsidRPr="00003186" w:rsidRDefault="008362F0" w:rsidP="009630D4">
            <w:pPr>
              <w:spacing w:before="120" w:after="120"/>
              <w:rPr>
                <w:bCs/>
                <w:color w:val="000000"/>
                <w:lang w:eastAsia="en-GB"/>
              </w:rPr>
            </w:pPr>
            <w:r w:rsidRPr="00003186">
              <w:rPr>
                <w:color w:val="000000"/>
                <w:lang w:eastAsia="en-GB"/>
              </w:rPr>
              <w:t>In absence of appropriate product-specific data, the default scenario in RIVM ConsExpo Web, version 1.1.0: Pest Control Products /Sprays /</w:t>
            </w:r>
            <w:r w:rsidR="00A411D7">
              <w:rPr>
                <w:color w:val="000000"/>
                <w:lang w:eastAsia="en-GB"/>
              </w:rPr>
              <w:t>Crack &amp; Crevices</w:t>
            </w:r>
            <w:r w:rsidRPr="00003186">
              <w:rPr>
                <w:color w:val="000000"/>
                <w:lang w:eastAsia="en-GB"/>
              </w:rPr>
              <w:t xml:space="preserve"> /Application (trigger spray) is used to estimate the exposure to the consumer,</w:t>
            </w:r>
            <w:r w:rsidRPr="00003186">
              <w:t xml:space="preserve"> </w:t>
            </w:r>
            <w:r w:rsidRPr="00003186">
              <w:rPr>
                <w:color w:val="000000"/>
                <w:lang w:eastAsia="en-GB"/>
              </w:rPr>
              <w:t xml:space="preserve">so the corresponding calculations can be considered to be the reasonable worst case and hence to cover exposure from </w:t>
            </w:r>
            <w:r w:rsidRPr="00071B69">
              <w:t>over textile</w:t>
            </w:r>
            <w:r>
              <w:t xml:space="preserve"> surface</w:t>
            </w:r>
            <w:r w:rsidRPr="00071B69">
              <w:t>s</w:t>
            </w:r>
            <w:r w:rsidRPr="00003186">
              <w:rPr>
                <w:color w:val="000000"/>
                <w:lang w:eastAsia="en-GB"/>
              </w:rPr>
              <w:t xml:space="preserve"> spraying.</w:t>
            </w:r>
          </w:p>
        </w:tc>
      </w:tr>
    </w:tbl>
    <w:p w14:paraId="63C1E19D" w14:textId="77777777" w:rsidR="008362F0" w:rsidRDefault="008362F0" w:rsidP="008362F0">
      <w:pPr>
        <w:spacing w:line="260" w:lineRule="atLeast"/>
        <w:jc w:val="both"/>
        <w:rPr>
          <w:rFonts w:eastAsia="Calibri"/>
          <w:lang w:eastAsia="en-US"/>
        </w:rPr>
      </w:pPr>
    </w:p>
    <w:p w14:paraId="1FF92119" w14:textId="77777777" w:rsidR="008362F0" w:rsidRPr="00100E54" w:rsidRDefault="008362F0" w:rsidP="008362F0">
      <w:pPr>
        <w:rPr>
          <w:rFonts w:eastAsia="Calibri"/>
          <w:b/>
        </w:rPr>
      </w:pPr>
      <w:r w:rsidRPr="00100E54">
        <w:rPr>
          <w:rFonts w:eastAsia="Calibri"/>
          <w:b/>
        </w:rPr>
        <w:t>Calculations for Scenario [</w:t>
      </w:r>
      <w:r>
        <w:rPr>
          <w:rFonts w:eastAsia="Calibri"/>
          <w:b/>
        </w:rPr>
        <w:t>5</w:t>
      </w:r>
      <w:r w:rsidRPr="00100E54">
        <w:rPr>
          <w:rFonts w:eastAsia="Calibri"/>
          <w:b/>
        </w:rPr>
        <w:t>]</w:t>
      </w:r>
    </w:p>
    <w:p w14:paraId="3377867D" w14:textId="77777777" w:rsidR="008362F0" w:rsidRPr="00E24A8F" w:rsidRDefault="008362F0" w:rsidP="008362F0">
      <w:pPr>
        <w:rPr>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42"/>
        <w:gridCol w:w="1649"/>
        <w:gridCol w:w="1375"/>
        <w:gridCol w:w="1514"/>
        <w:gridCol w:w="1649"/>
        <w:gridCol w:w="1512"/>
      </w:tblGrid>
      <w:tr w:rsidR="008362F0" w:rsidRPr="00132669" w14:paraId="42D349B2" w14:textId="77777777" w:rsidTr="008362F0">
        <w:trPr>
          <w:cantSplit/>
          <w:tblHeader/>
        </w:trPr>
        <w:tc>
          <w:tcPr>
            <w:tcW w:w="5000" w:type="pct"/>
            <w:gridSpan w:val="6"/>
            <w:shd w:val="clear" w:color="auto" w:fill="FFFFCC"/>
          </w:tcPr>
          <w:p w14:paraId="0B6F2B0D" w14:textId="77777777" w:rsidR="008362F0" w:rsidRPr="00132669" w:rsidRDefault="008362F0" w:rsidP="008362F0">
            <w:pPr>
              <w:spacing w:line="260" w:lineRule="atLeast"/>
              <w:jc w:val="center"/>
              <w:rPr>
                <w:rFonts w:eastAsia="Calibri"/>
                <w:b/>
                <w:lang w:eastAsia="en-US"/>
              </w:rPr>
            </w:pPr>
            <w:r w:rsidRPr="00132669">
              <w:rPr>
                <w:rFonts w:eastAsia="Calibri"/>
                <w:b/>
                <w:lang w:eastAsia="en-US"/>
              </w:rPr>
              <w:t>Summary table: systemic exposure from non-professional uses as [mg/kg bw</w:t>
            </w:r>
            <w:r>
              <w:rPr>
                <w:rFonts w:eastAsia="Calibri"/>
                <w:b/>
                <w:lang w:eastAsia="en-US"/>
              </w:rPr>
              <w:t>/d</w:t>
            </w:r>
            <w:r w:rsidRPr="00132669">
              <w:rPr>
                <w:rFonts w:eastAsia="Calibri"/>
                <w:b/>
                <w:lang w:eastAsia="en-US"/>
              </w:rPr>
              <w:t>]</w:t>
            </w:r>
          </w:p>
        </w:tc>
      </w:tr>
      <w:tr w:rsidR="008362F0" w:rsidRPr="00132669" w14:paraId="63CC1EF9" w14:textId="77777777" w:rsidTr="008362F0">
        <w:trPr>
          <w:cantSplit/>
          <w:tblHeader/>
        </w:trPr>
        <w:tc>
          <w:tcPr>
            <w:tcW w:w="789" w:type="pct"/>
            <w:shd w:val="clear" w:color="auto" w:fill="auto"/>
          </w:tcPr>
          <w:p w14:paraId="3EBEFF71" w14:textId="77777777" w:rsidR="008362F0" w:rsidRPr="00132669" w:rsidRDefault="008362F0" w:rsidP="008362F0">
            <w:pPr>
              <w:spacing w:line="260" w:lineRule="atLeast"/>
              <w:rPr>
                <w:rFonts w:eastAsia="Calibri"/>
                <w:b/>
                <w:lang w:eastAsia="en-US"/>
              </w:rPr>
            </w:pPr>
            <w:r w:rsidRPr="00132669">
              <w:rPr>
                <w:rFonts w:eastAsia="Calibri"/>
                <w:b/>
                <w:lang w:eastAsia="en-US"/>
              </w:rPr>
              <w:t>Exposure scenario</w:t>
            </w:r>
          </w:p>
        </w:tc>
        <w:tc>
          <w:tcPr>
            <w:tcW w:w="902" w:type="pct"/>
          </w:tcPr>
          <w:p w14:paraId="405A5A5B" w14:textId="77777777" w:rsidR="008362F0" w:rsidRPr="00132669" w:rsidRDefault="008362F0" w:rsidP="008362F0">
            <w:pPr>
              <w:spacing w:line="260" w:lineRule="atLeast"/>
              <w:rPr>
                <w:rFonts w:eastAsia="Calibri"/>
                <w:b/>
                <w:lang w:eastAsia="en-US"/>
              </w:rPr>
            </w:pPr>
            <w:r w:rsidRPr="00132669">
              <w:rPr>
                <w:rFonts w:eastAsia="Calibri"/>
                <w:b/>
                <w:lang w:eastAsia="en-US"/>
              </w:rPr>
              <w:t>Tier/PPE</w:t>
            </w:r>
          </w:p>
        </w:tc>
        <w:tc>
          <w:tcPr>
            <w:tcW w:w="752" w:type="pct"/>
            <w:shd w:val="clear" w:color="auto" w:fill="auto"/>
            <w:tcMar>
              <w:top w:w="57" w:type="dxa"/>
              <w:bottom w:w="57" w:type="dxa"/>
            </w:tcMar>
          </w:tcPr>
          <w:p w14:paraId="654939C3"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inhalation uptake</w:t>
            </w:r>
          </w:p>
        </w:tc>
        <w:tc>
          <w:tcPr>
            <w:tcW w:w="828" w:type="pct"/>
            <w:shd w:val="clear" w:color="auto" w:fill="auto"/>
            <w:tcMar>
              <w:top w:w="57" w:type="dxa"/>
              <w:bottom w:w="57" w:type="dxa"/>
            </w:tcMar>
          </w:tcPr>
          <w:p w14:paraId="4539CC79"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dermal uptake</w:t>
            </w:r>
          </w:p>
        </w:tc>
        <w:tc>
          <w:tcPr>
            <w:tcW w:w="902" w:type="pct"/>
            <w:shd w:val="clear" w:color="auto" w:fill="auto"/>
            <w:tcMar>
              <w:top w:w="57" w:type="dxa"/>
              <w:bottom w:w="57" w:type="dxa"/>
            </w:tcMar>
          </w:tcPr>
          <w:p w14:paraId="5566279B"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oral uptake</w:t>
            </w:r>
          </w:p>
        </w:tc>
        <w:tc>
          <w:tcPr>
            <w:tcW w:w="827" w:type="pct"/>
          </w:tcPr>
          <w:p w14:paraId="4B0A437E" w14:textId="77777777" w:rsidR="008362F0" w:rsidRPr="00132669" w:rsidRDefault="008362F0" w:rsidP="008362F0">
            <w:pPr>
              <w:spacing w:line="260" w:lineRule="atLeast"/>
              <w:rPr>
                <w:rFonts w:eastAsia="Calibri"/>
                <w:b/>
                <w:lang w:eastAsia="en-US"/>
              </w:rPr>
            </w:pPr>
            <w:r w:rsidRPr="00132669">
              <w:rPr>
                <w:rFonts w:eastAsia="Calibri"/>
                <w:b/>
                <w:lang w:eastAsia="en-US"/>
              </w:rPr>
              <w:t>Estimated total uptake</w:t>
            </w:r>
          </w:p>
        </w:tc>
      </w:tr>
      <w:tr w:rsidR="00A411D7" w:rsidRPr="00132669" w14:paraId="58069B98" w14:textId="77777777" w:rsidTr="008362F0">
        <w:trPr>
          <w:cantSplit/>
          <w:tblHeader/>
        </w:trPr>
        <w:tc>
          <w:tcPr>
            <w:tcW w:w="789" w:type="pct"/>
            <w:shd w:val="clear" w:color="auto" w:fill="auto"/>
          </w:tcPr>
          <w:p w14:paraId="28CD2D5F" w14:textId="77777777" w:rsidR="00A411D7" w:rsidRPr="00132669" w:rsidRDefault="00A411D7" w:rsidP="00A411D7">
            <w:pPr>
              <w:spacing w:line="260" w:lineRule="atLeast"/>
              <w:rPr>
                <w:rFonts w:eastAsia="Calibri"/>
                <w:lang w:eastAsia="en-US"/>
              </w:rPr>
            </w:pPr>
            <w:r w:rsidRPr="00132669">
              <w:rPr>
                <w:rFonts w:eastAsia="Calibri"/>
                <w:lang w:eastAsia="en-US"/>
              </w:rPr>
              <w:t>Scenario [</w:t>
            </w:r>
            <w:r>
              <w:rPr>
                <w:rFonts w:eastAsia="Calibri"/>
                <w:lang w:eastAsia="en-US"/>
              </w:rPr>
              <w:t>5</w:t>
            </w:r>
            <w:r w:rsidRPr="00132669">
              <w:rPr>
                <w:rFonts w:eastAsia="Calibri"/>
                <w:lang w:eastAsia="en-US"/>
              </w:rPr>
              <w:t>]</w:t>
            </w:r>
          </w:p>
        </w:tc>
        <w:tc>
          <w:tcPr>
            <w:tcW w:w="902" w:type="pct"/>
          </w:tcPr>
          <w:p w14:paraId="6252531A" w14:textId="77777777" w:rsidR="00A411D7" w:rsidRPr="00132669" w:rsidRDefault="00A411D7" w:rsidP="00A411D7">
            <w:pPr>
              <w:spacing w:line="260" w:lineRule="atLeast"/>
              <w:rPr>
                <w:rFonts w:eastAsia="Calibri"/>
                <w:lang w:eastAsia="en-US"/>
              </w:rPr>
            </w:pPr>
            <w:r w:rsidRPr="00132669">
              <w:rPr>
                <w:rFonts w:eastAsia="Calibri"/>
                <w:lang w:eastAsia="en-US"/>
              </w:rPr>
              <w:t>Tier 1/ no PPE</w:t>
            </w:r>
          </w:p>
        </w:tc>
        <w:tc>
          <w:tcPr>
            <w:tcW w:w="752" w:type="pct"/>
            <w:shd w:val="clear" w:color="auto" w:fill="auto"/>
            <w:tcMar>
              <w:top w:w="57" w:type="dxa"/>
              <w:bottom w:w="57" w:type="dxa"/>
            </w:tcMar>
          </w:tcPr>
          <w:p w14:paraId="0B4AF220" w14:textId="32FBD000" w:rsidR="00A411D7" w:rsidRPr="00132669" w:rsidRDefault="00A411D7" w:rsidP="00A411D7">
            <w:pPr>
              <w:spacing w:line="260" w:lineRule="atLeast"/>
              <w:rPr>
                <w:rFonts w:eastAsia="Calibri"/>
                <w:lang w:eastAsia="en-US"/>
              </w:rPr>
            </w:pPr>
            <w:r>
              <w:rPr>
                <w:rFonts w:eastAsia="Calibri"/>
                <w:lang w:eastAsia="en-US"/>
              </w:rPr>
              <w:t>2.86</w:t>
            </w:r>
            <w:r w:rsidRPr="00132669">
              <w:rPr>
                <w:rFonts w:eastAsia="Calibri"/>
                <w:lang w:eastAsia="en-US"/>
              </w:rPr>
              <w:t>E-</w:t>
            </w:r>
            <w:r>
              <w:rPr>
                <w:rFonts w:eastAsia="Calibri"/>
                <w:lang w:eastAsia="en-US"/>
              </w:rPr>
              <w:t>03</w:t>
            </w:r>
          </w:p>
        </w:tc>
        <w:tc>
          <w:tcPr>
            <w:tcW w:w="828" w:type="pct"/>
            <w:shd w:val="clear" w:color="auto" w:fill="auto"/>
            <w:tcMar>
              <w:top w:w="57" w:type="dxa"/>
              <w:bottom w:w="57" w:type="dxa"/>
            </w:tcMar>
          </w:tcPr>
          <w:p w14:paraId="55377BC2" w14:textId="72EA8199" w:rsidR="00A411D7" w:rsidRPr="00132669" w:rsidRDefault="00A411D7" w:rsidP="00A411D7">
            <w:pPr>
              <w:spacing w:line="260" w:lineRule="atLeast"/>
              <w:rPr>
                <w:rFonts w:eastAsia="Calibri"/>
                <w:lang w:eastAsia="en-US"/>
              </w:rPr>
            </w:pPr>
            <w:r>
              <w:rPr>
                <w:rFonts w:eastAsia="Calibri"/>
                <w:lang w:eastAsia="en-US"/>
              </w:rPr>
              <w:t>6.13E-03</w:t>
            </w:r>
          </w:p>
        </w:tc>
        <w:tc>
          <w:tcPr>
            <w:tcW w:w="902" w:type="pct"/>
            <w:shd w:val="clear" w:color="auto" w:fill="auto"/>
            <w:tcMar>
              <w:top w:w="57" w:type="dxa"/>
              <w:bottom w:w="57" w:type="dxa"/>
            </w:tcMar>
          </w:tcPr>
          <w:p w14:paraId="4C939BEA" w14:textId="67F030A6" w:rsidR="00A411D7" w:rsidRPr="00132669" w:rsidRDefault="00A411D7" w:rsidP="00A411D7">
            <w:pPr>
              <w:spacing w:line="260" w:lineRule="atLeast"/>
              <w:rPr>
                <w:rFonts w:eastAsia="Calibri"/>
                <w:lang w:eastAsia="en-US"/>
              </w:rPr>
            </w:pPr>
            <w:r>
              <w:rPr>
                <w:rFonts w:eastAsia="Calibri"/>
                <w:lang w:eastAsia="en-US"/>
              </w:rPr>
              <w:t>4.25</w:t>
            </w:r>
            <w:r w:rsidRPr="00132669">
              <w:rPr>
                <w:rFonts w:eastAsia="Calibri"/>
                <w:lang w:eastAsia="en-US"/>
              </w:rPr>
              <w:t>E-</w:t>
            </w:r>
            <w:r>
              <w:rPr>
                <w:rFonts w:eastAsia="Calibri"/>
                <w:lang w:eastAsia="en-US"/>
              </w:rPr>
              <w:t>05</w:t>
            </w:r>
          </w:p>
        </w:tc>
        <w:tc>
          <w:tcPr>
            <w:tcW w:w="827" w:type="pct"/>
          </w:tcPr>
          <w:p w14:paraId="55D14310" w14:textId="5453D1FA" w:rsidR="00A411D7" w:rsidRPr="00132669" w:rsidRDefault="00A411D7" w:rsidP="00A411D7">
            <w:pPr>
              <w:spacing w:line="260" w:lineRule="atLeast"/>
              <w:rPr>
                <w:rFonts w:eastAsia="Calibri"/>
                <w:lang w:eastAsia="en-US"/>
              </w:rPr>
            </w:pPr>
            <w:r>
              <w:rPr>
                <w:rFonts w:eastAsia="Calibri"/>
                <w:lang w:eastAsia="en-US"/>
              </w:rPr>
              <w:t>9.03</w:t>
            </w:r>
            <w:r w:rsidRPr="00132669">
              <w:rPr>
                <w:rFonts w:eastAsia="Calibri"/>
                <w:lang w:eastAsia="en-US"/>
              </w:rPr>
              <w:t>E-</w:t>
            </w:r>
            <w:r>
              <w:rPr>
                <w:rFonts w:eastAsia="Calibri"/>
                <w:lang w:eastAsia="en-US"/>
              </w:rPr>
              <w:t>03</w:t>
            </w:r>
          </w:p>
        </w:tc>
      </w:tr>
    </w:tbl>
    <w:p w14:paraId="67FA6DC7" w14:textId="77777777" w:rsidR="008362F0" w:rsidRDefault="008362F0" w:rsidP="008362F0">
      <w:pPr>
        <w:pStyle w:val="Textoindependiente"/>
        <w:jc w:val="both"/>
        <w:rPr>
          <w:rFonts w:eastAsia="Calibri"/>
          <w:iCs/>
        </w:rPr>
      </w:pPr>
    </w:p>
    <w:p w14:paraId="0D52523F" w14:textId="77777777" w:rsidR="008362F0" w:rsidRPr="00FD2055" w:rsidRDefault="008362F0" w:rsidP="008362F0">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5</w:t>
      </w:r>
      <w:r w:rsidRPr="00FD2055">
        <w:rPr>
          <w:rFonts w:eastAsia="Calibri"/>
          <w:b/>
          <w:bCs/>
          <w:lang w:eastAsia="en-US"/>
        </w:rPr>
        <w:t>]</w:t>
      </w:r>
    </w:p>
    <w:p w14:paraId="2A2A0465" w14:textId="77777777" w:rsidR="008362F0" w:rsidRDefault="008362F0" w:rsidP="008362F0">
      <w:pPr>
        <w:rPr>
          <w:rFonts w:eastAsia="Calibri"/>
          <w:lang w:eastAsia="en-US"/>
        </w:rPr>
      </w:pPr>
      <w:r>
        <w:rPr>
          <w:rFonts w:eastAsia="Calibri"/>
          <w:lang w:eastAsia="en-US"/>
        </w:rPr>
        <w:t>None.</w:t>
      </w:r>
    </w:p>
    <w:p w14:paraId="28F75170" w14:textId="77777777" w:rsidR="008362F0" w:rsidRDefault="008362F0" w:rsidP="008362F0">
      <w:pPr>
        <w:spacing w:line="260" w:lineRule="atLeast"/>
        <w:jc w:val="both"/>
        <w:rPr>
          <w:rFonts w:eastAsia="Calibri"/>
          <w:lang w:eastAsia="en-US"/>
        </w:rPr>
      </w:pPr>
    </w:p>
    <w:p w14:paraId="32FBF8C0" w14:textId="77777777" w:rsidR="008362F0" w:rsidRDefault="008362F0" w:rsidP="008362F0">
      <w:pPr>
        <w:spacing w:line="260" w:lineRule="atLeast"/>
        <w:jc w:val="both"/>
        <w:rPr>
          <w:rFonts w:eastAsia="Calibri"/>
          <w:lang w:eastAsia="en-US"/>
        </w:rPr>
      </w:pPr>
    </w:p>
    <w:p w14:paraId="0782A709" w14:textId="77777777" w:rsidR="008362F0" w:rsidRPr="00234DF8" w:rsidRDefault="008362F0" w:rsidP="008362F0">
      <w:pPr>
        <w:rPr>
          <w:rFonts w:eastAsia="Calibri"/>
          <w:i/>
          <w:sz w:val="22"/>
          <w:szCs w:val="22"/>
          <w:u w:val="single"/>
          <w:lang w:eastAsia="en-US"/>
        </w:rPr>
      </w:pPr>
      <w:r w:rsidRPr="00234DF8">
        <w:rPr>
          <w:rFonts w:eastAsia="Calibri"/>
          <w:i/>
          <w:sz w:val="22"/>
          <w:szCs w:val="22"/>
          <w:u w:val="single"/>
          <w:lang w:eastAsia="en-US"/>
        </w:rPr>
        <w:t>Combined scenarios</w:t>
      </w:r>
    </w:p>
    <w:p w14:paraId="3A4EAA1C" w14:textId="77777777" w:rsidR="008362F0" w:rsidRPr="00071B69" w:rsidRDefault="008362F0" w:rsidP="008362F0">
      <w:pPr>
        <w:pStyle w:val="Texto"/>
      </w:pPr>
      <w:r w:rsidRPr="00071B69">
        <w:t>There is the pos</w:t>
      </w:r>
      <w:r>
        <w:t>sibility that the scenarios 3, 4</w:t>
      </w:r>
      <w:r w:rsidRPr="00071B69">
        <w:t xml:space="preserve"> </w:t>
      </w:r>
      <w:r>
        <w:t>and</w:t>
      </w:r>
      <w:r w:rsidRPr="00071B69">
        <w:t xml:space="preserve"> </w:t>
      </w:r>
      <w:r>
        <w:t xml:space="preserve">5 </w:t>
      </w:r>
      <w:r w:rsidRPr="00071B69">
        <w:t>will be developed by the same user in the same day so the exposure of combined scenario should be estimated for these scenarios:</w:t>
      </w:r>
    </w:p>
    <w:p w14:paraId="76E0C398" w14:textId="77777777" w:rsidR="008362F0" w:rsidRPr="00FD2055" w:rsidRDefault="008362F0" w:rsidP="008362F0">
      <w:pPr>
        <w:spacing w:line="260" w:lineRule="atLeast"/>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33"/>
        <w:gridCol w:w="1310"/>
        <w:gridCol w:w="1702"/>
        <w:gridCol w:w="1722"/>
        <w:gridCol w:w="1587"/>
        <w:gridCol w:w="1587"/>
      </w:tblGrid>
      <w:tr w:rsidR="008362F0" w:rsidRPr="00FD2055" w14:paraId="07700581" w14:textId="77777777" w:rsidTr="008362F0">
        <w:trPr>
          <w:cantSplit/>
          <w:tblHeader/>
        </w:trPr>
        <w:tc>
          <w:tcPr>
            <w:tcW w:w="5000" w:type="pct"/>
            <w:gridSpan w:val="6"/>
            <w:shd w:val="clear" w:color="auto" w:fill="FFFFCC"/>
          </w:tcPr>
          <w:p w14:paraId="27BC8CBD" w14:textId="77777777" w:rsidR="008362F0" w:rsidRPr="00FD2055" w:rsidRDefault="008362F0" w:rsidP="008362F0">
            <w:pPr>
              <w:spacing w:line="260" w:lineRule="atLeast"/>
              <w:jc w:val="center"/>
              <w:rPr>
                <w:rFonts w:eastAsia="Calibri"/>
                <w:b/>
                <w:lang w:eastAsia="en-US"/>
              </w:rPr>
            </w:pPr>
            <w:r w:rsidRPr="00FD2055">
              <w:rPr>
                <w:rFonts w:eastAsia="Calibri"/>
                <w:b/>
                <w:lang w:eastAsia="en-US"/>
              </w:rPr>
              <w:t>Summary table: combined systemic exposure from professional uses</w:t>
            </w:r>
            <w:r>
              <w:rPr>
                <w:rFonts w:eastAsia="Calibri"/>
                <w:b/>
                <w:lang w:eastAsia="en-US"/>
              </w:rPr>
              <w:t xml:space="preserve"> to permethrin</w:t>
            </w:r>
          </w:p>
        </w:tc>
      </w:tr>
      <w:tr w:rsidR="008362F0" w:rsidRPr="00FD2055" w14:paraId="0680EC73" w14:textId="77777777" w:rsidTr="009630D4">
        <w:trPr>
          <w:cantSplit/>
          <w:tblHeader/>
        </w:trPr>
        <w:tc>
          <w:tcPr>
            <w:tcW w:w="674" w:type="pct"/>
            <w:shd w:val="clear" w:color="auto" w:fill="auto"/>
          </w:tcPr>
          <w:p w14:paraId="6F8FED58" w14:textId="77777777" w:rsidR="008362F0" w:rsidRPr="00FD2055" w:rsidRDefault="008362F0" w:rsidP="008362F0">
            <w:pPr>
              <w:spacing w:line="260" w:lineRule="atLeast"/>
              <w:rPr>
                <w:rFonts w:eastAsia="Calibri"/>
                <w:b/>
                <w:lang w:eastAsia="en-US"/>
              </w:rPr>
            </w:pPr>
            <w:r w:rsidRPr="00FD2055">
              <w:rPr>
                <w:rFonts w:eastAsia="Calibri"/>
                <w:b/>
                <w:lang w:eastAsia="en-US"/>
              </w:rPr>
              <w:t>Scenarios combined</w:t>
            </w:r>
          </w:p>
        </w:tc>
        <w:tc>
          <w:tcPr>
            <w:tcW w:w="717" w:type="pct"/>
          </w:tcPr>
          <w:p w14:paraId="7F912DBE" w14:textId="77777777" w:rsidR="008362F0" w:rsidRPr="00FD2055" w:rsidRDefault="008362F0" w:rsidP="008362F0">
            <w:pPr>
              <w:spacing w:line="260" w:lineRule="atLeast"/>
              <w:rPr>
                <w:rFonts w:eastAsia="Calibri"/>
                <w:b/>
                <w:lang w:eastAsia="en-US"/>
              </w:rPr>
            </w:pPr>
            <w:r w:rsidRPr="00FD2055">
              <w:rPr>
                <w:rFonts w:eastAsia="Calibri"/>
                <w:b/>
                <w:lang w:eastAsia="en-US"/>
              </w:rPr>
              <w:t>Tier/PPE</w:t>
            </w:r>
          </w:p>
        </w:tc>
        <w:tc>
          <w:tcPr>
            <w:tcW w:w="931" w:type="pct"/>
          </w:tcPr>
          <w:p w14:paraId="7F94DE10" w14:textId="77777777" w:rsidR="008362F0" w:rsidRPr="00FD2055" w:rsidRDefault="008362F0" w:rsidP="008362F0">
            <w:pPr>
              <w:spacing w:line="260" w:lineRule="atLeast"/>
              <w:rPr>
                <w:rFonts w:eastAsia="Calibri"/>
                <w:b/>
                <w:lang w:eastAsia="en-US"/>
              </w:rPr>
            </w:pPr>
            <w:r w:rsidRPr="00FD2055">
              <w:rPr>
                <w:rFonts w:eastAsia="Calibri"/>
                <w:b/>
                <w:lang w:eastAsia="en-US"/>
              </w:rPr>
              <w:t>Estimated inhalation uptake</w:t>
            </w:r>
            <w:r>
              <w:rPr>
                <w:rFonts w:eastAsia="Calibri"/>
                <w:b/>
                <w:lang w:eastAsia="en-US"/>
              </w:rPr>
              <w:t xml:space="preserve"> </w:t>
            </w:r>
            <w:r w:rsidRPr="00071B69">
              <w:rPr>
                <w:rFonts w:eastAsia="Calibri"/>
                <w:b/>
                <w:sz w:val="18"/>
                <w:szCs w:val="18"/>
                <w:lang w:eastAsia="en-US"/>
              </w:rPr>
              <w:t>[mg/kg bw/d]</w:t>
            </w:r>
          </w:p>
        </w:tc>
        <w:tc>
          <w:tcPr>
            <w:tcW w:w="942" w:type="pct"/>
            <w:shd w:val="clear" w:color="auto" w:fill="auto"/>
            <w:tcMar>
              <w:top w:w="57" w:type="dxa"/>
              <w:bottom w:w="57" w:type="dxa"/>
            </w:tcMar>
          </w:tcPr>
          <w:p w14:paraId="0D17F863" w14:textId="77777777" w:rsidR="008362F0" w:rsidRPr="00FD2055" w:rsidRDefault="008362F0" w:rsidP="008362F0">
            <w:pPr>
              <w:spacing w:line="260" w:lineRule="atLeast"/>
              <w:rPr>
                <w:rFonts w:eastAsia="Calibri"/>
                <w:b/>
                <w:lang w:eastAsia="en-US"/>
              </w:rPr>
            </w:pPr>
            <w:r w:rsidRPr="00FD2055">
              <w:rPr>
                <w:rFonts w:eastAsia="Calibri"/>
                <w:b/>
                <w:lang w:eastAsia="en-US"/>
              </w:rPr>
              <w:t>Estimated dermal uptake</w:t>
            </w:r>
            <w:r>
              <w:rPr>
                <w:rFonts w:eastAsia="Calibri"/>
                <w:b/>
                <w:lang w:eastAsia="en-US"/>
              </w:rPr>
              <w:t xml:space="preserve"> </w:t>
            </w:r>
            <w:r w:rsidRPr="00071B69">
              <w:rPr>
                <w:rFonts w:eastAsia="Calibri"/>
                <w:b/>
                <w:sz w:val="18"/>
                <w:szCs w:val="18"/>
                <w:lang w:eastAsia="en-US"/>
              </w:rPr>
              <w:t>[mg/kg bw/d]</w:t>
            </w:r>
          </w:p>
        </w:tc>
        <w:tc>
          <w:tcPr>
            <w:tcW w:w="868" w:type="pct"/>
            <w:shd w:val="clear" w:color="auto" w:fill="auto"/>
            <w:tcMar>
              <w:top w:w="57" w:type="dxa"/>
              <w:bottom w:w="57" w:type="dxa"/>
            </w:tcMar>
          </w:tcPr>
          <w:p w14:paraId="6BA0A915" w14:textId="77777777" w:rsidR="008362F0" w:rsidRPr="00FD2055" w:rsidRDefault="008362F0" w:rsidP="008362F0">
            <w:pPr>
              <w:spacing w:line="260" w:lineRule="atLeast"/>
              <w:rPr>
                <w:rFonts w:eastAsia="Calibri"/>
                <w:b/>
                <w:lang w:eastAsia="en-US"/>
              </w:rPr>
            </w:pPr>
            <w:r w:rsidRPr="00FD2055">
              <w:rPr>
                <w:rFonts w:eastAsia="Calibri"/>
                <w:b/>
                <w:lang w:eastAsia="en-US"/>
              </w:rPr>
              <w:t>Estimated oral uptake</w:t>
            </w:r>
            <w:r>
              <w:rPr>
                <w:rFonts w:eastAsia="Calibri"/>
                <w:b/>
                <w:lang w:eastAsia="en-US"/>
              </w:rPr>
              <w:t xml:space="preserve"> </w:t>
            </w:r>
            <w:r w:rsidRPr="00071B69">
              <w:rPr>
                <w:rFonts w:eastAsia="Calibri"/>
                <w:b/>
                <w:sz w:val="18"/>
                <w:szCs w:val="18"/>
                <w:lang w:eastAsia="en-US"/>
              </w:rPr>
              <w:t>[mg/kg bw/d]</w:t>
            </w:r>
          </w:p>
        </w:tc>
        <w:tc>
          <w:tcPr>
            <w:tcW w:w="868" w:type="pct"/>
          </w:tcPr>
          <w:p w14:paraId="0D837089" w14:textId="77777777" w:rsidR="008362F0" w:rsidRPr="00FD2055" w:rsidRDefault="008362F0" w:rsidP="008362F0">
            <w:pPr>
              <w:spacing w:line="260" w:lineRule="atLeast"/>
              <w:rPr>
                <w:rFonts w:eastAsia="Calibri"/>
                <w:b/>
                <w:lang w:eastAsia="en-US"/>
              </w:rPr>
            </w:pPr>
            <w:r w:rsidRPr="00FD2055">
              <w:rPr>
                <w:rFonts w:eastAsia="Calibri"/>
                <w:b/>
                <w:lang w:eastAsia="en-US"/>
              </w:rPr>
              <w:t>Estimated total uptake</w:t>
            </w:r>
            <w:r>
              <w:rPr>
                <w:rFonts w:eastAsia="Calibri"/>
                <w:b/>
                <w:lang w:eastAsia="en-US"/>
              </w:rPr>
              <w:t xml:space="preserve"> </w:t>
            </w:r>
            <w:r w:rsidRPr="00071B69">
              <w:rPr>
                <w:rFonts w:eastAsia="Calibri"/>
                <w:b/>
                <w:sz w:val="18"/>
                <w:szCs w:val="18"/>
                <w:lang w:eastAsia="en-US"/>
              </w:rPr>
              <w:t>[mg/kg bw/d]</w:t>
            </w:r>
          </w:p>
        </w:tc>
      </w:tr>
      <w:tr w:rsidR="008362F0" w:rsidRPr="00FD2055" w14:paraId="1296B96C" w14:textId="77777777" w:rsidTr="009630D4">
        <w:trPr>
          <w:cantSplit/>
          <w:tblHeader/>
        </w:trPr>
        <w:tc>
          <w:tcPr>
            <w:tcW w:w="674" w:type="pct"/>
            <w:shd w:val="clear" w:color="auto" w:fill="auto"/>
          </w:tcPr>
          <w:p w14:paraId="1AFB9F7E" w14:textId="77777777" w:rsidR="008362F0" w:rsidRPr="00FD2055" w:rsidRDefault="008362F0" w:rsidP="008362F0">
            <w:pPr>
              <w:spacing w:line="260" w:lineRule="atLeast"/>
              <w:rPr>
                <w:rFonts w:eastAsia="Calibri"/>
                <w:lang w:eastAsia="en-US"/>
              </w:rPr>
            </w:pPr>
            <w:r w:rsidRPr="00FD2055">
              <w:rPr>
                <w:rFonts w:eastAsia="Calibri"/>
                <w:lang w:eastAsia="en-US"/>
              </w:rPr>
              <w:t>Scenarios [</w:t>
            </w:r>
            <w:r>
              <w:rPr>
                <w:rFonts w:eastAsia="Calibri"/>
                <w:lang w:eastAsia="en-US"/>
              </w:rPr>
              <w:t>3, 4, 5</w:t>
            </w:r>
            <w:r w:rsidRPr="00FD2055">
              <w:rPr>
                <w:rFonts w:eastAsia="Calibri"/>
                <w:lang w:eastAsia="en-US"/>
              </w:rPr>
              <w:t>]</w:t>
            </w:r>
          </w:p>
        </w:tc>
        <w:tc>
          <w:tcPr>
            <w:tcW w:w="717" w:type="pct"/>
          </w:tcPr>
          <w:p w14:paraId="42226297" w14:textId="77777777" w:rsidR="008362F0" w:rsidRPr="00FD2055" w:rsidRDefault="008362F0" w:rsidP="008362F0">
            <w:pPr>
              <w:spacing w:line="260" w:lineRule="atLeast"/>
              <w:rPr>
                <w:rFonts w:eastAsia="Calibri"/>
                <w:lang w:eastAsia="en-US"/>
              </w:rPr>
            </w:pPr>
            <w:r>
              <w:rPr>
                <w:rFonts w:eastAsia="Calibri"/>
                <w:lang w:eastAsia="en-US"/>
              </w:rPr>
              <w:t>1/no PPE</w:t>
            </w:r>
          </w:p>
        </w:tc>
        <w:tc>
          <w:tcPr>
            <w:tcW w:w="931" w:type="pct"/>
          </w:tcPr>
          <w:p w14:paraId="3C2D0F13" w14:textId="4B239F5E" w:rsidR="008362F0" w:rsidRPr="00FD2055" w:rsidRDefault="006B7A31" w:rsidP="00A411D7">
            <w:pPr>
              <w:spacing w:line="260" w:lineRule="atLeast"/>
              <w:rPr>
                <w:rFonts w:eastAsia="Calibri"/>
                <w:lang w:eastAsia="en-US"/>
              </w:rPr>
            </w:pPr>
            <w:r>
              <w:rPr>
                <w:rFonts w:eastAsia="Calibri"/>
                <w:lang w:eastAsia="en-US"/>
              </w:rPr>
              <w:t>8.</w:t>
            </w:r>
            <w:r w:rsidR="00A411D7">
              <w:rPr>
                <w:rFonts w:eastAsia="Calibri"/>
                <w:lang w:eastAsia="en-US"/>
              </w:rPr>
              <w:t>58</w:t>
            </w:r>
            <w:r w:rsidR="008362F0">
              <w:rPr>
                <w:rFonts w:eastAsia="Calibri"/>
                <w:lang w:eastAsia="en-US"/>
              </w:rPr>
              <w:t>E-03</w:t>
            </w:r>
          </w:p>
        </w:tc>
        <w:tc>
          <w:tcPr>
            <w:tcW w:w="942" w:type="pct"/>
            <w:shd w:val="clear" w:color="auto" w:fill="auto"/>
            <w:tcMar>
              <w:top w:w="57" w:type="dxa"/>
              <w:bottom w:w="57" w:type="dxa"/>
            </w:tcMar>
          </w:tcPr>
          <w:p w14:paraId="27A82C0A" w14:textId="6093F302" w:rsidR="008362F0" w:rsidRPr="00FD2055" w:rsidRDefault="00A411D7" w:rsidP="008362F0">
            <w:pPr>
              <w:spacing w:line="260" w:lineRule="atLeast"/>
              <w:rPr>
                <w:rFonts w:eastAsia="Calibri"/>
                <w:lang w:eastAsia="en-US"/>
              </w:rPr>
            </w:pPr>
            <w:r>
              <w:rPr>
                <w:rFonts w:eastAsia="Calibri"/>
                <w:lang w:eastAsia="en-US"/>
              </w:rPr>
              <w:t>1.84</w:t>
            </w:r>
            <w:r w:rsidR="008362F0">
              <w:rPr>
                <w:rFonts w:eastAsia="Calibri"/>
                <w:lang w:eastAsia="en-US"/>
              </w:rPr>
              <w:t>E-02</w:t>
            </w:r>
          </w:p>
        </w:tc>
        <w:tc>
          <w:tcPr>
            <w:tcW w:w="868" w:type="pct"/>
            <w:shd w:val="clear" w:color="auto" w:fill="auto"/>
            <w:tcMar>
              <w:top w:w="57" w:type="dxa"/>
              <w:bottom w:w="57" w:type="dxa"/>
            </w:tcMar>
          </w:tcPr>
          <w:p w14:paraId="79AE30D4" w14:textId="7F984863" w:rsidR="008362F0" w:rsidRPr="00FD2055" w:rsidRDefault="006B7A31" w:rsidP="00A411D7">
            <w:pPr>
              <w:spacing w:line="260" w:lineRule="atLeast"/>
              <w:rPr>
                <w:rFonts w:eastAsia="Calibri"/>
                <w:lang w:eastAsia="en-US"/>
              </w:rPr>
            </w:pPr>
            <w:r>
              <w:rPr>
                <w:rFonts w:eastAsia="Calibri"/>
                <w:lang w:eastAsia="en-US"/>
              </w:rPr>
              <w:t>1.2</w:t>
            </w:r>
            <w:r w:rsidR="00A411D7">
              <w:rPr>
                <w:rFonts w:eastAsia="Calibri"/>
                <w:lang w:eastAsia="en-US"/>
              </w:rPr>
              <w:t>8</w:t>
            </w:r>
            <w:r w:rsidR="008362F0">
              <w:rPr>
                <w:rFonts w:eastAsia="Calibri"/>
                <w:lang w:eastAsia="en-US"/>
              </w:rPr>
              <w:t>E-0</w:t>
            </w:r>
            <w:r>
              <w:rPr>
                <w:rFonts w:eastAsia="Calibri"/>
                <w:lang w:eastAsia="en-US"/>
              </w:rPr>
              <w:t>4</w:t>
            </w:r>
          </w:p>
        </w:tc>
        <w:tc>
          <w:tcPr>
            <w:tcW w:w="868" w:type="pct"/>
          </w:tcPr>
          <w:p w14:paraId="2A9433DF" w14:textId="31FDE882" w:rsidR="008362F0" w:rsidRPr="00FD2055" w:rsidRDefault="00A411D7" w:rsidP="008362F0">
            <w:pPr>
              <w:spacing w:line="260" w:lineRule="atLeast"/>
              <w:rPr>
                <w:rFonts w:eastAsia="Calibri"/>
                <w:lang w:eastAsia="en-US"/>
              </w:rPr>
            </w:pPr>
            <w:r>
              <w:rPr>
                <w:rFonts w:eastAsia="Calibri"/>
                <w:lang w:eastAsia="en-US"/>
              </w:rPr>
              <w:t>2.71</w:t>
            </w:r>
            <w:r w:rsidR="008362F0">
              <w:rPr>
                <w:rFonts w:eastAsia="Calibri"/>
                <w:lang w:eastAsia="en-US"/>
              </w:rPr>
              <w:t>E-02</w:t>
            </w:r>
          </w:p>
        </w:tc>
      </w:tr>
    </w:tbl>
    <w:p w14:paraId="68BE1FD8" w14:textId="77777777" w:rsidR="00E67133" w:rsidRDefault="00E67133" w:rsidP="008E777C">
      <w:pPr>
        <w:pStyle w:val="1Texto"/>
        <w:rPr>
          <w:lang w:val="en-GB" w:eastAsia="en-US"/>
        </w:rPr>
      </w:pPr>
    </w:p>
    <w:p w14:paraId="60D8A351" w14:textId="77777777" w:rsidR="00E67133" w:rsidRPr="0055372F" w:rsidRDefault="00E67133" w:rsidP="00E67133">
      <w:pPr>
        <w:rPr>
          <w:rFonts w:eastAsia="Calibri"/>
          <w:b/>
          <w:i/>
          <w:sz w:val="22"/>
          <w:szCs w:val="22"/>
          <w:lang w:eastAsia="en-US"/>
        </w:rPr>
      </w:pPr>
      <w:bookmarkStart w:id="1573" w:name="_Toc389729073"/>
      <w:bookmarkStart w:id="1574" w:name="_Toc403472769"/>
      <w:r w:rsidRPr="0055372F">
        <w:rPr>
          <w:rFonts w:eastAsia="Calibri"/>
          <w:b/>
          <w:i/>
          <w:sz w:val="22"/>
          <w:szCs w:val="22"/>
          <w:lang w:eastAsia="en-US"/>
        </w:rPr>
        <w:t>Exposure of the general public</w:t>
      </w:r>
      <w:bookmarkEnd w:id="1573"/>
      <w:bookmarkEnd w:id="1574"/>
    </w:p>
    <w:p w14:paraId="71FE524F" w14:textId="77777777" w:rsidR="00BB2563" w:rsidRPr="00C21C96" w:rsidRDefault="00BB2563" w:rsidP="008E777C">
      <w:pPr>
        <w:pStyle w:val="1Texto"/>
        <w:rPr>
          <w:lang w:val="en-GB" w:eastAsia="en-US"/>
        </w:rPr>
      </w:pPr>
    </w:p>
    <w:p w14:paraId="0AB5BDBE" w14:textId="77777777" w:rsidR="00E43CD7" w:rsidRPr="009135E0" w:rsidRDefault="00E43CD7" w:rsidP="00E43CD7">
      <w:pPr>
        <w:pStyle w:val="Textoindependiente"/>
        <w:spacing w:after="120"/>
        <w:jc w:val="both"/>
        <w:rPr>
          <w:rFonts w:eastAsia="Calibri"/>
          <w:iCs/>
        </w:rPr>
      </w:pPr>
      <w:r w:rsidRPr="009135E0">
        <w:rPr>
          <w:rFonts w:eastAsia="Calibri"/>
          <w:iCs/>
        </w:rPr>
        <w:t>Secondary e</w:t>
      </w:r>
      <w:r>
        <w:rPr>
          <w:rFonts w:eastAsia="Calibri"/>
          <w:iCs/>
        </w:rPr>
        <w:t>xposure</w:t>
      </w:r>
      <w:r w:rsidRPr="009135E0">
        <w:rPr>
          <w:rFonts w:eastAsia="Calibri"/>
          <w:iCs/>
        </w:rPr>
        <w:t xml:space="preserve"> </w:t>
      </w:r>
      <w:r w:rsidRPr="00DF1DC5">
        <w:t>to the active substances as a result of</w:t>
      </w:r>
      <w:r>
        <w:t xml:space="preserve"> biocidal product use can occur.</w:t>
      </w:r>
    </w:p>
    <w:p w14:paraId="31247B27" w14:textId="77777777" w:rsidR="00E43CD7" w:rsidRPr="00ED3BE7" w:rsidRDefault="00E43CD7" w:rsidP="00E43CD7"/>
    <w:p w14:paraId="5F954A3A" w14:textId="77777777" w:rsidR="00E43CD7" w:rsidRPr="00B7591E" w:rsidRDefault="00E43CD7" w:rsidP="00E43CD7">
      <w:pPr>
        <w:spacing w:after="200" w:line="276" w:lineRule="auto"/>
        <w:jc w:val="both"/>
        <w:rPr>
          <w:rFonts w:eastAsiaTheme="minorHAnsi" w:cstheme="minorBidi"/>
          <w:i/>
          <w:lang w:val="sv-SE" w:eastAsia="en-US"/>
        </w:rPr>
      </w:pPr>
      <w:r w:rsidRPr="00B7591E">
        <w:rPr>
          <w:bCs/>
          <w:i/>
        </w:rPr>
        <w:t xml:space="preserve">Scenario </w:t>
      </w:r>
      <w:r>
        <w:rPr>
          <w:bCs/>
          <w:i/>
        </w:rPr>
        <w:t>[6]</w:t>
      </w:r>
      <w:r w:rsidRPr="00B7591E">
        <w:rPr>
          <w:bCs/>
          <w:i/>
        </w:rPr>
        <w:t xml:space="preserve"> -</w:t>
      </w:r>
      <w:r w:rsidRPr="00B7591E">
        <w:rPr>
          <w:i/>
        </w:rPr>
        <w:t xml:space="preserve"> </w:t>
      </w:r>
      <w:r w:rsidRPr="00B7591E">
        <w:rPr>
          <w:rFonts w:eastAsiaTheme="minorHAnsi" w:cstheme="minorBidi"/>
          <w:i/>
          <w:lang w:val="sv-SE" w:eastAsia="en-US"/>
        </w:rPr>
        <w:t>Inhalation of volatilized residues</w:t>
      </w:r>
    </w:p>
    <w:tbl>
      <w:tblPr>
        <w:tblStyle w:val="TableGrid1"/>
        <w:tblW w:w="5000" w:type="pct"/>
        <w:tblLayout w:type="fixed"/>
        <w:tblLook w:val="01E0" w:firstRow="1" w:lastRow="1" w:firstColumn="1" w:lastColumn="1" w:noHBand="0" w:noVBand="0"/>
      </w:tblPr>
      <w:tblGrid>
        <w:gridCol w:w="843"/>
        <w:gridCol w:w="2554"/>
        <w:gridCol w:w="2552"/>
        <w:gridCol w:w="3198"/>
      </w:tblGrid>
      <w:tr w:rsidR="00E43CD7" w:rsidRPr="00B7591E" w14:paraId="219C72AF" w14:textId="77777777" w:rsidTr="00E43CD7">
        <w:tc>
          <w:tcPr>
            <w:tcW w:w="5000" w:type="pct"/>
            <w:gridSpan w:val="4"/>
            <w:shd w:val="clear" w:color="auto" w:fill="FFFFCC"/>
          </w:tcPr>
          <w:p w14:paraId="7D4D82B6" w14:textId="77777777" w:rsidR="00E43CD7" w:rsidRPr="00B7591E" w:rsidRDefault="00E43CD7" w:rsidP="00E43CD7">
            <w:pPr>
              <w:jc w:val="center"/>
              <w:rPr>
                <w:b/>
              </w:rPr>
            </w:pPr>
            <w:r w:rsidRPr="00B7591E">
              <w:rPr>
                <w:b/>
              </w:rPr>
              <w:t>Description of Scenario [6]</w:t>
            </w:r>
          </w:p>
        </w:tc>
      </w:tr>
      <w:tr w:rsidR="00E43CD7" w:rsidRPr="00B7591E" w14:paraId="27DBA196" w14:textId="77777777" w:rsidTr="00E43CD7">
        <w:tc>
          <w:tcPr>
            <w:tcW w:w="5000" w:type="pct"/>
            <w:gridSpan w:val="4"/>
          </w:tcPr>
          <w:p w14:paraId="09E87314" w14:textId="77777777" w:rsidR="00E43CD7" w:rsidRPr="00B7591E" w:rsidRDefault="00E43CD7" w:rsidP="00E43CD7">
            <w:pPr>
              <w:spacing w:after="120"/>
              <w:rPr>
                <w:bCs/>
                <w:color w:val="000000"/>
              </w:rPr>
            </w:pPr>
            <w:r w:rsidRPr="00B7591E">
              <w:rPr>
                <w:bCs/>
                <w:color w:val="000000"/>
              </w:rPr>
              <w:t xml:space="preserve">Professional and general public may be exposed to </w:t>
            </w:r>
            <w:r w:rsidRPr="00B7591E">
              <w:rPr>
                <w:bCs/>
                <w:color w:val="000000"/>
                <w:u w:val="single"/>
              </w:rPr>
              <w:t>volatilised residues</w:t>
            </w:r>
            <w:r w:rsidRPr="00B7591E">
              <w:rPr>
                <w:bCs/>
                <w:color w:val="000000"/>
              </w:rPr>
              <w:t xml:space="preserve"> from permethrin residues will vaporise and could be available for inhalation by people present in the room. However, based on the document, HEEG opinion 13 on Assessment of Inhalation Exposure of volatilised biocide active substance, it might not be necessary to calculate the exposure to volatilised residues:</w:t>
            </w:r>
          </w:p>
          <w:p w14:paraId="35936F07" w14:textId="77777777" w:rsidR="00E43CD7" w:rsidRPr="00B7591E" w:rsidRDefault="00E43CD7" w:rsidP="0048525C">
            <w:pPr>
              <w:numPr>
                <w:ilvl w:val="0"/>
                <w:numId w:val="9"/>
              </w:numPr>
              <w:spacing w:after="120"/>
              <w:ind w:left="720"/>
              <w:rPr>
                <w:bCs/>
                <w:color w:val="000000"/>
                <w:lang w:val="es-ES"/>
              </w:rPr>
            </w:pPr>
            <w:r w:rsidRPr="00B7591E">
              <w:rPr>
                <w:bCs/>
                <w:color w:val="000000"/>
                <w:u w:val="single"/>
                <w:lang w:val="es-ES"/>
              </w:rPr>
              <w:lastRenderedPageBreak/>
              <w:t>For permethrin:</w:t>
            </w:r>
            <w:r w:rsidRPr="00B7591E">
              <w:rPr>
                <w:bCs/>
                <w:color w:val="000000"/>
                <w:lang w:val="es-ES"/>
              </w:rPr>
              <w:t xml:space="preserve"> 0.328 x (391.29 x 2.16E-06 / 0.05) = 5.53E-03 ≤ 1</w:t>
            </w:r>
          </w:p>
          <w:p w14:paraId="74173230" w14:textId="77777777" w:rsidR="00E43CD7" w:rsidRPr="00B7591E" w:rsidRDefault="00E43CD7" w:rsidP="00E43CD7">
            <w:pPr>
              <w:spacing w:after="120"/>
              <w:rPr>
                <w:bCs/>
                <w:color w:val="000000"/>
              </w:rPr>
            </w:pPr>
            <w:r w:rsidRPr="00E7782C">
              <w:rPr>
                <w:b/>
                <w:bCs/>
                <w:color w:val="000000"/>
              </w:rPr>
              <w:t>The result of this equation is lower than 1 for permethrin</w:t>
            </w:r>
            <w:r w:rsidRPr="00B7591E">
              <w:rPr>
                <w:bCs/>
                <w:color w:val="000000"/>
              </w:rPr>
              <w:t xml:space="preserve">. </w:t>
            </w:r>
            <w:r w:rsidRPr="00E7782C">
              <w:rPr>
                <w:b/>
                <w:bCs/>
                <w:color w:val="000000"/>
              </w:rPr>
              <w:t>The exposure to volatilised residues indoor can be considered negligible for non-professionals and general public for the biocidal product according to the assessment of effects on human health conclusions.</w:t>
            </w:r>
            <w:r w:rsidRPr="00B7591E">
              <w:rPr>
                <w:bCs/>
                <w:color w:val="000000"/>
              </w:rPr>
              <w:t xml:space="preserve"> </w:t>
            </w:r>
          </w:p>
          <w:p w14:paraId="38ED42B1" w14:textId="77777777" w:rsidR="00E43CD7" w:rsidRPr="00B7591E" w:rsidRDefault="00E43CD7" w:rsidP="00E43CD7">
            <w:pPr>
              <w:pStyle w:val="Textoindependiente"/>
              <w:spacing w:after="120"/>
              <w:rPr>
                <w:bCs/>
                <w:color w:val="000000"/>
              </w:rPr>
            </w:pPr>
            <w:r w:rsidRPr="00B7591E">
              <w:rPr>
                <w:bCs/>
                <w:color w:val="000000"/>
              </w:rPr>
              <w:t>Chronic inhalation exposure to volatilised residues indoors should be assessed for adult considering the scenario ”assessment of Inhalation Exposure of Volatilised Biocide Active Substance” from the Opinion n°13 of HEEG with calculation of the Saturated Vapour Concentration (SVC) for 24 hours (worst-case) following this formula:</w:t>
            </w:r>
          </w:p>
          <w:p w14:paraId="01243F78" w14:textId="77777777" w:rsidR="00E43CD7" w:rsidRPr="00B7591E" w:rsidRDefault="00E43CD7" w:rsidP="00E43CD7">
            <w:pPr>
              <w:pStyle w:val="Textoindependiente"/>
              <w:spacing w:after="120"/>
              <w:jc w:val="center"/>
              <w:rPr>
                <w:bCs/>
                <w:color w:val="000000"/>
              </w:rPr>
            </w:pPr>
            <w:r w:rsidRPr="00B7591E">
              <w:rPr>
                <w:bCs/>
                <w:color w:val="000000"/>
              </w:rPr>
              <w:t>SVC = (Mw x Vp) / (R x T) (mg/m</w:t>
            </w:r>
            <w:r w:rsidRPr="00B7591E">
              <w:rPr>
                <w:bCs/>
                <w:color w:val="000000"/>
                <w:vertAlign w:val="superscript"/>
              </w:rPr>
              <w:t>3</w:t>
            </w:r>
            <w:r w:rsidRPr="00B7591E">
              <w:rPr>
                <w:bCs/>
                <w:color w:val="000000"/>
              </w:rPr>
              <w:t>)</w:t>
            </w:r>
          </w:p>
          <w:p w14:paraId="66A396CA" w14:textId="77777777" w:rsidR="00E43CD7" w:rsidRPr="00B7591E" w:rsidRDefault="00E43CD7" w:rsidP="00E43CD7">
            <w:pPr>
              <w:pStyle w:val="Textoindependiente"/>
              <w:spacing w:after="120"/>
              <w:rPr>
                <w:bCs/>
                <w:color w:val="000000"/>
              </w:rPr>
            </w:pPr>
            <w:r w:rsidRPr="00B7591E">
              <w:rPr>
                <w:bCs/>
                <w:color w:val="000000"/>
              </w:rPr>
              <w:t>The exposure would be calculated with the following formula:</w:t>
            </w:r>
          </w:p>
          <w:p w14:paraId="2CDCA611" w14:textId="77777777" w:rsidR="00E43CD7" w:rsidRPr="00B7591E" w:rsidRDefault="00E43CD7" w:rsidP="00E43CD7">
            <w:pPr>
              <w:spacing w:after="120"/>
              <w:jc w:val="center"/>
              <w:rPr>
                <w:bCs/>
                <w:color w:val="000000"/>
                <w:lang w:val="en-US" w:eastAsia="en-US"/>
              </w:rPr>
            </w:pPr>
            <w:r w:rsidRPr="00B7591E">
              <w:rPr>
                <w:bCs/>
                <w:color w:val="000000"/>
              </w:rPr>
              <w:t>Exposure = SVC x inhalation rate / body weight (mg/kg bw/d)</w:t>
            </w:r>
          </w:p>
        </w:tc>
      </w:tr>
      <w:tr w:rsidR="00E43CD7" w:rsidRPr="00B7591E" w14:paraId="686841B9" w14:textId="77777777" w:rsidTr="009630D4">
        <w:tc>
          <w:tcPr>
            <w:tcW w:w="461" w:type="pct"/>
          </w:tcPr>
          <w:p w14:paraId="2FD2AEF1" w14:textId="77777777" w:rsidR="00E43CD7" w:rsidRPr="00B7591E" w:rsidRDefault="00E43CD7" w:rsidP="00E43CD7"/>
        </w:tc>
        <w:tc>
          <w:tcPr>
            <w:tcW w:w="1396" w:type="pct"/>
          </w:tcPr>
          <w:p w14:paraId="408E16E9" w14:textId="77777777" w:rsidR="00E43CD7" w:rsidRPr="00B7591E" w:rsidRDefault="00E43CD7" w:rsidP="00E43CD7">
            <w:pPr>
              <w:jc w:val="center"/>
              <w:rPr>
                <w:b/>
              </w:rPr>
            </w:pPr>
            <w:r w:rsidRPr="00B7591E">
              <w:rPr>
                <w:b/>
              </w:rPr>
              <w:t>Parameters1</w:t>
            </w:r>
          </w:p>
        </w:tc>
        <w:tc>
          <w:tcPr>
            <w:tcW w:w="1395" w:type="pct"/>
          </w:tcPr>
          <w:p w14:paraId="2611CDCD" w14:textId="77777777" w:rsidR="00E43CD7" w:rsidRPr="00B7591E" w:rsidRDefault="00E43CD7" w:rsidP="00E43CD7">
            <w:pPr>
              <w:jc w:val="center"/>
              <w:rPr>
                <w:b/>
              </w:rPr>
            </w:pPr>
            <w:r w:rsidRPr="00B7591E">
              <w:rPr>
                <w:b/>
              </w:rPr>
              <w:t>Value / Units</w:t>
            </w:r>
          </w:p>
        </w:tc>
        <w:tc>
          <w:tcPr>
            <w:tcW w:w="1748" w:type="pct"/>
          </w:tcPr>
          <w:p w14:paraId="1410ED32" w14:textId="77777777" w:rsidR="00E43CD7" w:rsidRPr="00B7591E" w:rsidRDefault="00E43CD7" w:rsidP="00E43CD7">
            <w:pPr>
              <w:jc w:val="center"/>
              <w:rPr>
                <w:b/>
              </w:rPr>
            </w:pPr>
            <w:r w:rsidRPr="00B7591E">
              <w:rPr>
                <w:b/>
              </w:rPr>
              <w:t>Justification / Source</w:t>
            </w:r>
          </w:p>
        </w:tc>
      </w:tr>
      <w:tr w:rsidR="00E43CD7" w:rsidRPr="00B7591E" w14:paraId="581ADD43" w14:textId="77777777" w:rsidTr="009630D4">
        <w:tc>
          <w:tcPr>
            <w:tcW w:w="461" w:type="pct"/>
            <w:vMerge w:val="restart"/>
          </w:tcPr>
          <w:p w14:paraId="02AE36A5" w14:textId="77777777" w:rsidR="00E43CD7" w:rsidRPr="00B7591E" w:rsidRDefault="00E43CD7" w:rsidP="00E43CD7">
            <w:r w:rsidRPr="00B7591E">
              <w:t>Tier 1</w:t>
            </w:r>
          </w:p>
        </w:tc>
        <w:tc>
          <w:tcPr>
            <w:tcW w:w="1396" w:type="pct"/>
          </w:tcPr>
          <w:p w14:paraId="707302A6" w14:textId="77777777" w:rsidR="00E43CD7" w:rsidRPr="00B7591E" w:rsidRDefault="00E43CD7" w:rsidP="00E43CD7">
            <w:r w:rsidRPr="00B7591E">
              <w:t>Weight fraction</w:t>
            </w:r>
          </w:p>
        </w:tc>
        <w:tc>
          <w:tcPr>
            <w:tcW w:w="1395" w:type="pct"/>
          </w:tcPr>
          <w:p w14:paraId="073988AE" w14:textId="77777777" w:rsidR="00E43CD7" w:rsidRPr="00B7591E" w:rsidRDefault="00E43CD7" w:rsidP="00E43CD7">
            <w:pPr>
              <w:jc w:val="center"/>
            </w:pPr>
            <w:r w:rsidRPr="00B7591E">
              <w:t>0.4%</w:t>
            </w:r>
          </w:p>
        </w:tc>
        <w:tc>
          <w:tcPr>
            <w:tcW w:w="1748" w:type="pct"/>
          </w:tcPr>
          <w:p w14:paraId="453D34AE" w14:textId="77777777" w:rsidR="00E43CD7" w:rsidRPr="00B7591E" w:rsidRDefault="00E43CD7" w:rsidP="00E43CD7">
            <w:r w:rsidRPr="00B7591E">
              <w:t>Section 2.1.2.</w:t>
            </w:r>
          </w:p>
        </w:tc>
      </w:tr>
      <w:tr w:rsidR="00E43CD7" w:rsidRPr="00B7591E" w14:paraId="293CF08A" w14:textId="77777777" w:rsidTr="009630D4">
        <w:tc>
          <w:tcPr>
            <w:tcW w:w="461" w:type="pct"/>
            <w:vMerge/>
          </w:tcPr>
          <w:p w14:paraId="19A73C51" w14:textId="77777777" w:rsidR="00E43CD7" w:rsidRPr="00B7591E" w:rsidRDefault="00E43CD7" w:rsidP="00E43CD7"/>
        </w:tc>
        <w:tc>
          <w:tcPr>
            <w:tcW w:w="1396" w:type="pct"/>
          </w:tcPr>
          <w:p w14:paraId="3FC1B542" w14:textId="77777777" w:rsidR="00E43CD7" w:rsidRPr="00B7591E" w:rsidRDefault="00E43CD7" w:rsidP="00E43CD7">
            <w:pPr>
              <w:keepNext/>
              <w:rPr>
                <w:lang w:eastAsia="en-US"/>
              </w:rPr>
            </w:pPr>
            <w:r w:rsidRPr="00B7591E">
              <w:rPr>
                <w:lang w:eastAsia="en-US"/>
              </w:rPr>
              <w:t>Body weight</w:t>
            </w:r>
          </w:p>
        </w:tc>
        <w:tc>
          <w:tcPr>
            <w:tcW w:w="1395" w:type="pct"/>
          </w:tcPr>
          <w:p w14:paraId="055389E9" w14:textId="77777777" w:rsidR="00E43CD7" w:rsidRPr="00B7591E" w:rsidRDefault="00E43CD7" w:rsidP="00E43CD7">
            <w:pPr>
              <w:keepNext/>
              <w:jc w:val="center"/>
              <w:rPr>
                <w:lang w:eastAsia="en-US"/>
              </w:rPr>
            </w:pPr>
            <w:r w:rsidRPr="00B7591E">
              <w:rPr>
                <w:lang w:eastAsia="en-US"/>
              </w:rPr>
              <w:t>60 kg (adults)</w:t>
            </w:r>
          </w:p>
          <w:p w14:paraId="70DE5674" w14:textId="77777777" w:rsidR="00E43CD7" w:rsidRPr="00B7591E" w:rsidRDefault="00E43CD7" w:rsidP="00E43CD7">
            <w:pPr>
              <w:keepNext/>
              <w:jc w:val="center"/>
              <w:rPr>
                <w:lang w:eastAsia="en-US"/>
              </w:rPr>
            </w:pPr>
            <w:r w:rsidRPr="00B7591E">
              <w:rPr>
                <w:lang w:eastAsia="en-US"/>
              </w:rPr>
              <w:t>23.9 kg (children)</w:t>
            </w:r>
          </w:p>
          <w:p w14:paraId="1CA7A3CB" w14:textId="77777777" w:rsidR="00E43CD7" w:rsidRPr="00B7591E" w:rsidRDefault="00E43CD7" w:rsidP="00E43CD7">
            <w:pPr>
              <w:keepNext/>
              <w:jc w:val="center"/>
              <w:rPr>
                <w:lang w:eastAsia="en-US"/>
              </w:rPr>
            </w:pPr>
            <w:r w:rsidRPr="00B7591E">
              <w:rPr>
                <w:lang w:eastAsia="en-US"/>
              </w:rPr>
              <w:t>10 kg (toddlers)</w:t>
            </w:r>
          </w:p>
          <w:p w14:paraId="66435BC4" w14:textId="77777777" w:rsidR="00E43CD7" w:rsidRPr="00B7591E" w:rsidRDefault="00E43CD7" w:rsidP="00E43CD7">
            <w:pPr>
              <w:keepNext/>
              <w:jc w:val="center"/>
              <w:rPr>
                <w:lang w:eastAsia="en-US"/>
              </w:rPr>
            </w:pPr>
            <w:r w:rsidRPr="00B7591E">
              <w:rPr>
                <w:lang w:eastAsia="en-US"/>
              </w:rPr>
              <w:t>8 kg (infants)</w:t>
            </w:r>
          </w:p>
        </w:tc>
        <w:tc>
          <w:tcPr>
            <w:tcW w:w="1748" w:type="pct"/>
          </w:tcPr>
          <w:p w14:paraId="412450CF" w14:textId="77777777" w:rsidR="00E43CD7" w:rsidRPr="00B7591E" w:rsidRDefault="00E43CD7" w:rsidP="00E43CD7">
            <w:r w:rsidRPr="00B7591E">
              <w:t>Recommendation no. 14, 2017.</w:t>
            </w:r>
          </w:p>
        </w:tc>
      </w:tr>
      <w:tr w:rsidR="00E43CD7" w:rsidRPr="00B7591E" w14:paraId="021B8DB1" w14:textId="77777777" w:rsidTr="009630D4">
        <w:tc>
          <w:tcPr>
            <w:tcW w:w="461" w:type="pct"/>
            <w:vMerge/>
          </w:tcPr>
          <w:p w14:paraId="21E4A1B8" w14:textId="77777777" w:rsidR="00E43CD7" w:rsidRPr="00B7591E" w:rsidRDefault="00E43CD7" w:rsidP="00E43CD7"/>
        </w:tc>
        <w:tc>
          <w:tcPr>
            <w:tcW w:w="1396" w:type="pct"/>
          </w:tcPr>
          <w:p w14:paraId="5B1CE38A" w14:textId="77777777" w:rsidR="00E43CD7" w:rsidRPr="00B7591E" w:rsidRDefault="00E43CD7" w:rsidP="00E43CD7">
            <w:pPr>
              <w:rPr>
                <w:lang w:eastAsia="en-US"/>
              </w:rPr>
            </w:pPr>
            <w:r w:rsidRPr="00B7591E">
              <w:rPr>
                <w:lang w:eastAsia="en-US"/>
              </w:rPr>
              <w:t>Inhalation rate</w:t>
            </w:r>
          </w:p>
        </w:tc>
        <w:tc>
          <w:tcPr>
            <w:tcW w:w="1395" w:type="pct"/>
          </w:tcPr>
          <w:p w14:paraId="7E51FAD9" w14:textId="77777777" w:rsidR="00E43CD7" w:rsidRPr="00B7591E" w:rsidRDefault="00E43CD7" w:rsidP="00E43CD7">
            <w:pPr>
              <w:jc w:val="center"/>
              <w:rPr>
                <w:lang w:eastAsia="en-US"/>
              </w:rPr>
            </w:pPr>
            <w:r w:rsidRPr="00B7591E">
              <w:rPr>
                <w:lang w:eastAsia="en-US"/>
              </w:rPr>
              <w:t>16 m</w:t>
            </w:r>
            <w:r w:rsidRPr="00B7591E">
              <w:rPr>
                <w:vertAlign w:val="superscript"/>
                <w:lang w:eastAsia="en-US"/>
              </w:rPr>
              <w:t>3</w:t>
            </w:r>
            <w:r w:rsidRPr="00B7591E">
              <w:rPr>
                <w:lang w:eastAsia="en-US"/>
              </w:rPr>
              <w:t>/24h (adults)</w:t>
            </w:r>
          </w:p>
          <w:p w14:paraId="2A114F3E" w14:textId="77777777" w:rsidR="00E43CD7" w:rsidRPr="00B7591E" w:rsidRDefault="00E43CD7" w:rsidP="00E43CD7">
            <w:pPr>
              <w:jc w:val="center"/>
              <w:rPr>
                <w:lang w:eastAsia="en-US"/>
              </w:rPr>
            </w:pPr>
            <w:r w:rsidRPr="00B7591E">
              <w:rPr>
                <w:lang w:eastAsia="en-US"/>
              </w:rPr>
              <w:t>12 m</w:t>
            </w:r>
            <w:r w:rsidRPr="00B7591E">
              <w:rPr>
                <w:vertAlign w:val="superscript"/>
                <w:lang w:eastAsia="en-US"/>
              </w:rPr>
              <w:t>3</w:t>
            </w:r>
            <w:r w:rsidRPr="00B7591E">
              <w:rPr>
                <w:lang w:eastAsia="en-US"/>
              </w:rPr>
              <w:t>/24h (children)</w:t>
            </w:r>
          </w:p>
          <w:p w14:paraId="7519D377" w14:textId="77777777" w:rsidR="00E43CD7" w:rsidRPr="00B7591E" w:rsidRDefault="00E43CD7" w:rsidP="00E43CD7">
            <w:pPr>
              <w:jc w:val="center"/>
              <w:rPr>
                <w:lang w:eastAsia="en-US"/>
              </w:rPr>
            </w:pPr>
            <w:r w:rsidRPr="00B7591E">
              <w:rPr>
                <w:lang w:eastAsia="en-US"/>
              </w:rPr>
              <w:t>8 m</w:t>
            </w:r>
            <w:r w:rsidRPr="00B7591E">
              <w:rPr>
                <w:vertAlign w:val="superscript"/>
                <w:lang w:eastAsia="en-US"/>
              </w:rPr>
              <w:t>3</w:t>
            </w:r>
            <w:r w:rsidRPr="00B7591E">
              <w:rPr>
                <w:lang w:eastAsia="en-US"/>
              </w:rPr>
              <w:t>/24h (toddlers)</w:t>
            </w:r>
          </w:p>
          <w:p w14:paraId="7AD2632E" w14:textId="77777777" w:rsidR="00E43CD7" w:rsidRPr="00B7591E" w:rsidRDefault="00E43CD7" w:rsidP="00E43CD7">
            <w:pPr>
              <w:jc w:val="center"/>
              <w:rPr>
                <w:lang w:eastAsia="en-US"/>
              </w:rPr>
            </w:pPr>
            <w:r w:rsidRPr="00B7591E">
              <w:rPr>
                <w:lang w:eastAsia="en-US"/>
              </w:rPr>
              <w:t>5.4 m</w:t>
            </w:r>
            <w:r w:rsidRPr="00B7591E">
              <w:rPr>
                <w:vertAlign w:val="superscript"/>
                <w:lang w:eastAsia="en-US"/>
              </w:rPr>
              <w:t>3</w:t>
            </w:r>
            <w:r w:rsidRPr="00B7591E">
              <w:rPr>
                <w:lang w:eastAsia="en-US"/>
              </w:rPr>
              <w:t>/24h (infants)</w:t>
            </w:r>
          </w:p>
        </w:tc>
        <w:tc>
          <w:tcPr>
            <w:tcW w:w="1748" w:type="pct"/>
          </w:tcPr>
          <w:p w14:paraId="7433CBBA" w14:textId="77777777" w:rsidR="00E43CD7" w:rsidRPr="00B7591E" w:rsidRDefault="00E43CD7" w:rsidP="00E43CD7">
            <w:r w:rsidRPr="00B7591E">
              <w:t>Recommendation no. 14, 2017.</w:t>
            </w:r>
          </w:p>
        </w:tc>
      </w:tr>
      <w:tr w:rsidR="00E43CD7" w:rsidRPr="00B7591E" w14:paraId="0262E135" w14:textId="77777777" w:rsidTr="009630D4">
        <w:tc>
          <w:tcPr>
            <w:tcW w:w="461" w:type="pct"/>
            <w:vMerge/>
          </w:tcPr>
          <w:p w14:paraId="76178129" w14:textId="77777777" w:rsidR="00E43CD7" w:rsidRPr="00B7591E" w:rsidRDefault="00E43CD7" w:rsidP="00E43CD7"/>
        </w:tc>
        <w:tc>
          <w:tcPr>
            <w:tcW w:w="1396" w:type="pct"/>
          </w:tcPr>
          <w:p w14:paraId="7EC2F522" w14:textId="77777777" w:rsidR="00E43CD7" w:rsidRPr="00B7591E" w:rsidRDefault="00E43CD7" w:rsidP="00E43CD7">
            <w:pPr>
              <w:keepNext/>
              <w:rPr>
                <w:vertAlign w:val="superscript"/>
                <w:lang w:eastAsia="en-US"/>
              </w:rPr>
            </w:pPr>
            <w:r w:rsidRPr="00B7591E">
              <w:rPr>
                <w:lang w:eastAsia="en-US"/>
              </w:rPr>
              <w:t>Vapour pressure (Vp)</w:t>
            </w:r>
          </w:p>
        </w:tc>
        <w:tc>
          <w:tcPr>
            <w:tcW w:w="1395" w:type="pct"/>
          </w:tcPr>
          <w:p w14:paraId="18431835" w14:textId="77777777" w:rsidR="00E43CD7" w:rsidRPr="00B7591E" w:rsidRDefault="00E43CD7" w:rsidP="00E43CD7">
            <w:pPr>
              <w:keepNext/>
              <w:jc w:val="center"/>
              <w:rPr>
                <w:color w:val="000000"/>
                <w:lang w:eastAsia="en-US"/>
              </w:rPr>
            </w:pPr>
            <w:r w:rsidRPr="00B7591E">
              <w:rPr>
                <w:color w:val="000000"/>
                <w:lang w:eastAsia="en-US"/>
              </w:rPr>
              <w:t>2.16E-06 Pa</w:t>
            </w:r>
          </w:p>
        </w:tc>
        <w:tc>
          <w:tcPr>
            <w:tcW w:w="1748" w:type="pct"/>
          </w:tcPr>
          <w:p w14:paraId="610470A9" w14:textId="77777777" w:rsidR="00E43CD7" w:rsidRPr="00B7591E" w:rsidRDefault="00E43CD7" w:rsidP="00E43CD7">
            <w:pPr>
              <w:rPr>
                <w:color w:val="000000"/>
              </w:rPr>
            </w:pPr>
            <w:r w:rsidRPr="00B7591E">
              <w:rPr>
                <w:color w:val="000000"/>
              </w:rPr>
              <w:t>AR/CAR</w:t>
            </w:r>
            <w:r>
              <w:rPr>
                <w:color w:val="000000"/>
              </w:rPr>
              <w:t xml:space="preserve"> (IE CA, 2014, 2017 addendum)</w:t>
            </w:r>
            <w:r w:rsidRPr="00B7591E">
              <w:rPr>
                <w:color w:val="000000"/>
              </w:rPr>
              <w:t>.</w:t>
            </w:r>
          </w:p>
        </w:tc>
      </w:tr>
      <w:tr w:rsidR="00E43CD7" w:rsidRPr="00B7591E" w14:paraId="03BFAC1B" w14:textId="77777777" w:rsidTr="009630D4">
        <w:tc>
          <w:tcPr>
            <w:tcW w:w="461" w:type="pct"/>
            <w:vMerge/>
          </w:tcPr>
          <w:p w14:paraId="2666719E" w14:textId="77777777" w:rsidR="00E43CD7" w:rsidRPr="00B7591E" w:rsidRDefault="00E43CD7" w:rsidP="00E43CD7"/>
        </w:tc>
        <w:tc>
          <w:tcPr>
            <w:tcW w:w="1396" w:type="pct"/>
          </w:tcPr>
          <w:p w14:paraId="43217931" w14:textId="77777777" w:rsidR="00E43CD7" w:rsidRPr="00B7591E" w:rsidRDefault="00E43CD7" w:rsidP="00E43CD7">
            <w:pPr>
              <w:keepNext/>
              <w:rPr>
                <w:lang w:eastAsia="en-US"/>
              </w:rPr>
            </w:pPr>
            <w:r w:rsidRPr="00B7591E">
              <w:rPr>
                <w:lang w:eastAsia="en-US"/>
              </w:rPr>
              <w:t>Molecular weight (Mw)</w:t>
            </w:r>
          </w:p>
        </w:tc>
        <w:tc>
          <w:tcPr>
            <w:tcW w:w="1395" w:type="pct"/>
          </w:tcPr>
          <w:p w14:paraId="76331F85" w14:textId="77777777" w:rsidR="00E43CD7" w:rsidRPr="00B7591E" w:rsidRDefault="00E43CD7" w:rsidP="00E43CD7">
            <w:pPr>
              <w:keepNext/>
              <w:jc w:val="center"/>
              <w:rPr>
                <w:color w:val="000000"/>
                <w:lang w:eastAsia="en-US"/>
              </w:rPr>
            </w:pPr>
            <w:r w:rsidRPr="00B7591E">
              <w:rPr>
                <w:color w:val="000000"/>
                <w:lang w:eastAsia="en-US"/>
              </w:rPr>
              <w:t>391.29 g/mol</w:t>
            </w:r>
          </w:p>
        </w:tc>
        <w:tc>
          <w:tcPr>
            <w:tcW w:w="1748" w:type="pct"/>
          </w:tcPr>
          <w:p w14:paraId="224D1F8A" w14:textId="77777777" w:rsidR="00E43CD7" w:rsidRPr="00B7591E" w:rsidRDefault="00E43CD7" w:rsidP="00E43CD7">
            <w:pPr>
              <w:rPr>
                <w:bCs/>
                <w:color w:val="000000"/>
              </w:rPr>
            </w:pPr>
            <w:r w:rsidRPr="00B7591E">
              <w:rPr>
                <w:color w:val="000000"/>
              </w:rPr>
              <w:t>AR/CAR</w:t>
            </w:r>
            <w:r>
              <w:rPr>
                <w:color w:val="000000"/>
              </w:rPr>
              <w:t xml:space="preserve"> (IE CA, 2014, 2017 addendum)</w:t>
            </w:r>
            <w:r w:rsidRPr="00B7591E">
              <w:rPr>
                <w:color w:val="000000"/>
              </w:rPr>
              <w:t>.</w:t>
            </w:r>
          </w:p>
        </w:tc>
      </w:tr>
      <w:tr w:rsidR="00E43CD7" w:rsidRPr="00B7591E" w14:paraId="46EA75F6" w14:textId="77777777" w:rsidTr="009630D4">
        <w:tc>
          <w:tcPr>
            <w:tcW w:w="461" w:type="pct"/>
            <w:vMerge/>
          </w:tcPr>
          <w:p w14:paraId="6B3A3969" w14:textId="77777777" w:rsidR="00E43CD7" w:rsidRPr="00B7591E" w:rsidRDefault="00E43CD7" w:rsidP="00E43CD7"/>
        </w:tc>
        <w:tc>
          <w:tcPr>
            <w:tcW w:w="1396" w:type="pct"/>
          </w:tcPr>
          <w:p w14:paraId="33B9546D" w14:textId="77777777" w:rsidR="00E43CD7" w:rsidRPr="00B7591E" w:rsidRDefault="00E43CD7" w:rsidP="00E43CD7">
            <w:pPr>
              <w:keepNext/>
              <w:rPr>
                <w:lang w:eastAsia="en-US"/>
              </w:rPr>
            </w:pPr>
            <w:r w:rsidRPr="00B7591E">
              <w:rPr>
                <w:lang w:eastAsia="en-US"/>
              </w:rPr>
              <w:t>Gas constant (R)</w:t>
            </w:r>
          </w:p>
        </w:tc>
        <w:tc>
          <w:tcPr>
            <w:tcW w:w="1395" w:type="pct"/>
          </w:tcPr>
          <w:p w14:paraId="67E8A6FF" w14:textId="77777777" w:rsidR="00E43CD7" w:rsidRPr="00B7591E" w:rsidRDefault="00E43CD7" w:rsidP="00E43CD7">
            <w:pPr>
              <w:keepNext/>
              <w:jc w:val="center"/>
              <w:rPr>
                <w:lang w:eastAsia="en-US"/>
              </w:rPr>
            </w:pPr>
            <w:r w:rsidRPr="00B7591E">
              <w:rPr>
                <w:lang w:eastAsia="en-US"/>
              </w:rPr>
              <w:t>8.31451 J.mol</w:t>
            </w:r>
            <w:r w:rsidRPr="00B7591E">
              <w:rPr>
                <w:vertAlign w:val="superscript"/>
                <w:lang w:eastAsia="en-US"/>
              </w:rPr>
              <w:t>-1</w:t>
            </w:r>
            <w:r w:rsidRPr="00B7591E">
              <w:rPr>
                <w:lang w:eastAsia="en-US"/>
              </w:rPr>
              <w:t>.K</w:t>
            </w:r>
            <w:r w:rsidRPr="00B7591E">
              <w:rPr>
                <w:vertAlign w:val="superscript"/>
                <w:lang w:eastAsia="en-US"/>
              </w:rPr>
              <w:t>-1</w:t>
            </w:r>
          </w:p>
        </w:tc>
        <w:tc>
          <w:tcPr>
            <w:tcW w:w="1748" w:type="pct"/>
          </w:tcPr>
          <w:p w14:paraId="635B76D3" w14:textId="77777777" w:rsidR="00E43CD7" w:rsidRPr="00B7591E" w:rsidRDefault="00E43CD7" w:rsidP="00E43CD7">
            <w:r w:rsidRPr="00B7591E">
              <w:t>HEEG opinion no. 13</w:t>
            </w:r>
            <w:r>
              <w:t xml:space="preserve"> (2011)</w:t>
            </w:r>
          </w:p>
        </w:tc>
      </w:tr>
      <w:tr w:rsidR="00E43CD7" w:rsidRPr="00B7591E" w14:paraId="2B3C545C" w14:textId="77777777" w:rsidTr="009630D4">
        <w:tc>
          <w:tcPr>
            <w:tcW w:w="461" w:type="pct"/>
            <w:vMerge/>
          </w:tcPr>
          <w:p w14:paraId="2BBC3B21" w14:textId="77777777" w:rsidR="00E43CD7" w:rsidRPr="00B7591E" w:rsidRDefault="00E43CD7" w:rsidP="00E43CD7"/>
        </w:tc>
        <w:tc>
          <w:tcPr>
            <w:tcW w:w="1396" w:type="pct"/>
          </w:tcPr>
          <w:p w14:paraId="6F3535E1" w14:textId="77777777" w:rsidR="00E43CD7" w:rsidRPr="00B7591E" w:rsidRDefault="00E43CD7" w:rsidP="00E43CD7">
            <w:pPr>
              <w:keepNext/>
              <w:rPr>
                <w:lang w:eastAsia="en-US"/>
              </w:rPr>
            </w:pPr>
            <w:r w:rsidRPr="00B7591E">
              <w:rPr>
                <w:lang w:eastAsia="en-US"/>
              </w:rPr>
              <w:t>Temperature (T)</w:t>
            </w:r>
          </w:p>
        </w:tc>
        <w:tc>
          <w:tcPr>
            <w:tcW w:w="1395" w:type="pct"/>
          </w:tcPr>
          <w:p w14:paraId="6760F139" w14:textId="77777777" w:rsidR="00E43CD7" w:rsidRPr="00B7591E" w:rsidRDefault="00E43CD7" w:rsidP="00E43CD7">
            <w:pPr>
              <w:keepNext/>
              <w:jc w:val="center"/>
              <w:rPr>
                <w:lang w:eastAsia="en-US"/>
              </w:rPr>
            </w:pPr>
            <w:r w:rsidRPr="00B7591E">
              <w:rPr>
                <w:lang w:eastAsia="en-US"/>
              </w:rPr>
              <w:t>293 K</w:t>
            </w:r>
          </w:p>
        </w:tc>
        <w:tc>
          <w:tcPr>
            <w:tcW w:w="1748" w:type="pct"/>
          </w:tcPr>
          <w:p w14:paraId="0D12F48C" w14:textId="77777777" w:rsidR="00E43CD7" w:rsidRPr="00B7591E" w:rsidRDefault="00E43CD7" w:rsidP="00E43CD7">
            <w:r w:rsidRPr="00B7591E">
              <w:t>HEEG opinion no. 13</w:t>
            </w:r>
            <w:r>
              <w:t xml:space="preserve"> (2011)</w:t>
            </w:r>
          </w:p>
        </w:tc>
      </w:tr>
    </w:tbl>
    <w:p w14:paraId="447D1B6C" w14:textId="77777777" w:rsidR="00E43CD7" w:rsidRPr="00ED3BE7" w:rsidRDefault="00E43CD7" w:rsidP="00E43CD7">
      <w:pPr>
        <w:pStyle w:val="Textoindependiente"/>
        <w:jc w:val="both"/>
        <w:rPr>
          <w:rFonts w:eastAsia="Calibri"/>
          <w:i/>
        </w:rPr>
      </w:pPr>
    </w:p>
    <w:p w14:paraId="0E91DB73" w14:textId="77777777" w:rsidR="00E43CD7" w:rsidRPr="00FA2D56" w:rsidRDefault="00E43CD7" w:rsidP="00E43CD7">
      <w:pPr>
        <w:spacing w:after="120"/>
        <w:rPr>
          <w:rFonts w:eastAsia="Calibri"/>
          <w:b/>
        </w:rPr>
      </w:pPr>
      <w:r w:rsidRPr="00FA2D56">
        <w:rPr>
          <w:rFonts w:eastAsia="Calibri"/>
          <w:b/>
        </w:rPr>
        <w:t>Calculations for Scenario [</w:t>
      </w:r>
      <w:r>
        <w:rPr>
          <w:rFonts w:eastAsia="Calibri"/>
          <w:b/>
        </w:rPr>
        <w:t>6</w:t>
      </w:r>
      <w:r w:rsidRPr="00FA2D56">
        <w:rPr>
          <w:rFonts w:eastAsia="Calibri"/>
          <w:b/>
        </w:rPr>
        <w:t>]</w:t>
      </w:r>
    </w:p>
    <w:p w14:paraId="0C9C7CC2" w14:textId="77777777" w:rsidR="00E43CD7" w:rsidRPr="00E709E7" w:rsidRDefault="00E43CD7" w:rsidP="00E43CD7">
      <w:pPr>
        <w:spacing w:after="200" w:line="276" w:lineRule="auto"/>
        <w:jc w:val="both"/>
        <w:rPr>
          <w:bCs/>
        </w:rPr>
      </w:pPr>
      <w:r>
        <w:rPr>
          <w:bCs/>
        </w:rPr>
        <w:t>No calculations are needed.</w:t>
      </w:r>
    </w:p>
    <w:p w14:paraId="1FE86519" w14:textId="77777777" w:rsidR="00E43CD7" w:rsidRPr="00FD2055" w:rsidRDefault="00E43CD7" w:rsidP="00E43CD7">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6</w:t>
      </w:r>
      <w:r w:rsidRPr="00FD2055">
        <w:rPr>
          <w:rFonts w:eastAsia="Calibri"/>
          <w:b/>
          <w:bCs/>
          <w:lang w:eastAsia="en-US"/>
        </w:rPr>
        <w:t>]</w:t>
      </w:r>
    </w:p>
    <w:p w14:paraId="317B36D1" w14:textId="77777777" w:rsidR="00E43CD7" w:rsidRDefault="00E43CD7" w:rsidP="00E43CD7">
      <w:pPr>
        <w:rPr>
          <w:rFonts w:eastAsia="Calibri"/>
          <w:lang w:eastAsia="en-US"/>
        </w:rPr>
      </w:pPr>
      <w:r>
        <w:rPr>
          <w:rFonts w:eastAsia="Calibri"/>
          <w:lang w:eastAsia="en-US"/>
        </w:rPr>
        <w:t>None.</w:t>
      </w:r>
    </w:p>
    <w:p w14:paraId="2025590E" w14:textId="77777777" w:rsidR="00E43CD7" w:rsidRPr="00ED3BE7" w:rsidRDefault="00E43CD7" w:rsidP="00E43CD7">
      <w:pPr>
        <w:spacing w:after="200" w:line="276" w:lineRule="auto"/>
        <w:jc w:val="both"/>
        <w:rPr>
          <w:b/>
          <w:bCs/>
        </w:rPr>
      </w:pPr>
    </w:p>
    <w:p w14:paraId="53D62981" w14:textId="77777777" w:rsidR="00E43CD7" w:rsidRPr="00B7591E" w:rsidRDefault="00E43CD7" w:rsidP="00E43CD7">
      <w:pPr>
        <w:spacing w:after="200" w:line="276" w:lineRule="auto"/>
        <w:jc w:val="both"/>
        <w:rPr>
          <w:bCs/>
          <w:i/>
        </w:rPr>
      </w:pPr>
      <w:r w:rsidRPr="00B7591E">
        <w:rPr>
          <w:bCs/>
          <w:i/>
        </w:rPr>
        <w:t xml:space="preserve">Scenario [7] – </w:t>
      </w:r>
      <w:r w:rsidRPr="00B7591E">
        <w:rPr>
          <w:rFonts w:eastAsia="Calibri"/>
          <w:i/>
        </w:rPr>
        <w:t xml:space="preserve">Adults/toddlers re-entry period / </w:t>
      </w:r>
      <w:r w:rsidRPr="00B7591E">
        <w:rPr>
          <w:rFonts w:eastAsia="Calibri"/>
          <w:i/>
          <w:lang w:eastAsia="en-US"/>
        </w:rPr>
        <w:t>Adults/toddlers playing/crawling on treated surfaces</w:t>
      </w:r>
    </w:p>
    <w:tbl>
      <w:tblPr>
        <w:tblStyle w:val="TableGrid1"/>
        <w:tblW w:w="5000" w:type="pct"/>
        <w:tblLayout w:type="fixed"/>
        <w:tblLook w:val="01E0" w:firstRow="1" w:lastRow="1" w:firstColumn="1" w:lastColumn="1" w:noHBand="0" w:noVBand="0"/>
      </w:tblPr>
      <w:tblGrid>
        <w:gridCol w:w="845"/>
        <w:gridCol w:w="2126"/>
        <w:gridCol w:w="2550"/>
        <w:gridCol w:w="3626"/>
      </w:tblGrid>
      <w:tr w:rsidR="00E43CD7" w:rsidRPr="005E1294" w14:paraId="43540F59" w14:textId="77777777" w:rsidTr="00E43CD7">
        <w:tc>
          <w:tcPr>
            <w:tcW w:w="5000" w:type="pct"/>
            <w:gridSpan w:val="4"/>
            <w:shd w:val="clear" w:color="auto" w:fill="FFFFCC"/>
          </w:tcPr>
          <w:p w14:paraId="5A031546" w14:textId="77777777" w:rsidR="00E43CD7" w:rsidRPr="005E1294" w:rsidRDefault="00E43CD7" w:rsidP="00E43CD7">
            <w:pPr>
              <w:jc w:val="center"/>
              <w:rPr>
                <w:b/>
              </w:rPr>
            </w:pPr>
            <w:r w:rsidRPr="005E1294">
              <w:rPr>
                <w:b/>
              </w:rPr>
              <w:t>Description of Scenario [7]</w:t>
            </w:r>
          </w:p>
        </w:tc>
      </w:tr>
      <w:tr w:rsidR="00E43CD7" w:rsidRPr="005E1294" w14:paraId="1048E3DB" w14:textId="77777777" w:rsidTr="00E43CD7">
        <w:tc>
          <w:tcPr>
            <w:tcW w:w="5000" w:type="pct"/>
            <w:gridSpan w:val="4"/>
          </w:tcPr>
          <w:p w14:paraId="0ADD98E9" w14:textId="0D752131" w:rsidR="00E43CD7" w:rsidRPr="005E1294" w:rsidRDefault="00E43CD7" w:rsidP="00E43CD7">
            <w:pPr>
              <w:spacing w:before="120" w:after="120"/>
              <w:rPr>
                <w:color w:val="000000"/>
                <w:lang w:eastAsia="en-GB"/>
              </w:rPr>
            </w:pPr>
            <w:r w:rsidRPr="005E1294">
              <w:rPr>
                <w:color w:val="000000"/>
                <w:lang w:eastAsia="en-GB"/>
              </w:rPr>
              <w:t xml:space="preserve">The exposure after application is described for crawling children who are present in the room after a </w:t>
            </w:r>
            <w:r w:rsidR="00A411D7" w:rsidRPr="005E1294">
              <w:rPr>
                <w:color w:val="000000"/>
                <w:lang w:eastAsia="en-GB"/>
              </w:rPr>
              <w:t>crack and crevice / targeted spot</w:t>
            </w:r>
            <w:r w:rsidRPr="005E1294">
              <w:rPr>
                <w:color w:val="000000"/>
                <w:lang w:eastAsia="en-GB"/>
              </w:rPr>
              <w:t xml:space="preserve"> treatment has been carried out. </w:t>
            </w:r>
            <w:r w:rsidR="00D910D4" w:rsidRPr="005E1294">
              <w:rPr>
                <w:color w:val="000000"/>
                <w:lang w:eastAsia="en-GB"/>
              </w:rPr>
              <w:t>C</w:t>
            </w:r>
            <w:r w:rsidR="00A411D7" w:rsidRPr="005E1294">
              <w:rPr>
                <w:color w:val="000000"/>
                <w:lang w:eastAsia="en-GB"/>
              </w:rPr>
              <w:t xml:space="preserve">rack and crevice </w:t>
            </w:r>
            <w:r w:rsidRPr="005E1294">
              <w:rPr>
                <w:color w:val="000000"/>
                <w:lang w:eastAsia="en-GB"/>
              </w:rPr>
              <w:t>application represents the worst case scenario and therefore no further assessment will be performed for targeted spot use. It is assumed that a toddler (worst case) crawls over the treated surface for 1 hour a day and the model is also used to estimate the possible adult exposure after application playing with a toddler on the treated surface. Exposure is modelled using the dermal exposure model ‘rubbing off’ and the oral exposure model ‘constant rate’ from RIVM ConsExpo Web, version 1.1.0 described in Pest control Fact Sheet RIVM report 320005002/2006 (</w:t>
            </w:r>
            <w:r w:rsidR="00A411D7" w:rsidRPr="005E1294">
              <w:rPr>
                <w:color w:val="000000"/>
                <w:lang w:eastAsia="en-GB"/>
              </w:rPr>
              <w:t xml:space="preserve">crack and crevice </w:t>
            </w:r>
            <w:r w:rsidRPr="005E1294">
              <w:rPr>
                <w:color w:val="000000"/>
                <w:lang w:eastAsia="en-GB"/>
              </w:rPr>
              <w:t>application – Post Application).</w:t>
            </w:r>
          </w:p>
          <w:p w14:paraId="723FD25F" w14:textId="5FA793AC" w:rsidR="00E43CD7" w:rsidRPr="005E1294" w:rsidRDefault="00E43CD7" w:rsidP="00E43CD7">
            <w:pPr>
              <w:adjustRightInd w:val="0"/>
              <w:rPr>
                <w:color w:val="000000"/>
                <w:lang w:eastAsia="en-GB"/>
              </w:rPr>
            </w:pPr>
            <w:r w:rsidRPr="005E1294">
              <w:rPr>
                <w:color w:val="000000"/>
                <w:lang w:eastAsia="en-GB"/>
              </w:rPr>
              <w:t xml:space="preserve">Total amount sprayed is </w:t>
            </w:r>
            <w:r w:rsidR="0004394B">
              <w:rPr>
                <w:color w:val="000000"/>
                <w:lang w:eastAsia="en-GB"/>
              </w:rPr>
              <w:t>25.5</w:t>
            </w:r>
            <w:r w:rsidRPr="005E1294">
              <w:rPr>
                <w:color w:val="000000"/>
                <w:lang w:eastAsia="en-GB"/>
              </w:rPr>
              <w:t xml:space="preserve"> g/m</w:t>
            </w:r>
            <w:r w:rsidRPr="005E1294">
              <w:rPr>
                <w:color w:val="000000"/>
                <w:vertAlign w:val="superscript"/>
                <w:lang w:eastAsia="en-GB"/>
              </w:rPr>
              <w:t>2</w:t>
            </w:r>
            <w:r w:rsidRPr="005E1294">
              <w:rPr>
                <w:color w:val="000000"/>
                <w:lang w:eastAsia="en-GB"/>
              </w:rPr>
              <w:t xml:space="preserve"> as indicated by the maximum application rate. The scenario assumes that </w:t>
            </w:r>
            <w:r w:rsidR="00A411D7">
              <w:t xml:space="preserve">25% of the floor area is taken to be the treated surface; for the </w:t>
            </w:r>
            <w:r w:rsidR="00A411D7">
              <w:lastRenderedPageBreak/>
              <w:t>room mentioned above (surface 8 m</w:t>
            </w:r>
            <w:r w:rsidR="00A411D7" w:rsidRPr="00A411D7">
              <w:rPr>
                <w:vertAlign w:val="superscript"/>
              </w:rPr>
              <w:t>2</w:t>
            </w:r>
            <w:r w:rsidR="00A411D7">
              <w:t>), this is equivalent to 2 m</w:t>
            </w:r>
            <w:r w:rsidR="00A411D7" w:rsidRPr="00A411D7">
              <w:rPr>
                <w:vertAlign w:val="superscript"/>
              </w:rPr>
              <w:t>2</w:t>
            </w:r>
            <w:r w:rsidRPr="005E1294">
              <w:rPr>
                <w:color w:val="000000"/>
                <w:lang w:eastAsia="en-GB"/>
              </w:rPr>
              <w:t xml:space="preserve">. The model also assumes that </w:t>
            </w:r>
            <w:r w:rsidR="001A5CDF">
              <w:rPr>
                <w:color w:val="000000"/>
                <w:lang w:eastAsia="en-GB"/>
              </w:rPr>
              <w:t>85</w:t>
            </w:r>
            <w:r w:rsidRPr="005E1294">
              <w:rPr>
                <w:color w:val="000000"/>
                <w:lang w:eastAsia="en-GB"/>
              </w:rPr>
              <w:t>% of the amount sprayed ends up on the floor surface and 30% of this amount is dislodgeable (default values for exposure during general surface application with a trigger spray, RIVM Report 320005002/2006).</w:t>
            </w:r>
          </w:p>
          <w:p w14:paraId="15767B67" w14:textId="41AD578F" w:rsidR="00E43CD7" w:rsidRPr="005E1294" w:rsidRDefault="00E43CD7" w:rsidP="00E43CD7">
            <w:pPr>
              <w:pStyle w:val="Textoindependiente"/>
            </w:pPr>
            <w:r w:rsidRPr="005E1294">
              <w:t xml:space="preserve">Hence, if the amount of formulation per surface unit is </w:t>
            </w:r>
            <w:r w:rsidR="0004394B" w:rsidRPr="0004394B">
              <w:rPr>
                <w:lang w:val="en-GB"/>
              </w:rPr>
              <w:t>25.</w:t>
            </w:r>
            <w:r w:rsidR="0004394B">
              <w:rPr>
                <w:lang w:val="en-GB"/>
              </w:rPr>
              <w:t>5</w:t>
            </w:r>
            <w:r w:rsidRPr="005E1294">
              <w:t xml:space="preserve"> g/m</w:t>
            </w:r>
            <w:r w:rsidRPr="005E1294">
              <w:rPr>
                <w:vertAlign w:val="superscript"/>
              </w:rPr>
              <w:t>2</w:t>
            </w:r>
            <w:r w:rsidRPr="005E1294">
              <w:t xml:space="preserve">, assuming that </w:t>
            </w:r>
            <w:r w:rsidR="001A5CDF" w:rsidRPr="001A5CDF">
              <w:rPr>
                <w:lang w:val="en-GB"/>
              </w:rPr>
              <w:t xml:space="preserve">85% of the amount sprayed ends up and </w:t>
            </w:r>
            <w:r w:rsidRPr="005E1294">
              <w:t>30% thereof will be dislodgeable, a dislodgeable amount of</w:t>
            </w:r>
          </w:p>
          <w:p w14:paraId="7D68DFAD" w14:textId="0CF22330" w:rsidR="00E43CD7" w:rsidRPr="005E1294" w:rsidRDefault="0004394B" w:rsidP="0048525C">
            <w:pPr>
              <w:pStyle w:val="Textoindependiente"/>
              <w:widowControl w:val="0"/>
              <w:numPr>
                <w:ilvl w:val="0"/>
                <w:numId w:val="10"/>
              </w:numPr>
              <w:spacing w:after="120"/>
            </w:pPr>
            <w:r w:rsidRPr="0004394B">
              <w:rPr>
                <w:lang w:val="en-GB"/>
              </w:rPr>
              <w:t>25.</w:t>
            </w:r>
            <w:r>
              <w:rPr>
                <w:lang w:val="en-GB"/>
              </w:rPr>
              <w:t>5</w:t>
            </w:r>
            <w:r w:rsidR="00E43CD7" w:rsidRPr="005E1294">
              <w:t xml:space="preserve"> g/m</w:t>
            </w:r>
            <w:r w:rsidR="00E43CD7" w:rsidRPr="005E1294">
              <w:rPr>
                <w:vertAlign w:val="superscript"/>
              </w:rPr>
              <w:t>2</w:t>
            </w:r>
            <w:r w:rsidR="00E43CD7" w:rsidRPr="005E1294">
              <w:t xml:space="preserve"> x </w:t>
            </w:r>
            <w:r w:rsidR="001A5CDF">
              <w:rPr>
                <w:lang w:val="es-ES"/>
              </w:rPr>
              <w:t xml:space="preserve">0.85 x </w:t>
            </w:r>
            <w:r w:rsidR="00E43CD7" w:rsidRPr="005E1294">
              <w:t xml:space="preserve">0.3 = </w:t>
            </w:r>
            <w:r>
              <w:rPr>
                <w:lang w:val="en-GB"/>
              </w:rPr>
              <w:t>6</w:t>
            </w:r>
            <w:r w:rsidR="001A5CDF">
              <w:rPr>
                <w:lang w:val="en-GB"/>
              </w:rPr>
              <w:t>.</w:t>
            </w:r>
            <w:r>
              <w:rPr>
                <w:lang w:val="en-GB"/>
              </w:rPr>
              <w:t>5</w:t>
            </w:r>
            <w:r w:rsidR="00E43CD7" w:rsidRPr="005E1294">
              <w:t xml:space="preserve"> g/m</w:t>
            </w:r>
            <w:r w:rsidR="00E43CD7" w:rsidRPr="005E1294">
              <w:rPr>
                <w:vertAlign w:val="superscript"/>
              </w:rPr>
              <w:t>2</w:t>
            </w:r>
            <w:r w:rsidR="00E43CD7" w:rsidRPr="005E1294">
              <w:t xml:space="preserve"> </w:t>
            </w:r>
          </w:p>
          <w:p w14:paraId="3B59F811" w14:textId="77777777" w:rsidR="00E43CD7" w:rsidRPr="005E1294" w:rsidRDefault="00E43CD7" w:rsidP="00E43CD7">
            <w:pPr>
              <w:adjustRightInd w:val="0"/>
              <w:rPr>
                <w:color w:val="000000"/>
                <w:lang w:eastAsia="en-GB"/>
              </w:rPr>
            </w:pPr>
            <w:r w:rsidRPr="005E1294">
              <w:rPr>
                <w:color w:val="000000"/>
                <w:lang w:eastAsia="en-GB"/>
              </w:rPr>
              <w:t>is calculated.</w:t>
            </w:r>
          </w:p>
          <w:p w14:paraId="058E86B6" w14:textId="17802884" w:rsidR="00E43CD7" w:rsidRPr="005E1294" w:rsidRDefault="00E43CD7" w:rsidP="00E43CD7">
            <w:pPr>
              <w:spacing w:before="120" w:after="120"/>
              <w:rPr>
                <w:color w:val="000000"/>
                <w:lang w:eastAsia="en-GB"/>
              </w:rPr>
            </w:pPr>
            <w:r w:rsidRPr="005E1294">
              <w:rPr>
                <w:color w:val="000000"/>
                <w:lang w:eastAsia="en-GB"/>
              </w:rPr>
              <w:t xml:space="preserve">In addition, dermal exposure of adults/toddlers can take place on any uncovered skin, that is, on the head, the arms and hands, and on the legs and feet. </w:t>
            </w:r>
            <w:r w:rsidRPr="005E1294">
              <w:t>The ConsExpo model gives a transfer coefficient of 0.6 m²/h but a transfer factor of 0.20 m²/h for toddlers and 0.78 m</w:t>
            </w:r>
            <w:r w:rsidRPr="005E1294">
              <w:rPr>
                <w:vertAlign w:val="superscript"/>
              </w:rPr>
              <w:t>2</w:t>
            </w:r>
            <w:r w:rsidRPr="005E1294">
              <w:t>/h for adults according to the Recommendation for indoor transfer coefficients no. 12 (2016) is considered</w:t>
            </w:r>
            <w:r w:rsidR="001A5CDF">
              <w:t>.</w:t>
            </w:r>
            <w:r w:rsidRPr="005E1294">
              <w:rPr>
                <w:color w:val="000000"/>
                <w:lang w:eastAsia="en-GB"/>
              </w:rPr>
              <w:t xml:space="preserve"> The ingestion rate is calculated based on the assumption that</w:t>
            </w:r>
            <w:r w:rsidRPr="005E1294">
              <w:rPr>
                <w:lang w:eastAsia="en-US"/>
              </w:rPr>
              <w:t xml:space="preserve"> 10 % of dermal load (ConsExpo) will be ingested by hand-to-mouth transfer</w:t>
            </w:r>
            <w:r w:rsidRPr="005E1294">
              <w:rPr>
                <w:color w:val="000000"/>
                <w:lang w:eastAsia="en-GB"/>
              </w:rPr>
              <w:t>:</w:t>
            </w:r>
          </w:p>
          <w:p w14:paraId="47D2A21F" w14:textId="1DDEF23B" w:rsidR="00E43CD7" w:rsidRPr="005E1294" w:rsidRDefault="0004394B" w:rsidP="0048525C">
            <w:pPr>
              <w:pStyle w:val="Prrafodelista"/>
              <w:widowControl w:val="0"/>
              <w:numPr>
                <w:ilvl w:val="0"/>
                <w:numId w:val="10"/>
              </w:numPr>
              <w:spacing w:before="120" w:after="120"/>
              <w:contextualSpacing/>
              <w:rPr>
                <w:color w:val="000000"/>
                <w:lang w:eastAsia="en-GB"/>
              </w:rPr>
            </w:pPr>
            <w:r>
              <w:t>6</w:t>
            </w:r>
            <w:r w:rsidR="001A5CDF">
              <w:t>.</w:t>
            </w:r>
            <w:r>
              <w:t>5</w:t>
            </w:r>
            <w:r w:rsidR="00E43CD7" w:rsidRPr="005E1294">
              <w:t xml:space="preserve"> g/m</w:t>
            </w:r>
            <w:r w:rsidR="00E43CD7" w:rsidRPr="005E1294">
              <w:rPr>
                <w:vertAlign w:val="superscript"/>
              </w:rPr>
              <w:t xml:space="preserve">2 </w:t>
            </w:r>
            <w:r w:rsidR="00E43CD7" w:rsidRPr="005E1294">
              <w:t>x 0.20 m</w:t>
            </w:r>
            <w:r w:rsidR="00E43CD7" w:rsidRPr="005E1294">
              <w:rPr>
                <w:vertAlign w:val="superscript"/>
              </w:rPr>
              <w:t>2</w:t>
            </w:r>
            <w:r w:rsidR="00E43CD7" w:rsidRPr="005E1294">
              <w:t xml:space="preserve">/h </w:t>
            </w:r>
            <w:r w:rsidR="001A5CDF">
              <w:t xml:space="preserve">x </w:t>
            </w:r>
            <w:r w:rsidR="00E43CD7" w:rsidRPr="005E1294">
              <w:t xml:space="preserve">0.1 / 60 min = </w:t>
            </w:r>
            <w:r w:rsidR="001A5CDF">
              <w:t>2.17</w:t>
            </w:r>
            <w:r w:rsidR="00E43CD7" w:rsidRPr="005E1294">
              <w:t>E-0</w:t>
            </w:r>
            <w:r w:rsidR="001A5CDF">
              <w:t>3</w:t>
            </w:r>
            <w:r w:rsidR="00E43CD7" w:rsidRPr="005E1294">
              <w:t xml:space="preserve"> g/min for toddlers.</w:t>
            </w:r>
          </w:p>
          <w:p w14:paraId="76A26D54" w14:textId="302EC63F" w:rsidR="00E43CD7" w:rsidRPr="005E1294" w:rsidRDefault="0004394B" w:rsidP="0048525C">
            <w:pPr>
              <w:pStyle w:val="Prrafodelista"/>
              <w:widowControl w:val="0"/>
              <w:numPr>
                <w:ilvl w:val="0"/>
                <w:numId w:val="10"/>
              </w:numPr>
              <w:spacing w:before="120" w:after="120"/>
              <w:contextualSpacing/>
              <w:rPr>
                <w:color w:val="000000"/>
                <w:lang w:eastAsia="en-GB"/>
              </w:rPr>
            </w:pPr>
            <w:r>
              <w:t>6</w:t>
            </w:r>
            <w:r w:rsidR="001A5CDF">
              <w:t>.</w:t>
            </w:r>
            <w:r w:rsidR="00E43CD7" w:rsidRPr="005E1294">
              <w:t>5 g/m</w:t>
            </w:r>
            <w:r w:rsidR="00E43CD7" w:rsidRPr="005E1294">
              <w:rPr>
                <w:vertAlign w:val="superscript"/>
              </w:rPr>
              <w:t xml:space="preserve">2 </w:t>
            </w:r>
            <w:r w:rsidR="00E43CD7" w:rsidRPr="005E1294">
              <w:t>x 0.78 m</w:t>
            </w:r>
            <w:r w:rsidR="00E43CD7" w:rsidRPr="005E1294">
              <w:rPr>
                <w:vertAlign w:val="superscript"/>
              </w:rPr>
              <w:t>2</w:t>
            </w:r>
            <w:r w:rsidR="001A5CDF">
              <w:t>/h x 0.1</w:t>
            </w:r>
            <w:r w:rsidR="00E43CD7" w:rsidRPr="005E1294">
              <w:t xml:space="preserve"> / 60 min = </w:t>
            </w:r>
            <w:r w:rsidR="001A5CDF">
              <w:t>8.45</w:t>
            </w:r>
            <w:r w:rsidR="00E43CD7" w:rsidRPr="005E1294">
              <w:t>E-03 g/min for adults.</w:t>
            </w:r>
          </w:p>
          <w:p w14:paraId="50492933" w14:textId="77777777" w:rsidR="00E43CD7" w:rsidRPr="005E1294" w:rsidRDefault="00E43CD7" w:rsidP="00E43CD7">
            <w:pPr>
              <w:spacing w:before="120" w:after="120"/>
              <w:rPr>
                <w:lang w:val="en-US"/>
              </w:rPr>
            </w:pPr>
            <w:r w:rsidRPr="005E1294">
              <w:rPr>
                <w:color w:val="000000"/>
                <w:lang w:eastAsia="en-GB"/>
              </w:rPr>
              <w:t xml:space="preserve">These data are included in Tier 1, for Tier 2 the dislodgeable residue can be refined taking into account the </w:t>
            </w:r>
            <w:r w:rsidRPr="005E1294">
              <w:rPr>
                <w:lang w:val="en-US"/>
              </w:rPr>
              <w:t>US EPA Residential SOPs (2012), where, after the revision of complete datasets for some chemicals, it is concluded in table 7-9 that the dislodgeable residue for permethrin in hard surfaces is 3% (75</w:t>
            </w:r>
            <w:r w:rsidRPr="005E1294">
              <w:rPr>
                <w:vertAlign w:val="superscript"/>
                <w:lang w:val="en-US"/>
              </w:rPr>
              <w:t>th</w:t>
            </w:r>
            <w:r w:rsidRPr="005E1294">
              <w:rPr>
                <w:lang w:val="en-US"/>
              </w:rPr>
              <w:t xml:space="preserve"> percentile). Therefore:</w:t>
            </w:r>
          </w:p>
          <w:p w14:paraId="21BE62C5" w14:textId="02374133" w:rsidR="00E43CD7" w:rsidRPr="005E1294" w:rsidRDefault="00E43CD7" w:rsidP="0048525C">
            <w:pPr>
              <w:pStyle w:val="Prrafodelista"/>
              <w:widowControl w:val="0"/>
              <w:numPr>
                <w:ilvl w:val="0"/>
                <w:numId w:val="10"/>
              </w:numPr>
              <w:spacing w:before="120" w:after="120"/>
              <w:contextualSpacing/>
              <w:rPr>
                <w:color w:val="000000"/>
                <w:lang w:eastAsia="en-GB"/>
              </w:rPr>
            </w:pPr>
            <w:r w:rsidRPr="005E1294">
              <w:rPr>
                <w:color w:val="000000"/>
                <w:lang w:eastAsia="en-GB"/>
              </w:rPr>
              <w:t xml:space="preserve">the dislodgeable amount would be: </w:t>
            </w:r>
            <w:r w:rsidR="0004394B">
              <w:rPr>
                <w:color w:val="000000"/>
                <w:lang w:eastAsia="en-GB"/>
              </w:rPr>
              <w:t>25.5</w:t>
            </w:r>
            <w:r w:rsidRPr="005E1294">
              <w:rPr>
                <w:color w:val="000000"/>
                <w:lang w:eastAsia="en-GB"/>
              </w:rPr>
              <w:t xml:space="preserve"> g/m</w:t>
            </w:r>
            <w:r w:rsidRPr="005E1294">
              <w:rPr>
                <w:color w:val="000000"/>
                <w:vertAlign w:val="superscript"/>
                <w:lang w:eastAsia="en-GB"/>
              </w:rPr>
              <w:t>2</w:t>
            </w:r>
            <w:r w:rsidRPr="005E1294">
              <w:rPr>
                <w:color w:val="000000"/>
                <w:lang w:eastAsia="en-GB"/>
              </w:rPr>
              <w:t xml:space="preserve"> x </w:t>
            </w:r>
            <w:r w:rsidR="00DD5A24">
              <w:rPr>
                <w:color w:val="000000"/>
                <w:lang w:eastAsia="en-GB"/>
              </w:rPr>
              <w:t xml:space="preserve">0.85 x </w:t>
            </w:r>
            <w:r w:rsidRPr="005E1294">
              <w:rPr>
                <w:color w:val="000000"/>
                <w:lang w:eastAsia="en-GB"/>
              </w:rPr>
              <w:t>0.03 = 0.</w:t>
            </w:r>
            <w:r w:rsidR="0004394B">
              <w:rPr>
                <w:color w:val="000000"/>
                <w:lang w:eastAsia="en-GB"/>
              </w:rPr>
              <w:t>65</w:t>
            </w:r>
            <w:r w:rsidRPr="005E1294">
              <w:rPr>
                <w:color w:val="000000"/>
                <w:lang w:eastAsia="en-GB"/>
              </w:rPr>
              <w:t xml:space="preserve"> g/m</w:t>
            </w:r>
            <w:r w:rsidRPr="005E1294">
              <w:rPr>
                <w:color w:val="000000"/>
                <w:vertAlign w:val="superscript"/>
                <w:lang w:eastAsia="en-GB"/>
              </w:rPr>
              <w:t>2</w:t>
            </w:r>
          </w:p>
          <w:p w14:paraId="1FDFDFDB" w14:textId="77777777" w:rsidR="00E43CD7" w:rsidRPr="005E1294" w:rsidRDefault="00E43CD7" w:rsidP="00E43CD7">
            <w:pPr>
              <w:spacing w:before="120" w:after="120"/>
              <w:rPr>
                <w:color w:val="000000"/>
                <w:lang w:eastAsia="en-GB"/>
              </w:rPr>
            </w:pPr>
            <w:r w:rsidRPr="005E1294">
              <w:rPr>
                <w:color w:val="000000"/>
                <w:lang w:eastAsia="en-GB"/>
              </w:rPr>
              <w:t>and</w:t>
            </w:r>
          </w:p>
          <w:p w14:paraId="6A9BA88D" w14:textId="572C6A77" w:rsidR="00E43CD7" w:rsidRPr="005E1294" w:rsidRDefault="00E43CD7" w:rsidP="0048525C">
            <w:pPr>
              <w:pStyle w:val="Prrafodelista"/>
              <w:widowControl w:val="0"/>
              <w:numPr>
                <w:ilvl w:val="0"/>
                <w:numId w:val="10"/>
              </w:numPr>
              <w:spacing w:before="120" w:after="120"/>
              <w:contextualSpacing/>
              <w:rPr>
                <w:color w:val="000000"/>
                <w:lang w:eastAsia="en-GB"/>
              </w:rPr>
            </w:pPr>
            <w:r w:rsidRPr="005E1294">
              <w:rPr>
                <w:color w:val="000000"/>
                <w:lang w:eastAsia="en-GB"/>
              </w:rPr>
              <w:t>the ingestion rate would be: 0.</w:t>
            </w:r>
            <w:r w:rsidR="0004394B">
              <w:rPr>
                <w:color w:val="000000"/>
                <w:lang w:eastAsia="en-GB"/>
              </w:rPr>
              <w:t>6</w:t>
            </w:r>
            <w:r w:rsidRPr="005E1294">
              <w:rPr>
                <w:color w:val="000000"/>
                <w:lang w:eastAsia="en-GB"/>
              </w:rPr>
              <w:t>5 g/m</w:t>
            </w:r>
            <w:r w:rsidRPr="005E1294">
              <w:rPr>
                <w:color w:val="000000"/>
                <w:vertAlign w:val="superscript"/>
                <w:lang w:eastAsia="en-GB"/>
              </w:rPr>
              <w:t>2</w:t>
            </w:r>
            <w:r w:rsidRPr="005E1294">
              <w:rPr>
                <w:color w:val="000000"/>
                <w:lang w:eastAsia="en-GB"/>
              </w:rPr>
              <w:t xml:space="preserve">x 0.2 </w:t>
            </w:r>
            <w:r w:rsidRPr="005E1294">
              <w:t>m</w:t>
            </w:r>
            <w:r w:rsidRPr="005E1294">
              <w:rPr>
                <w:vertAlign w:val="superscript"/>
              </w:rPr>
              <w:t>2</w:t>
            </w:r>
            <w:r w:rsidRPr="005E1294">
              <w:t>/h</w:t>
            </w:r>
            <w:r w:rsidRPr="005E1294">
              <w:rPr>
                <w:color w:val="000000"/>
                <w:lang w:eastAsia="en-GB"/>
              </w:rPr>
              <w:t xml:space="preserve"> x 0.1 / 60 min = </w:t>
            </w:r>
            <w:r w:rsidR="00DD5A24">
              <w:rPr>
                <w:color w:val="000000"/>
                <w:lang w:eastAsia="en-GB"/>
              </w:rPr>
              <w:t>2.17</w:t>
            </w:r>
            <w:r w:rsidRPr="005E1294">
              <w:rPr>
                <w:color w:val="000000"/>
                <w:lang w:eastAsia="en-GB"/>
              </w:rPr>
              <w:t>E-0</w:t>
            </w:r>
            <w:r w:rsidR="00DD5A24">
              <w:rPr>
                <w:color w:val="000000"/>
                <w:lang w:eastAsia="en-GB"/>
              </w:rPr>
              <w:t>4</w:t>
            </w:r>
            <w:r w:rsidRPr="005E1294">
              <w:rPr>
                <w:color w:val="000000"/>
                <w:lang w:eastAsia="en-GB"/>
              </w:rPr>
              <w:t xml:space="preserve"> g/min for toddlers.</w:t>
            </w:r>
          </w:p>
          <w:p w14:paraId="709E1AD0" w14:textId="377C831F" w:rsidR="00E43CD7" w:rsidRPr="005E1294" w:rsidRDefault="00E43CD7" w:rsidP="0048525C">
            <w:pPr>
              <w:pStyle w:val="Prrafodelista"/>
              <w:widowControl w:val="0"/>
              <w:numPr>
                <w:ilvl w:val="0"/>
                <w:numId w:val="10"/>
              </w:numPr>
              <w:spacing w:before="120" w:after="120"/>
              <w:contextualSpacing/>
              <w:rPr>
                <w:color w:val="000000"/>
                <w:lang w:eastAsia="en-GB"/>
              </w:rPr>
            </w:pPr>
            <w:r w:rsidRPr="005E1294">
              <w:rPr>
                <w:color w:val="000000"/>
                <w:lang w:eastAsia="en-GB"/>
              </w:rPr>
              <w:t>the ingestion rate would be: 0.</w:t>
            </w:r>
            <w:r w:rsidR="0004394B">
              <w:rPr>
                <w:color w:val="000000"/>
                <w:lang w:eastAsia="en-GB"/>
              </w:rPr>
              <w:t>6</w:t>
            </w:r>
            <w:r w:rsidRPr="005E1294">
              <w:rPr>
                <w:color w:val="000000"/>
                <w:lang w:eastAsia="en-GB"/>
              </w:rPr>
              <w:t>5 g/m</w:t>
            </w:r>
            <w:r w:rsidRPr="005E1294">
              <w:rPr>
                <w:color w:val="000000"/>
                <w:vertAlign w:val="superscript"/>
                <w:lang w:eastAsia="en-GB"/>
              </w:rPr>
              <w:t>2</w:t>
            </w:r>
            <w:r w:rsidRPr="005E1294">
              <w:rPr>
                <w:color w:val="000000"/>
                <w:lang w:eastAsia="en-GB"/>
              </w:rPr>
              <w:t xml:space="preserve">x 0.78 </w:t>
            </w:r>
            <w:r w:rsidRPr="005E1294">
              <w:t>m</w:t>
            </w:r>
            <w:r w:rsidRPr="005E1294">
              <w:rPr>
                <w:vertAlign w:val="superscript"/>
              </w:rPr>
              <w:t>2</w:t>
            </w:r>
            <w:r w:rsidRPr="005E1294">
              <w:t>/h</w:t>
            </w:r>
            <w:r w:rsidRPr="005E1294">
              <w:rPr>
                <w:color w:val="000000"/>
                <w:lang w:eastAsia="en-GB"/>
              </w:rPr>
              <w:t xml:space="preserve"> x 0.1 / 60 min = </w:t>
            </w:r>
            <w:r w:rsidR="00DD5A24">
              <w:rPr>
                <w:color w:val="000000"/>
                <w:lang w:eastAsia="en-GB"/>
              </w:rPr>
              <w:t>8.45</w:t>
            </w:r>
            <w:r w:rsidRPr="005E1294">
              <w:rPr>
                <w:color w:val="000000"/>
                <w:lang w:eastAsia="en-GB"/>
              </w:rPr>
              <w:t>E-04 g/min for adults.</w:t>
            </w:r>
          </w:p>
          <w:p w14:paraId="7C77857C" w14:textId="77777777" w:rsidR="00E43CD7" w:rsidRPr="005E1294" w:rsidRDefault="00E43CD7" w:rsidP="00E43CD7">
            <w:pPr>
              <w:spacing w:before="120" w:after="120"/>
              <w:rPr>
                <w:color w:val="000000"/>
                <w:lang w:eastAsia="en-GB"/>
              </w:rPr>
            </w:pPr>
            <w:r w:rsidRPr="005E1294">
              <w:rPr>
                <w:color w:val="000000"/>
                <w:lang w:eastAsia="en-GB"/>
              </w:rPr>
              <w:t>For exposure assessment purposes chronic exposure is considered (i.e., exposure is not averaged over a year).</w:t>
            </w:r>
          </w:p>
        </w:tc>
      </w:tr>
      <w:tr w:rsidR="00E43CD7" w:rsidRPr="005E1294" w14:paraId="3348989E" w14:textId="77777777" w:rsidTr="009630D4">
        <w:tc>
          <w:tcPr>
            <w:tcW w:w="462" w:type="pct"/>
            <w:vMerge w:val="restart"/>
          </w:tcPr>
          <w:p w14:paraId="5759FB22" w14:textId="77777777" w:rsidR="00E43CD7" w:rsidRPr="005E1294" w:rsidRDefault="00E43CD7" w:rsidP="00E43CD7">
            <w:r w:rsidRPr="005E1294">
              <w:lastRenderedPageBreak/>
              <w:t>Tier 1</w:t>
            </w:r>
          </w:p>
        </w:tc>
        <w:tc>
          <w:tcPr>
            <w:tcW w:w="1162" w:type="pct"/>
          </w:tcPr>
          <w:p w14:paraId="3204387F" w14:textId="77777777" w:rsidR="00E43CD7" w:rsidRPr="005E1294" w:rsidRDefault="00E43CD7" w:rsidP="00E43CD7">
            <w:pPr>
              <w:jc w:val="center"/>
              <w:rPr>
                <w:b/>
              </w:rPr>
            </w:pPr>
            <w:r w:rsidRPr="005E1294">
              <w:rPr>
                <w:b/>
              </w:rPr>
              <w:t>Parameters</w:t>
            </w:r>
          </w:p>
        </w:tc>
        <w:tc>
          <w:tcPr>
            <w:tcW w:w="1394" w:type="pct"/>
          </w:tcPr>
          <w:p w14:paraId="66F81E40" w14:textId="77777777" w:rsidR="00E43CD7" w:rsidRPr="005E1294" w:rsidRDefault="00E43CD7" w:rsidP="00E43CD7">
            <w:pPr>
              <w:jc w:val="center"/>
              <w:rPr>
                <w:b/>
              </w:rPr>
            </w:pPr>
            <w:r w:rsidRPr="005E1294">
              <w:rPr>
                <w:b/>
              </w:rPr>
              <w:t>Value / Units</w:t>
            </w:r>
          </w:p>
        </w:tc>
        <w:tc>
          <w:tcPr>
            <w:tcW w:w="1981" w:type="pct"/>
          </w:tcPr>
          <w:p w14:paraId="57AD6D57" w14:textId="77777777" w:rsidR="00E43CD7" w:rsidRPr="005E1294" w:rsidRDefault="00E43CD7" w:rsidP="00E43CD7">
            <w:pPr>
              <w:jc w:val="center"/>
              <w:rPr>
                <w:b/>
              </w:rPr>
            </w:pPr>
            <w:r w:rsidRPr="005E1294">
              <w:rPr>
                <w:b/>
              </w:rPr>
              <w:t>Justification / Source</w:t>
            </w:r>
          </w:p>
        </w:tc>
      </w:tr>
      <w:tr w:rsidR="00E43CD7" w:rsidRPr="005E1294" w14:paraId="73FB9FA9" w14:textId="77777777" w:rsidTr="009630D4">
        <w:tc>
          <w:tcPr>
            <w:tcW w:w="462" w:type="pct"/>
            <w:vMerge/>
          </w:tcPr>
          <w:p w14:paraId="0313C277" w14:textId="77777777" w:rsidR="00E43CD7" w:rsidRPr="005E1294" w:rsidRDefault="00E43CD7" w:rsidP="00E43CD7"/>
        </w:tc>
        <w:tc>
          <w:tcPr>
            <w:tcW w:w="1162" w:type="pct"/>
          </w:tcPr>
          <w:p w14:paraId="2817F346" w14:textId="77777777" w:rsidR="00E43CD7" w:rsidRPr="005E1294" w:rsidRDefault="00E43CD7" w:rsidP="00E43CD7">
            <w:pPr>
              <w:spacing w:line="260" w:lineRule="atLeast"/>
              <w:rPr>
                <w:lang w:eastAsia="en-US"/>
              </w:rPr>
            </w:pPr>
            <w:r w:rsidRPr="005E1294">
              <w:rPr>
                <w:lang w:eastAsia="en-US"/>
              </w:rPr>
              <w:t>Weight fraction of permethrin</w:t>
            </w:r>
          </w:p>
        </w:tc>
        <w:tc>
          <w:tcPr>
            <w:tcW w:w="1394" w:type="pct"/>
          </w:tcPr>
          <w:p w14:paraId="39DC8612" w14:textId="77777777" w:rsidR="00E43CD7" w:rsidRPr="005E1294" w:rsidRDefault="00E43CD7" w:rsidP="00E43CD7">
            <w:pPr>
              <w:spacing w:line="260" w:lineRule="atLeast"/>
              <w:jc w:val="center"/>
              <w:rPr>
                <w:lang w:eastAsia="en-US"/>
              </w:rPr>
            </w:pPr>
            <w:r w:rsidRPr="005E1294">
              <w:rPr>
                <w:lang w:eastAsia="en-US"/>
              </w:rPr>
              <w:t>0.4%</w:t>
            </w:r>
          </w:p>
        </w:tc>
        <w:tc>
          <w:tcPr>
            <w:tcW w:w="1981" w:type="pct"/>
          </w:tcPr>
          <w:p w14:paraId="5C102F83" w14:textId="77777777" w:rsidR="00E43CD7" w:rsidRPr="005E1294" w:rsidRDefault="00E43CD7" w:rsidP="00E43CD7">
            <w:r w:rsidRPr="005E1294">
              <w:t>Section 2.1.2</w:t>
            </w:r>
          </w:p>
        </w:tc>
      </w:tr>
      <w:tr w:rsidR="00E43CD7" w:rsidRPr="005E1294" w14:paraId="427BB552" w14:textId="77777777" w:rsidTr="009630D4">
        <w:tc>
          <w:tcPr>
            <w:tcW w:w="462" w:type="pct"/>
            <w:vMerge/>
          </w:tcPr>
          <w:p w14:paraId="172905E4" w14:textId="77777777" w:rsidR="00E43CD7" w:rsidRPr="005E1294" w:rsidRDefault="00E43CD7" w:rsidP="00E43CD7"/>
        </w:tc>
        <w:tc>
          <w:tcPr>
            <w:tcW w:w="1162" w:type="pct"/>
          </w:tcPr>
          <w:p w14:paraId="1BD3BA19" w14:textId="77777777" w:rsidR="00E43CD7" w:rsidRPr="005E1294" w:rsidRDefault="00E43CD7" w:rsidP="00E43CD7">
            <w:pPr>
              <w:spacing w:line="260" w:lineRule="atLeast"/>
              <w:rPr>
                <w:lang w:eastAsia="en-US"/>
              </w:rPr>
            </w:pPr>
            <w:r w:rsidRPr="005E1294">
              <w:rPr>
                <w:lang w:eastAsia="en-US"/>
              </w:rPr>
              <w:t>Application rate</w:t>
            </w:r>
          </w:p>
        </w:tc>
        <w:tc>
          <w:tcPr>
            <w:tcW w:w="1394" w:type="pct"/>
          </w:tcPr>
          <w:p w14:paraId="24970263" w14:textId="2E89170E" w:rsidR="00E43CD7" w:rsidRPr="005E1294" w:rsidRDefault="0004394B" w:rsidP="00E43CD7">
            <w:pPr>
              <w:spacing w:line="260" w:lineRule="atLeast"/>
              <w:jc w:val="center"/>
              <w:rPr>
                <w:lang w:eastAsia="en-US"/>
              </w:rPr>
            </w:pPr>
            <w:r>
              <w:rPr>
                <w:lang w:eastAsia="en-US"/>
              </w:rPr>
              <w:t>25.</w:t>
            </w:r>
            <w:r w:rsidR="00E43CD7" w:rsidRPr="005E1294">
              <w:rPr>
                <w:lang w:eastAsia="en-US"/>
              </w:rPr>
              <w:t>5 g/m</w:t>
            </w:r>
            <w:r w:rsidR="00E43CD7" w:rsidRPr="005E1294">
              <w:rPr>
                <w:vertAlign w:val="superscript"/>
                <w:lang w:eastAsia="en-US"/>
              </w:rPr>
              <w:t>2</w:t>
            </w:r>
          </w:p>
        </w:tc>
        <w:tc>
          <w:tcPr>
            <w:tcW w:w="1981" w:type="pct"/>
          </w:tcPr>
          <w:p w14:paraId="5043575F" w14:textId="2294483D" w:rsidR="00E43CD7" w:rsidRPr="005E1294" w:rsidRDefault="00E43CD7" w:rsidP="00E43CD7">
            <w:r w:rsidRPr="005E1294">
              <w:t>Section 2.2.5</w:t>
            </w:r>
            <w:r w:rsidR="0004394B">
              <w:t xml:space="preserve"> (worts case)</w:t>
            </w:r>
          </w:p>
        </w:tc>
      </w:tr>
      <w:tr w:rsidR="00E43CD7" w:rsidRPr="005E1294" w14:paraId="2275175E" w14:textId="77777777" w:rsidTr="009630D4">
        <w:tc>
          <w:tcPr>
            <w:tcW w:w="462" w:type="pct"/>
            <w:vMerge/>
          </w:tcPr>
          <w:p w14:paraId="1EE7F484" w14:textId="77777777" w:rsidR="00E43CD7" w:rsidRPr="005E1294" w:rsidRDefault="00E43CD7" w:rsidP="00E43CD7"/>
        </w:tc>
        <w:tc>
          <w:tcPr>
            <w:tcW w:w="1162" w:type="pct"/>
          </w:tcPr>
          <w:p w14:paraId="439C2ABE" w14:textId="77777777" w:rsidR="00E43CD7" w:rsidRPr="005E1294" w:rsidRDefault="00E43CD7" w:rsidP="00E43CD7">
            <w:pPr>
              <w:spacing w:line="260" w:lineRule="atLeast"/>
              <w:rPr>
                <w:lang w:eastAsia="en-US"/>
              </w:rPr>
            </w:pPr>
            <w:r w:rsidRPr="005E1294">
              <w:rPr>
                <w:lang w:eastAsia="en-US"/>
              </w:rPr>
              <w:t>Frequency of use</w:t>
            </w:r>
          </w:p>
        </w:tc>
        <w:tc>
          <w:tcPr>
            <w:tcW w:w="1394" w:type="pct"/>
          </w:tcPr>
          <w:p w14:paraId="59209D1A" w14:textId="77777777" w:rsidR="00E43CD7" w:rsidRPr="005E1294" w:rsidRDefault="00E43CD7" w:rsidP="00E43CD7">
            <w:pPr>
              <w:spacing w:line="260" w:lineRule="atLeast"/>
              <w:jc w:val="center"/>
              <w:rPr>
                <w:lang w:eastAsia="en-US"/>
              </w:rPr>
            </w:pPr>
            <w:r w:rsidRPr="005E1294">
              <w:rPr>
                <w:lang w:eastAsia="en-US"/>
              </w:rPr>
              <w:t>126 days/year</w:t>
            </w:r>
          </w:p>
        </w:tc>
        <w:tc>
          <w:tcPr>
            <w:tcW w:w="1981" w:type="pct"/>
          </w:tcPr>
          <w:p w14:paraId="5337E5BB" w14:textId="77777777" w:rsidR="00E43CD7" w:rsidRPr="005E1294" w:rsidRDefault="00E43CD7" w:rsidP="00E43CD7">
            <w:pPr>
              <w:spacing w:line="260" w:lineRule="atLeast"/>
              <w:rPr>
                <w:lang w:eastAsia="en-US"/>
              </w:rPr>
            </w:pPr>
            <w:r w:rsidRPr="005E1294">
              <w:rPr>
                <w:color w:val="000000"/>
                <w:lang w:eastAsia="en-GB"/>
              </w:rPr>
              <w:t>RIVM report 320005002/2006 Pest Control Products Fact Sheet</w:t>
            </w:r>
          </w:p>
        </w:tc>
      </w:tr>
      <w:tr w:rsidR="00E43CD7" w:rsidRPr="005E1294" w14:paraId="141B1765" w14:textId="77777777" w:rsidTr="009630D4">
        <w:tc>
          <w:tcPr>
            <w:tcW w:w="462" w:type="pct"/>
            <w:vMerge/>
          </w:tcPr>
          <w:p w14:paraId="010E423A" w14:textId="77777777" w:rsidR="00E43CD7" w:rsidRPr="005E1294" w:rsidRDefault="00E43CD7" w:rsidP="00E43CD7"/>
        </w:tc>
        <w:tc>
          <w:tcPr>
            <w:tcW w:w="1162" w:type="pct"/>
          </w:tcPr>
          <w:p w14:paraId="1B0F4CB7" w14:textId="77777777" w:rsidR="00E43CD7" w:rsidRPr="005E1294" w:rsidRDefault="00E43CD7" w:rsidP="00E43CD7">
            <w:pPr>
              <w:spacing w:line="260" w:lineRule="atLeast"/>
              <w:rPr>
                <w:lang w:eastAsia="en-US"/>
              </w:rPr>
            </w:pPr>
            <w:r w:rsidRPr="005E1294">
              <w:rPr>
                <w:lang w:eastAsia="en-US"/>
              </w:rPr>
              <w:t>Transfer coefficient adults</w:t>
            </w:r>
          </w:p>
        </w:tc>
        <w:tc>
          <w:tcPr>
            <w:tcW w:w="1394" w:type="pct"/>
          </w:tcPr>
          <w:p w14:paraId="34FED150" w14:textId="77777777" w:rsidR="00E43CD7" w:rsidRPr="005E1294" w:rsidRDefault="00E43CD7" w:rsidP="00E43CD7">
            <w:pPr>
              <w:spacing w:line="260" w:lineRule="atLeast"/>
              <w:jc w:val="center"/>
              <w:rPr>
                <w:lang w:eastAsia="en-US"/>
              </w:rPr>
            </w:pPr>
            <w:r w:rsidRPr="005E1294">
              <w:rPr>
                <w:lang w:eastAsia="en-US"/>
              </w:rPr>
              <w:t>0.78 m</w:t>
            </w:r>
            <w:r w:rsidRPr="005E1294">
              <w:rPr>
                <w:vertAlign w:val="superscript"/>
                <w:lang w:eastAsia="en-US"/>
              </w:rPr>
              <w:t>2</w:t>
            </w:r>
            <w:r w:rsidRPr="005E1294">
              <w:rPr>
                <w:lang w:eastAsia="en-US"/>
              </w:rPr>
              <w:t>/h (adults)</w:t>
            </w:r>
          </w:p>
          <w:p w14:paraId="2EB0BE52" w14:textId="77777777" w:rsidR="00E43CD7" w:rsidRPr="005E1294" w:rsidRDefault="00E43CD7" w:rsidP="00E43CD7">
            <w:pPr>
              <w:spacing w:line="260" w:lineRule="atLeast"/>
              <w:jc w:val="center"/>
              <w:rPr>
                <w:lang w:eastAsia="en-US"/>
              </w:rPr>
            </w:pPr>
            <w:r w:rsidRPr="005E1294">
              <w:rPr>
                <w:lang w:eastAsia="en-US"/>
              </w:rPr>
              <w:t>0.20 m</w:t>
            </w:r>
            <w:r w:rsidRPr="005E1294">
              <w:rPr>
                <w:vertAlign w:val="superscript"/>
                <w:lang w:eastAsia="en-US"/>
              </w:rPr>
              <w:t>2</w:t>
            </w:r>
            <w:r w:rsidRPr="005E1294">
              <w:rPr>
                <w:lang w:eastAsia="en-US"/>
              </w:rPr>
              <w:t>/h (toddlers)</w:t>
            </w:r>
          </w:p>
        </w:tc>
        <w:tc>
          <w:tcPr>
            <w:tcW w:w="1981" w:type="pct"/>
          </w:tcPr>
          <w:p w14:paraId="4D822039" w14:textId="77777777" w:rsidR="00E43CD7" w:rsidRPr="005E1294" w:rsidRDefault="00E43CD7" w:rsidP="00E43CD7">
            <w:pPr>
              <w:rPr>
                <w:iCs/>
              </w:rPr>
            </w:pPr>
            <w:r w:rsidRPr="005E1294">
              <w:rPr>
                <w:iCs/>
              </w:rPr>
              <w:t>Recommendation no. 12, 2016.</w:t>
            </w:r>
          </w:p>
        </w:tc>
      </w:tr>
      <w:tr w:rsidR="00E43CD7" w:rsidRPr="005E1294" w14:paraId="1546726C" w14:textId="77777777" w:rsidTr="009630D4">
        <w:tc>
          <w:tcPr>
            <w:tcW w:w="462" w:type="pct"/>
            <w:vMerge/>
          </w:tcPr>
          <w:p w14:paraId="6E5D300A" w14:textId="77777777" w:rsidR="00E43CD7" w:rsidRPr="005E1294" w:rsidRDefault="00E43CD7" w:rsidP="00E43CD7"/>
        </w:tc>
        <w:tc>
          <w:tcPr>
            <w:tcW w:w="1162" w:type="pct"/>
          </w:tcPr>
          <w:p w14:paraId="0808F23D" w14:textId="77777777" w:rsidR="00E43CD7" w:rsidRPr="005E1294" w:rsidRDefault="00E43CD7" w:rsidP="00E43CD7">
            <w:pPr>
              <w:keepNext/>
              <w:rPr>
                <w:lang w:eastAsia="en-US"/>
              </w:rPr>
            </w:pPr>
            <w:r w:rsidRPr="005E1294">
              <w:rPr>
                <w:lang w:eastAsia="en-US"/>
              </w:rPr>
              <w:t>Body weight</w:t>
            </w:r>
          </w:p>
        </w:tc>
        <w:tc>
          <w:tcPr>
            <w:tcW w:w="1394" w:type="pct"/>
          </w:tcPr>
          <w:p w14:paraId="5A41B259" w14:textId="77777777" w:rsidR="00E43CD7" w:rsidRPr="005E1294" w:rsidRDefault="00E43CD7" w:rsidP="00E43CD7">
            <w:pPr>
              <w:keepNext/>
              <w:jc w:val="center"/>
              <w:rPr>
                <w:lang w:eastAsia="en-US"/>
              </w:rPr>
            </w:pPr>
            <w:r w:rsidRPr="005E1294">
              <w:rPr>
                <w:lang w:eastAsia="en-US"/>
              </w:rPr>
              <w:t>60 kg (adults)</w:t>
            </w:r>
          </w:p>
          <w:p w14:paraId="2563F645" w14:textId="77777777" w:rsidR="00E43CD7" w:rsidRPr="005E1294" w:rsidRDefault="00E43CD7" w:rsidP="00E43CD7">
            <w:pPr>
              <w:keepNext/>
              <w:jc w:val="center"/>
              <w:rPr>
                <w:lang w:eastAsia="en-US"/>
              </w:rPr>
            </w:pPr>
            <w:r w:rsidRPr="005E1294">
              <w:rPr>
                <w:lang w:eastAsia="en-US"/>
              </w:rPr>
              <w:t>10 kg (toddlers)</w:t>
            </w:r>
          </w:p>
        </w:tc>
        <w:tc>
          <w:tcPr>
            <w:tcW w:w="1981" w:type="pct"/>
          </w:tcPr>
          <w:p w14:paraId="06EB8B2A" w14:textId="77777777" w:rsidR="00E43CD7" w:rsidRPr="005E1294" w:rsidRDefault="00E43CD7" w:rsidP="00E43CD7">
            <w:r w:rsidRPr="005E1294">
              <w:t>Recommendation no. 14, 2017.</w:t>
            </w:r>
          </w:p>
        </w:tc>
      </w:tr>
      <w:tr w:rsidR="00E43CD7" w:rsidRPr="005E1294" w14:paraId="52B941A7" w14:textId="77777777" w:rsidTr="009630D4">
        <w:trPr>
          <w:trHeight w:val="255"/>
        </w:trPr>
        <w:tc>
          <w:tcPr>
            <w:tcW w:w="462" w:type="pct"/>
            <w:vMerge/>
          </w:tcPr>
          <w:p w14:paraId="4AA05A7F" w14:textId="77777777" w:rsidR="00E43CD7" w:rsidRPr="005E1294" w:rsidRDefault="00E43CD7" w:rsidP="00E43CD7"/>
        </w:tc>
        <w:tc>
          <w:tcPr>
            <w:tcW w:w="4538" w:type="pct"/>
            <w:gridSpan w:val="3"/>
          </w:tcPr>
          <w:p w14:paraId="04BC9BFF" w14:textId="77777777" w:rsidR="00E43CD7" w:rsidRPr="005E1294" w:rsidRDefault="00E43CD7" w:rsidP="00E43CD7">
            <w:pPr>
              <w:rPr>
                <w:i/>
              </w:rPr>
            </w:pPr>
            <w:r w:rsidRPr="005E1294">
              <w:rPr>
                <w:i/>
              </w:rPr>
              <w:t>Dermal exposure</w:t>
            </w:r>
          </w:p>
        </w:tc>
      </w:tr>
      <w:tr w:rsidR="00E43CD7" w:rsidRPr="005E1294" w14:paraId="6506EC2F" w14:textId="77777777" w:rsidTr="009630D4">
        <w:trPr>
          <w:trHeight w:val="255"/>
        </w:trPr>
        <w:tc>
          <w:tcPr>
            <w:tcW w:w="462" w:type="pct"/>
            <w:vMerge/>
          </w:tcPr>
          <w:p w14:paraId="28189077" w14:textId="77777777" w:rsidR="00E43CD7" w:rsidRPr="005E1294" w:rsidRDefault="00E43CD7" w:rsidP="00E43CD7"/>
        </w:tc>
        <w:tc>
          <w:tcPr>
            <w:tcW w:w="1162" w:type="pct"/>
          </w:tcPr>
          <w:p w14:paraId="516AF52E" w14:textId="77777777" w:rsidR="00E43CD7" w:rsidRPr="005E1294" w:rsidRDefault="00E43CD7" w:rsidP="00E43CD7">
            <w:pPr>
              <w:spacing w:line="260" w:lineRule="atLeast"/>
              <w:rPr>
                <w:vertAlign w:val="superscript"/>
                <w:lang w:eastAsia="en-US"/>
              </w:rPr>
            </w:pPr>
            <w:r w:rsidRPr="005E1294">
              <w:rPr>
                <w:lang w:eastAsia="en-US"/>
              </w:rPr>
              <w:t>Exposed body area toddlers</w:t>
            </w:r>
          </w:p>
        </w:tc>
        <w:tc>
          <w:tcPr>
            <w:tcW w:w="1394" w:type="pct"/>
          </w:tcPr>
          <w:p w14:paraId="0F4CB849" w14:textId="77777777" w:rsidR="00E43CD7" w:rsidRPr="005E1294" w:rsidRDefault="00E43CD7" w:rsidP="00E43CD7">
            <w:pPr>
              <w:spacing w:line="260" w:lineRule="atLeast"/>
              <w:jc w:val="center"/>
              <w:rPr>
                <w:lang w:eastAsia="en-US"/>
              </w:rPr>
            </w:pPr>
            <w:r w:rsidRPr="005E1294">
              <w:rPr>
                <w:lang w:eastAsia="en-US"/>
              </w:rPr>
              <w:t>2410 cm</w:t>
            </w:r>
            <w:r w:rsidRPr="005E1294">
              <w:rPr>
                <w:vertAlign w:val="superscript"/>
                <w:lang w:eastAsia="en-US"/>
              </w:rPr>
              <w:t>2</w:t>
            </w:r>
          </w:p>
        </w:tc>
        <w:tc>
          <w:tcPr>
            <w:tcW w:w="1981" w:type="pct"/>
          </w:tcPr>
          <w:p w14:paraId="0D468271" w14:textId="77777777" w:rsidR="00E43CD7" w:rsidRPr="005E1294" w:rsidRDefault="00E43CD7" w:rsidP="00E43CD7">
            <w:pPr>
              <w:spacing w:line="260" w:lineRule="atLeast"/>
              <w:rPr>
                <w:lang w:eastAsia="en-US"/>
              </w:rPr>
            </w:pPr>
            <w:r w:rsidRPr="005E1294">
              <w:rPr>
                <w:lang w:eastAsia="en-US"/>
              </w:rPr>
              <w:t>Recommendation no. 14, 2017</w:t>
            </w:r>
          </w:p>
        </w:tc>
      </w:tr>
      <w:tr w:rsidR="00E43CD7" w:rsidRPr="005E1294" w14:paraId="34EAC161" w14:textId="77777777" w:rsidTr="009630D4">
        <w:trPr>
          <w:trHeight w:val="255"/>
        </w:trPr>
        <w:tc>
          <w:tcPr>
            <w:tcW w:w="462" w:type="pct"/>
            <w:vMerge/>
          </w:tcPr>
          <w:p w14:paraId="559FBDAF" w14:textId="77777777" w:rsidR="00E43CD7" w:rsidRPr="005E1294" w:rsidRDefault="00E43CD7" w:rsidP="00E43CD7"/>
        </w:tc>
        <w:tc>
          <w:tcPr>
            <w:tcW w:w="1162" w:type="pct"/>
          </w:tcPr>
          <w:p w14:paraId="6C3CD104" w14:textId="77777777" w:rsidR="00E43CD7" w:rsidRPr="005E1294" w:rsidRDefault="00E43CD7" w:rsidP="00E43CD7">
            <w:pPr>
              <w:spacing w:line="260" w:lineRule="atLeast"/>
              <w:rPr>
                <w:lang w:eastAsia="en-US"/>
              </w:rPr>
            </w:pPr>
            <w:r w:rsidRPr="005E1294">
              <w:rPr>
                <w:lang w:eastAsia="en-US"/>
              </w:rPr>
              <w:t>Exposed body area adults</w:t>
            </w:r>
          </w:p>
        </w:tc>
        <w:tc>
          <w:tcPr>
            <w:tcW w:w="1394" w:type="pct"/>
          </w:tcPr>
          <w:p w14:paraId="742B7C9D" w14:textId="77777777" w:rsidR="00E43CD7" w:rsidRPr="005E1294" w:rsidRDefault="00E43CD7" w:rsidP="00E43CD7">
            <w:pPr>
              <w:spacing w:line="260" w:lineRule="atLeast"/>
              <w:jc w:val="center"/>
              <w:rPr>
                <w:lang w:eastAsia="en-US"/>
              </w:rPr>
            </w:pPr>
            <w:r w:rsidRPr="005E1294">
              <w:rPr>
                <w:lang w:eastAsia="en-US"/>
              </w:rPr>
              <w:t>9520 cm</w:t>
            </w:r>
            <w:r w:rsidRPr="005E1294">
              <w:rPr>
                <w:vertAlign w:val="superscript"/>
                <w:lang w:eastAsia="en-US"/>
              </w:rPr>
              <w:t>2</w:t>
            </w:r>
          </w:p>
        </w:tc>
        <w:tc>
          <w:tcPr>
            <w:tcW w:w="1981" w:type="pct"/>
          </w:tcPr>
          <w:p w14:paraId="43587E1C" w14:textId="77777777" w:rsidR="00E43CD7" w:rsidRPr="005E1294" w:rsidRDefault="00E43CD7" w:rsidP="00E43CD7">
            <w:pPr>
              <w:spacing w:line="260" w:lineRule="atLeast"/>
              <w:rPr>
                <w:lang w:eastAsia="en-US"/>
              </w:rPr>
            </w:pPr>
            <w:r w:rsidRPr="005E1294">
              <w:rPr>
                <w:lang w:eastAsia="en-US"/>
              </w:rPr>
              <w:t>Recommendation no. 14, 2017</w:t>
            </w:r>
          </w:p>
        </w:tc>
      </w:tr>
      <w:tr w:rsidR="00E43CD7" w:rsidRPr="005E1294" w14:paraId="0556908E" w14:textId="77777777" w:rsidTr="009630D4">
        <w:trPr>
          <w:trHeight w:val="255"/>
        </w:trPr>
        <w:tc>
          <w:tcPr>
            <w:tcW w:w="462" w:type="pct"/>
            <w:vMerge/>
          </w:tcPr>
          <w:p w14:paraId="2D096B79" w14:textId="77777777" w:rsidR="00E43CD7" w:rsidRPr="005E1294" w:rsidRDefault="00E43CD7" w:rsidP="00E43CD7"/>
        </w:tc>
        <w:tc>
          <w:tcPr>
            <w:tcW w:w="1162" w:type="pct"/>
          </w:tcPr>
          <w:p w14:paraId="5D6CD480" w14:textId="77777777" w:rsidR="00E43CD7" w:rsidRPr="005E1294" w:rsidRDefault="00E43CD7" w:rsidP="00E43CD7">
            <w:pPr>
              <w:spacing w:line="260" w:lineRule="atLeast"/>
              <w:rPr>
                <w:lang w:eastAsia="en-US"/>
              </w:rPr>
            </w:pPr>
            <w:r w:rsidRPr="005E1294">
              <w:rPr>
                <w:lang w:eastAsia="en-US"/>
              </w:rPr>
              <w:t>Contact time</w:t>
            </w:r>
          </w:p>
        </w:tc>
        <w:tc>
          <w:tcPr>
            <w:tcW w:w="1394" w:type="pct"/>
          </w:tcPr>
          <w:p w14:paraId="332120A5" w14:textId="77777777" w:rsidR="00E43CD7" w:rsidRPr="005E1294" w:rsidRDefault="00E43CD7" w:rsidP="00E43CD7">
            <w:pPr>
              <w:spacing w:line="260" w:lineRule="atLeast"/>
              <w:jc w:val="center"/>
              <w:rPr>
                <w:lang w:eastAsia="en-US"/>
              </w:rPr>
            </w:pPr>
            <w:r w:rsidRPr="005E1294">
              <w:rPr>
                <w:lang w:eastAsia="en-US"/>
              </w:rPr>
              <w:t>60 min</w:t>
            </w:r>
          </w:p>
        </w:tc>
        <w:tc>
          <w:tcPr>
            <w:tcW w:w="1981" w:type="pct"/>
          </w:tcPr>
          <w:p w14:paraId="18EE343C" w14:textId="77777777" w:rsidR="00E43CD7" w:rsidRPr="005E1294" w:rsidRDefault="00E43CD7" w:rsidP="00E43CD7">
            <w:pPr>
              <w:spacing w:line="260" w:lineRule="atLeast"/>
              <w:rPr>
                <w:lang w:eastAsia="en-US"/>
              </w:rPr>
            </w:pPr>
            <w:r w:rsidRPr="005E1294">
              <w:rPr>
                <w:color w:val="000000"/>
                <w:lang w:eastAsia="en-GB"/>
              </w:rPr>
              <w:t>RIVM report 320005002/2006 Pest Control Products Fact Sheet</w:t>
            </w:r>
          </w:p>
        </w:tc>
      </w:tr>
      <w:tr w:rsidR="00E43CD7" w:rsidRPr="005E1294" w14:paraId="4E8D17B4" w14:textId="77777777" w:rsidTr="009630D4">
        <w:trPr>
          <w:trHeight w:val="255"/>
        </w:trPr>
        <w:tc>
          <w:tcPr>
            <w:tcW w:w="462" w:type="pct"/>
            <w:vMerge/>
          </w:tcPr>
          <w:p w14:paraId="64F4583F" w14:textId="77777777" w:rsidR="00E43CD7" w:rsidRPr="005E1294" w:rsidRDefault="00E43CD7" w:rsidP="00E43CD7"/>
        </w:tc>
        <w:tc>
          <w:tcPr>
            <w:tcW w:w="1162" w:type="pct"/>
          </w:tcPr>
          <w:p w14:paraId="0CEA5FBA" w14:textId="77777777" w:rsidR="00E43CD7" w:rsidRPr="005E1294" w:rsidRDefault="00E43CD7" w:rsidP="00E43CD7">
            <w:pPr>
              <w:spacing w:line="260" w:lineRule="atLeast"/>
              <w:rPr>
                <w:lang w:eastAsia="en-US"/>
              </w:rPr>
            </w:pPr>
            <w:r w:rsidRPr="005E1294">
              <w:rPr>
                <w:lang w:eastAsia="en-US"/>
              </w:rPr>
              <w:t>Contact surface</w:t>
            </w:r>
          </w:p>
        </w:tc>
        <w:tc>
          <w:tcPr>
            <w:tcW w:w="1394" w:type="pct"/>
          </w:tcPr>
          <w:p w14:paraId="16671932" w14:textId="597AC372" w:rsidR="00E43CD7" w:rsidRPr="005E1294" w:rsidRDefault="00E43CD7" w:rsidP="00E43CD7">
            <w:pPr>
              <w:spacing w:line="260" w:lineRule="atLeast"/>
              <w:jc w:val="center"/>
              <w:rPr>
                <w:lang w:eastAsia="en-US"/>
              </w:rPr>
            </w:pPr>
            <w:r w:rsidRPr="005E1294">
              <w:rPr>
                <w:lang w:eastAsia="en-US"/>
              </w:rPr>
              <w:t>2 m</w:t>
            </w:r>
            <w:r w:rsidRPr="005E1294">
              <w:rPr>
                <w:vertAlign w:val="superscript"/>
                <w:lang w:eastAsia="en-US"/>
              </w:rPr>
              <w:t>2</w:t>
            </w:r>
          </w:p>
        </w:tc>
        <w:tc>
          <w:tcPr>
            <w:tcW w:w="1981" w:type="pct"/>
          </w:tcPr>
          <w:p w14:paraId="0C3E569A" w14:textId="77777777" w:rsidR="00E43CD7" w:rsidRPr="005E1294" w:rsidRDefault="00E43CD7" w:rsidP="00E43CD7">
            <w:pPr>
              <w:spacing w:line="260" w:lineRule="atLeast"/>
              <w:rPr>
                <w:lang w:eastAsia="en-US"/>
              </w:rPr>
            </w:pPr>
            <w:r w:rsidRPr="005E1294">
              <w:rPr>
                <w:color w:val="000000"/>
                <w:lang w:eastAsia="en-GB"/>
              </w:rPr>
              <w:t>RIVM report 320005002/2006 Pest Control Products Fact Sheet</w:t>
            </w:r>
          </w:p>
        </w:tc>
      </w:tr>
      <w:tr w:rsidR="00E43CD7" w:rsidRPr="005E1294" w14:paraId="42C50F29" w14:textId="77777777" w:rsidTr="009630D4">
        <w:trPr>
          <w:trHeight w:val="255"/>
        </w:trPr>
        <w:tc>
          <w:tcPr>
            <w:tcW w:w="462" w:type="pct"/>
            <w:vMerge/>
          </w:tcPr>
          <w:p w14:paraId="15D3325B" w14:textId="77777777" w:rsidR="00E43CD7" w:rsidRPr="005E1294" w:rsidRDefault="00E43CD7" w:rsidP="00E43CD7"/>
        </w:tc>
        <w:tc>
          <w:tcPr>
            <w:tcW w:w="1162" w:type="pct"/>
          </w:tcPr>
          <w:p w14:paraId="623F77FE" w14:textId="77777777" w:rsidR="00E43CD7" w:rsidRPr="005E1294" w:rsidRDefault="00E43CD7" w:rsidP="00E43CD7">
            <w:pPr>
              <w:spacing w:line="260" w:lineRule="atLeast"/>
              <w:rPr>
                <w:vertAlign w:val="superscript"/>
                <w:lang w:eastAsia="en-US"/>
              </w:rPr>
            </w:pPr>
            <w:r w:rsidRPr="005E1294">
              <w:rPr>
                <w:lang w:eastAsia="en-US"/>
              </w:rPr>
              <w:t>Dermal absorption</w:t>
            </w:r>
          </w:p>
        </w:tc>
        <w:tc>
          <w:tcPr>
            <w:tcW w:w="1394" w:type="pct"/>
          </w:tcPr>
          <w:p w14:paraId="37EB282F" w14:textId="77777777" w:rsidR="00E43CD7" w:rsidRPr="005E1294" w:rsidRDefault="00E43CD7" w:rsidP="00E43CD7">
            <w:pPr>
              <w:spacing w:line="260" w:lineRule="atLeast"/>
              <w:jc w:val="center"/>
              <w:rPr>
                <w:lang w:eastAsia="en-US"/>
              </w:rPr>
            </w:pPr>
            <w:r w:rsidRPr="005E1294">
              <w:rPr>
                <w:lang w:eastAsia="en-US"/>
              </w:rPr>
              <w:t>50%</w:t>
            </w:r>
          </w:p>
        </w:tc>
        <w:tc>
          <w:tcPr>
            <w:tcW w:w="1981" w:type="pct"/>
          </w:tcPr>
          <w:p w14:paraId="537175E7" w14:textId="77777777" w:rsidR="00E43CD7" w:rsidRPr="005E1294" w:rsidRDefault="00E43CD7" w:rsidP="00E43CD7">
            <w:r w:rsidRPr="005E1294">
              <w:rPr>
                <w:lang w:val="en-US"/>
              </w:rPr>
              <w:t>Guidance on Dermal Absorption (EFSA, 2017)</w:t>
            </w:r>
          </w:p>
        </w:tc>
      </w:tr>
      <w:tr w:rsidR="00E43CD7" w:rsidRPr="005E1294" w14:paraId="39B0DDA2" w14:textId="77777777" w:rsidTr="009630D4">
        <w:trPr>
          <w:trHeight w:val="255"/>
        </w:trPr>
        <w:tc>
          <w:tcPr>
            <w:tcW w:w="462" w:type="pct"/>
            <w:vMerge/>
          </w:tcPr>
          <w:p w14:paraId="1CE3757C" w14:textId="77777777" w:rsidR="00E43CD7" w:rsidRPr="005E1294" w:rsidRDefault="00E43CD7" w:rsidP="00E43CD7"/>
        </w:tc>
        <w:tc>
          <w:tcPr>
            <w:tcW w:w="1162" w:type="pct"/>
          </w:tcPr>
          <w:p w14:paraId="5D1EC480" w14:textId="77777777" w:rsidR="00E43CD7" w:rsidRPr="005E1294" w:rsidRDefault="00E43CD7" w:rsidP="00E43CD7">
            <w:pPr>
              <w:spacing w:line="260" w:lineRule="atLeast"/>
              <w:rPr>
                <w:vertAlign w:val="superscript"/>
                <w:lang w:eastAsia="en-US"/>
              </w:rPr>
            </w:pPr>
            <w:r w:rsidRPr="005E1294">
              <w:rPr>
                <w:lang w:eastAsia="en-US"/>
              </w:rPr>
              <w:t>Dislodgeable residue</w:t>
            </w:r>
          </w:p>
        </w:tc>
        <w:tc>
          <w:tcPr>
            <w:tcW w:w="1394" w:type="pct"/>
          </w:tcPr>
          <w:p w14:paraId="00655405" w14:textId="77777777" w:rsidR="00E43CD7" w:rsidRPr="005E1294" w:rsidRDefault="00E43CD7" w:rsidP="00E43CD7">
            <w:pPr>
              <w:spacing w:line="260" w:lineRule="atLeast"/>
              <w:jc w:val="center"/>
              <w:rPr>
                <w:lang w:eastAsia="en-US"/>
              </w:rPr>
            </w:pPr>
            <w:r w:rsidRPr="005E1294">
              <w:rPr>
                <w:lang w:eastAsia="en-US"/>
              </w:rPr>
              <w:t>30%</w:t>
            </w:r>
          </w:p>
        </w:tc>
        <w:tc>
          <w:tcPr>
            <w:tcW w:w="1981" w:type="pct"/>
          </w:tcPr>
          <w:p w14:paraId="4A54FE69" w14:textId="77777777" w:rsidR="00E43CD7" w:rsidRPr="005E1294" w:rsidRDefault="00E43CD7" w:rsidP="00E43CD7">
            <w:pPr>
              <w:spacing w:line="260" w:lineRule="atLeast"/>
              <w:rPr>
                <w:lang w:eastAsia="en-US"/>
              </w:rPr>
            </w:pPr>
            <w:r w:rsidRPr="005E1294">
              <w:rPr>
                <w:color w:val="000000"/>
                <w:lang w:eastAsia="en-GB"/>
              </w:rPr>
              <w:t>RIVM report 320005002/2006 Pest Control Products Fact Sheet</w:t>
            </w:r>
          </w:p>
        </w:tc>
      </w:tr>
      <w:tr w:rsidR="00E43CD7" w:rsidRPr="005E1294" w14:paraId="5A57F417" w14:textId="77777777" w:rsidTr="009630D4">
        <w:trPr>
          <w:trHeight w:val="255"/>
        </w:trPr>
        <w:tc>
          <w:tcPr>
            <w:tcW w:w="462" w:type="pct"/>
            <w:vMerge/>
          </w:tcPr>
          <w:p w14:paraId="51336FC2" w14:textId="77777777" w:rsidR="00E43CD7" w:rsidRPr="005E1294" w:rsidRDefault="00E43CD7" w:rsidP="00E43CD7"/>
        </w:tc>
        <w:tc>
          <w:tcPr>
            <w:tcW w:w="1162" w:type="pct"/>
          </w:tcPr>
          <w:p w14:paraId="3D53527F" w14:textId="77777777" w:rsidR="00E43CD7" w:rsidRPr="005E1294" w:rsidRDefault="00E43CD7" w:rsidP="00E43CD7">
            <w:pPr>
              <w:spacing w:line="260" w:lineRule="atLeast"/>
              <w:rPr>
                <w:vertAlign w:val="superscript"/>
                <w:lang w:eastAsia="en-US"/>
              </w:rPr>
            </w:pPr>
            <w:r w:rsidRPr="005E1294">
              <w:rPr>
                <w:lang w:eastAsia="en-US"/>
              </w:rPr>
              <w:t>Dislodgeable amount</w:t>
            </w:r>
          </w:p>
        </w:tc>
        <w:tc>
          <w:tcPr>
            <w:tcW w:w="1394" w:type="pct"/>
          </w:tcPr>
          <w:p w14:paraId="4090B6FE" w14:textId="207A631B" w:rsidR="00E43CD7" w:rsidRPr="005E1294" w:rsidRDefault="001B2C06" w:rsidP="00E43CD7">
            <w:pPr>
              <w:spacing w:line="260" w:lineRule="atLeast"/>
              <w:jc w:val="center"/>
              <w:rPr>
                <w:lang w:eastAsia="en-US"/>
              </w:rPr>
            </w:pPr>
            <w:r>
              <w:t>6</w:t>
            </w:r>
            <w:r w:rsidR="00E43CD7" w:rsidRPr="005E1294">
              <w:t>.5 g/m</w:t>
            </w:r>
            <w:r w:rsidR="00E43CD7" w:rsidRPr="005E1294">
              <w:rPr>
                <w:vertAlign w:val="superscript"/>
              </w:rPr>
              <w:t>2</w:t>
            </w:r>
          </w:p>
        </w:tc>
        <w:tc>
          <w:tcPr>
            <w:tcW w:w="1981" w:type="pct"/>
          </w:tcPr>
          <w:p w14:paraId="0AC8F47C" w14:textId="77777777" w:rsidR="00E43CD7" w:rsidRPr="005E1294" w:rsidRDefault="00E43CD7" w:rsidP="00E43CD7">
            <w:r w:rsidRPr="005E1294">
              <w:t>Calculated value.</w:t>
            </w:r>
          </w:p>
        </w:tc>
      </w:tr>
      <w:tr w:rsidR="00E43CD7" w:rsidRPr="005E1294" w14:paraId="523B2ED9" w14:textId="77777777" w:rsidTr="009630D4">
        <w:trPr>
          <w:trHeight w:val="255"/>
        </w:trPr>
        <w:tc>
          <w:tcPr>
            <w:tcW w:w="462" w:type="pct"/>
            <w:vMerge/>
          </w:tcPr>
          <w:p w14:paraId="7B3BF549" w14:textId="77777777" w:rsidR="00E43CD7" w:rsidRPr="005E1294" w:rsidRDefault="00E43CD7" w:rsidP="00E43CD7"/>
        </w:tc>
        <w:tc>
          <w:tcPr>
            <w:tcW w:w="4538" w:type="pct"/>
            <w:gridSpan w:val="3"/>
          </w:tcPr>
          <w:p w14:paraId="463DF70B" w14:textId="77777777" w:rsidR="00E43CD7" w:rsidRPr="005E1294" w:rsidRDefault="00E43CD7" w:rsidP="00E43CD7">
            <w:pPr>
              <w:rPr>
                <w:i/>
                <w:iCs/>
              </w:rPr>
            </w:pPr>
            <w:r w:rsidRPr="005E1294">
              <w:rPr>
                <w:i/>
                <w:iCs/>
              </w:rPr>
              <w:t>Oral exposure</w:t>
            </w:r>
          </w:p>
        </w:tc>
      </w:tr>
      <w:tr w:rsidR="00E43CD7" w:rsidRPr="005E1294" w14:paraId="10F0C418" w14:textId="77777777" w:rsidTr="009630D4">
        <w:tc>
          <w:tcPr>
            <w:tcW w:w="462" w:type="pct"/>
            <w:vMerge/>
          </w:tcPr>
          <w:p w14:paraId="43810A1B" w14:textId="77777777" w:rsidR="00E43CD7" w:rsidRPr="005E1294" w:rsidRDefault="00E43CD7" w:rsidP="00E43CD7"/>
        </w:tc>
        <w:tc>
          <w:tcPr>
            <w:tcW w:w="1162" w:type="pct"/>
          </w:tcPr>
          <w:p w14:paraId="486D8E64" w14:textId="77777777" w:rsidR="00E43CD7" w:rsidRPr="005E1294" w:rsidRDefault="00E43CD7" w:rsidP="00E43CD7">
            <w:pPr>
              <w:spacing w:line="260" w:lineRule="atLeast"/>
              <w:rPr>
                <w:lang w:eastAsia="en-US"/>
              </w:rPr>
            </w:pPr>
            <w:r w:rsidRPr="005E1294">
              <w:rPr>
                <w:lang w:eastAsia="en-US"/>
              </w:rPr>
              <w:t xml:space="preserve">Exposure duration </w:t>
            </w:r>
          </w:p>
        </w:tc>
        <w:tc>
          <w:tcPr>
            <w:tcW w:w="1394" w:type="pct"/>
          </w:tcPr>
          <w:p w14:paraId="2DFC7157" w14:textId="77777777" w:rsidR="00E43CD7" w:rsidRPr="005E1294" w:rsidRDefault="00E43CD7" w:rsidP="00E43CD7">
            <w:pPr>
              <w:spacing w:line="260" w:lineRule="atLeast"/>
              <w:jc w:val="center"/>
              <w:rPr>
                <w:lang w:eastAsia="en-US"/>
              </w:rPr>
            </w:pPr>
            <w:r w:rsidRPr="005E1294">
              <w:rPr>
                <w:lang w:eastAsia="en-US"/>
              </w:rPr>
              <w:t>60 min</w:t>
            </w:r>
          </w:p>
        </w:tc>
        <w:tc>
          <w:tcPr>
            <w:tcW w:w="1981" w:type="pct"/>
          </w:tcPr>
          <w:p w14:paraId="4894D65F" w14:textId="77777777" w:rsidR="00E43CD7" w:rsidRPr="005E1294" w:rsidRDefault="00E43CD7" w:rsidP="00E43CD7">
            <w:pPr>
              <w:spacing w:line="260" w:lineRule="atLeast"/>
              <w:rPr>
                <w:lang w:eastAsia="en-US"/>
              </w:rPr>
            </w:pPr>
            <w:r w:rsidRPr="005E1294">
              <w:rPr>
                <w:color w:val="000000"/>
                <w:lang w:eastAsia="en-GB"/>
              </w:rPr>
              <w:t>RIVM report 320005002/2006 Pest Control Products Fact Sheet</w:t>
            </w:r>
          </w:p>
        </w:tc>
      </w:tr>
      <w:tr w:rsidR="00E43CD7" w:rsidRPr="005E1294" w14:paraId="19E55F6C" w14:textId="77777777" w:rsidTr="009630D4">
        <w:tc>
          <w:tcPr>
            <w:tcW w:w="462" w:type="pct"/>
            <w:vMerge/>
          </w:tcPr>
          <w:p w14:paraId="360C0385" w14:textId="77777777" w:rsidR="00E43CD7" w:rsidRPr="005E1294" w:rsidRDefault="00E43CD7" w:rsidP="00E43CD7"/>
        </w:tc>
        <w:tc>
          <w:tcPr>
            <w:tcW w:w="1162" w:type="pct"/>
          </w:tcPr>
          <w:p w14:paraId="05EFCA7B" w14:textId="77777777" w:rsidR="00E43CD7" w:rsidRPr="005E1294" w:rsidRDefault="00E43CD7" w:rsidP="00E43CD7">
            <w:pPr>
              <w:spacing w:line="260" w:lineRule="atLeast"/>
              <w:rPr>
                <w:lang w:eastAsia="en-US"/>
              </w:rPr>
            </w:pPr>
            <w:r w:rsidRPr="005E1294">
              <w:rPr>
                <w:lang w:eastAsia="en-US"/>
              </w:rPr>
              <w:t>Transfer hand to mouth</w:t>
            </w:r>
          </w:p>
        </w:tc>
        <w:tc>
          <w:tcPr>
            <w:tcW w:w="1394" w:type="pct"/>
          </w:tcPr>
          <w:p w14:paraId="5B3776E5" w14:textId="77777777" w:rsidR="00E43CD7" w:rsidRPr="005E1294" w:rsidRDefault="00E43CD7" w:rsidP="00E43CD7">
            <w:pPr>
              <w:spacing w:line="260" w:lineRule="atLeast"/>
              <w:jc w:val="center"/>
              <w:rPr>
                <w:lang w:eastAsia="en-US"/>
              </w:rPr>
            </w:pPr>
            <w:r w:rsidRPr="005E1294">
              <w:rPr>
                <w:lang w:eastAsia="en-US"/>
              </w:rPr>
              <w:t>10%</w:t>
            </w:r>
          </w:p>
        </w:tc>
        <w:tc>
          <w:tcPr>
            <w:tcW w:w="1981" w:type="pct"/>
          </w:tcPr>
          <w:p w14:paraId="79D92174" w14:textId="77777777" w:rsidR="00E43CD7" w:rsidRPr="005E1294" w:rsidRDefault="00E43CD7" w:rsidP="00E43CD7">
            <w:pPr>
              <w:spacing w:line="260" w:lineRule="atLeast"/>
              <w:rPr>
                <w:lang w:eastAsia="en-US"/>
              </w:rPr>
            </w:pPr>
            <w:r w:rsidRPr="005E1294">
              <w:rPr>
                <w:color w:val="000000"/>
                <w:lang w:eastAsia="en-GB"/>
              </w:rPr>
              <w:t>RIVM report 320005002/2006 Pest Control Products Fact Sheet</w:t>
            </w:r>
          </w:p>
        </w:tc>
      </w:tr>
      <w:tr w:rsidR="00E43CD7" w:rsidRPr="005E1294" w14:paraId="674C1E4E" w14:textId="77777777" w:rsidTr="009630D4">
        <w:tc>
          <w:tcPr>
            <w:tcW w:w="462" w:type="pct"/>
            <w:vMerge/>
          </w:tcPr>
          <w:p w14:paraId="347D9812" w14:textId="77777777" w:rsidR="00E43CD7" w:rsidRPr="005E1294" w:rsidRDefault="00E43CD7" w:rsidP="00E43CD7"/>
        </w:tc>
        <w:tc>
          <w:tcPr>
            <w:tcW w:w="1162" w:type="pct"/>
          </w:tcPr>
          <w:p w14:paraId="513FB46B" w14:textId="77777777" w:rsidR="00E43CD7" w:rsidRPr="005E1294" w:rsidRDefault="00E43CD7" w:rsidP="00E43CD7">
            <w:pPr>
              <w:spacing w:line="260" w:lineRule="atLeast"/>
              <w:rPr>
                <w:vertAlign w:val="superscript"/>
                <w:lang w:eastAsia="en-US"/>
              </w:rPr>
            </w:pPr>
            <w:r w:rsidRPr="005E1294">
              <w:rPr>
                <w:lang w:eastAsia="en-US"/>
              </w:rPr>
              <w:t>Oral absorption</w:t>
            </w:r>
          </w:p>
        </w:tc>
        <w:tc>
          <w:tcPr>
            <w:tcW w:w="1394" w:type="pct"/>
          </w:tcPr>
          <w:p w14:paraId="13F94A76" w14:textId="77777777" w:rsidR="00E43CD7" w:rsidRPr="005E1294" w:rsidRDefault="00E43CD7" w:rsidP="00E43CD7">
            <w:pPr>
              <w:spacing w:line="260" w:lineRule="atLeast"/>
              <w:jc w:val="center"/>
              <w:rPr>
                <w:lang w:eastAsia="en-US"/>
              </w:rPr>
            </w:pPr>
            <w:r w:rsidRPr="005E1294">
              <w:rPr>
                <w:lang w:eastAsia="en-US"/>
              </w:rPr>
              <w:t>100%</w:t>
            </w:r>
          </w:p>
        </w:tc>
        <w:tc>
          <w:tcPr>
            <w:tcW w:w="1981" w:type="pct"/>
          </w:tcPr>
          <w:p w14:paraId="5DAA3F52" w14:textId="77777777" w:rsidR="00E43CD7" w:rsidRPr="005E1294" w:rsidRDefault="00E43CD7" w:rsidP="00E43CD7">
            <w:pPr>
              <w:spacing w:line="260" w:lineRule="atLeast"/>
              <w:rPr>
                <w:lang w:eastAsia="en-US"/>
              </w:rPr>
            </w:pPr>
            <w:r w:rsidRPr="005E1294">
              <w:rPr>
                <w:lang w:eastAsia="en-US"/>
              </w:rPr>
              <w:t>Default value</w:t>
            </w:r>
          </w:p>
        </w:tc>
      </w:tr>
      <w:tr w:rsidR="00E43CD7" w:rsidRPr="005E1294" w14:paraId="3630FF0E" w14:textId="77777777" w:rsidTr="009630D4">
        <w:tc>
          <w:tcPr>
            <w:tcW w:w="462" w:type="pct"/>
            <w:vMerge/>
          </w:tcPr>
          <w:p w14:paraId="6E33774A" w14:textId="77777777" w:rsidR="00E43CD7" w:rsidRPr="005E1294" w:rsidRDefault="00E43CD7" w:rsidP="00E43CD7"/>
        </w:tc>
        <w:tc>
          <w:tcPr>
            <w:tcW w:w="1162" w:type="pct"/>
          </w:tcPr>
          <w:p w14:paraId="477453BC" w14:textId="77777777" w:rsidR="00E43CD7" w:rsidRPr="005E1294" w:rsidRDefault="00E43CD7" w:rsidP="00E43CD7">
            <w:pPr>
              <w:spacing w:line="260" w:lineRule="atLeast"/>
              <w:rPr>
                <w:lang w:eastAsia="en-US"/>
              </w:rPr>
            </w:pPr>
            <w:r w:rsidRPr="005E1294">
              <w:rPr>
                <w:lang w:eastAsia="en-US"/>
              </w:rPr>
              <w:t>Ingestion rate</w:t>
            </w:r>
          </w:p>
        </w:tc>
        <w:tc>
          <w:tcPr>
            <w:tcW w:w="1394" w:type="pct"/>
          </w:tcPr>
          <w:p w14:paraId="54BD24E5" w14:textId="0FCBD863" w:rsidR="00E43CD7" w:rsidRPr="005E1294" w:rsidRDefault="001B2C06" w:rsidP="00E43CD7">
            <w:pPr>
              <w:spacing w:line="260" w:lineRule="atLeast"/>
              <w:jc w:val="center"/>
              <w:rPr>
                <w:lang w:eastAsia="en-US"/>
              </w:rPr>
            </w:pPr>
            <w:r>
              <w:rPr>
                <w:lang w:eastAsia="en-US"/>
              </w:rPr>
              <w:t>8.45</w:t>
            </w:r>
            <w:r w:rsidR="00E43CD7" w:rsidRPr="005E1294">
              <w:rPr>
                <w:lang w:eastAsia="en-US"/>
              </w:rPr>
              <w:t>E-03 g/min (adults)</w:t>
            </w:r>
          </w:p>
          <w:p w14:paraId="773D379C" w14:textId="7CBC887D" w:rsidR="00E43CD7" w:rsidRPr="005E1294" w:rsidRDefault="001B2C06" w:rsidP="001B2C06">
            <w:pPr>
              <w:spacing w:line="260" w:lineRule="atLeast"/>
              <w:jc w:val="center"/>
              <w:rPr>
                <w:lang w:eastAsia="en-US"/>
              </w:rPr>
            </w:pPr>
            <w:r>
              <w:rPr>
                <w:lang w:eastAsia="en-US"/>
              </w:rPr>
              <w:t>2.17</w:t>
            </w:r>
            <w:r w:rsidR="00E43CD7" w:rsidRPr="005E1294">
              <w:rPr>
                <w:lang w:eastAsia="en-US"/>
              </w:rPr>
              <w:t>E-0</w:t>
            </w:r>
            <w:r>
              <w:rPr>
                <w:lang w:eastAsia="en-US"/>
              </w:rPr>
              <w:t>3</w:t>
            </w:r>
            <w:r w:rsidR="00E43CD7" w:rsidRPr="005E1294">
              <w:rPr>
                <w:lang w:eastAsia="en-US"/>
              </w:rPr>
              <w:t xml:space="preserve"> g/min (toddlers)</w:t>
            </w:r>
          </w:p>
        </w:tc>
        <w:tc>
          <w:tcPr>
            <w:tcW w:w="1981" w:type="pct"/>
          </w:tcPr>
          <w:p w14:paraId="028B5463" w14:textId="77777777" w:rsidR="00E43CD7" w:rsidRPr="005E1294" w:rsidRDefault="00E43CD7" w:rsidP="00E43CD7">
            <w:r w:rsidRPr="005E1294">
              <w:t>Calculated value.</w:t>
            </w:r>
          </w:p>
        </w:tc>
      </w:tr>
      <w:tr w:rsidR="00E43CD7" w:rsidRPr="005E1294" w14:paraId="0A4462D6" w14:textId="77777777" w:rsidTr="009630D4">
        <w:tc>
          <w:tcPr>
            <w:tcW w:w="462" w:type="pct"/>
            <w:vMerge w:val="restart"/>
          </w:tcPr>
          <w:p w14:paraId="10B5928F" w14:textId="77777777" w:rsidR="00E43CD7" w:rsidRPr="005E1294" w:rsidRDefault="00E43CD7" w:rsidP="00E43CD7">
            <w:r w:rsidRPr="005E1294">
              <w:t>Tier 2</w:t>
            </w:r>
          </w:p>
        </w:tc>
        <w:tc>
          <w:tcPr>
            <w:tcW w:w="1162" w:type="pct"/>
          </w:tcPr>
          <w:p w14:paraId="20C43398" w14:textId="77777777" w:rsidR="00E43CD7" w:rsidRPr="005E1294" w:rsidRDefault="00E43CD7" w:rsidP="00E43CD7">
            <w:pPr>
              <w:spacing w:line="260" w:lineRule="atLeast"/>
              <w:rPr>
                <w:vertAlign w:val="superscript"/>
                <w:lang w:eastAsia="en-US"/>
              </w:rPr>
            </w:pPr>
            <w:r w:rsidRPr="005E1294">
              <w:rPr>
                <w:lang w:eastAsia="en-US"/>
              </w:rPr>
              <w:t>Dislodgeable residue</w:t>
            </w:r>
          </w:p>
        </w:tc>
        <w:tc>
          <w:tcPr>
            <w:tcW w:w="1394" w:type="pct"/>
          </w:tcPr>
          <w:p w14:paraId="21FC182D" w14:textId="77777777" w:rsidR="00E43CD7" w:rsidRPr="005E1294" w:rsidRDefault="00E43CD7" w:rsidP="00E43CD7">
            <w:pPr>
              <w:spacing w:line="260" w:lineRule="atLeast"/>
              <w:jc w:val="center"/>
              <w:rPr>
                <w:lang w:eastAsia="en-US"/>
              </w:rPr>
            </w:pPr>
            <w:r w:rsidRPr="005E1294">
              <w:rPr>
                <w:lang w:eastAsia="en-US"/>
              </w:rPr>
              <w:t>3%</w:t>
            </w:r>
          </w:p>
        </w:tc>
        <w:tc>
          <w:tcPr>
            <w:tcW w:w="1981" w:type="pct"/>
          </w:tcPr>
          <w:p w14:paraId="5F383489" w14:textId="77777777" w:rsidR="00E43CD7" w:rsidRPr="005E1294" w:rsidRDefault="00E43CD7" w:rsidP="00E43CD7">
            <w:pPr>
              <w:spacing w:line="260" w:lineRule="atLeast"/>
              <w:rPr>
                <w:lang w:eastAsia="en-US"/>
              </w:rPr>
            </w:pPr>
            <w:r w:rsidRPr="005E1294">
              <w:t>Standard Operating Procedures for Residential Pesticide Exposure Assessment - October 2012</w:t>
            </w:r>
          </w:p>
        </w:tc>
      </w:tr>
      <w:tr w:rsidR="00E43CD7" w:rsidRPr="005E1294" w14:paraId="27C74DD5" w14:textId="77777777" w:rsidTr="009630D4">
        <w:tc>
          <w:tcPr>
            <w:tcW w:w="462" w:type="pct"/>
            <w:vMerge/>
          </w:tcPr>
          <w:p w14:paraId="7C9050E7" w14:textId="77777777" w:rsidR="00E43CD7" w:rsidRPr="005E1294" w:rsidRDefault="00E43CD7" w:rsidP="00E43CD7"/>
        </w:tc>
        <w:tc>
          <w:tcPr>
            <w:tcW w:w="1162" w:type="pct"/>
          </w:tcPr>
          <w:p w14:paraId="477CB1B7" w14:textId="77777777" w:rsidR="00E43CD7" w:rsidRPr="005E1294" w:rsidRDefault="00E43CD7" w:rsidP="00E43CD7">
            <w:pPr>
              <w:spacing w:line="260" w:lineRule="atLeast"/>
              <w:rPr>
                <w:vertAlign w:val="superscript"/>
                <w:lang w:eastAsia="en-US"/>
              </w:rPr>
            </w:pPr>
            <w:r w:rsidRPr="005E1294">
              <w:rPr>
                <w:lang w:eastAsia="en-US"/>
              </w:rPr>
              <w:t>Dislodgeable amount</w:t>
            </w:r>
          </w:p>
        </w:tc>
        <w:tc>
          <w:tcPr>
            <w:tcW w:w="1394" w:type="pct"/>
          </w:tcPr>
          <w:p w14:paraId="15BAA6CE" w14:textId="3D32BB93" w:rsidR="00E43CD7" w:rsidRPr="005E1294" w:rsidRDefault="00E43CD7" w:rsidP="00DD5A24">
            <w:pPr>
              <w:spacing w:line="260" w:lineRule="atLeast"/>
              <w:jc w:val="center"/>
              <w:rPr>
                <w:lang w:eastAsia="en-US"/>
              </w:rPr>
            </w:pPr>
            <w:r w:rsidRPr="005E1294">
              <w:t>0.</w:t>
            </w:r>
            <w:r w:rsidR="00DD5A24">
              <w:t>6</w:t>
            </w:r>
            <w:r w:rsidRPr="005E1294">
              <w:t>5 g/m</w:t>
            </w:r>
            <w:r w:rsidRPr="005E1294">
              <w:rPr>
                <w:vertAlign w:val="superscript"/>
              </w:rPr>
              <w:t>2</w:t>
            </w:r>
          </w:p>
        </w:tc>
        <w:tc>
          <w:tcPr>
            <w:tcW w:w="1981" w:type="pct"/>
          </w:tcPr>
          <w:p w14:paraId="349DE0D6" w14:textId="77777777" w:rsidR="00E43CD7" w:rsidRPr="005E1294" w:rsidRDefault="00E43CD7" w:rsidP="00E43CD7">
            <w:r w:rsidRPr="005E1294">
              <w:t>Calculated value.</w:t>
            </w:r>
          </w:p>
        </w:tc>
      </w:tr>
      <w:tr w:rsidR="00DD5A24" w:rsidRPr="005E1294" w14:paraId="4519B215" w14:textId="77777777" w:rsidTr="009630D4">
        <w:tc>
          <w:tcPr>
            <w:tcW w:w="462" w:type="pct"/>
            <w:vMerge/>
          </w:tcPr>
          <w:p w14:paraId="2401A0EC" w14:textId="77777777" w:rsidR="00DD5A24" w:rsidRPr="005E1294" w:rsidRDefault="00DD5A24" w:rsidP="00DD5A24"/>
        </w:tc>
        <w:tc>
          <w:tcPr>
            <w:tcW w:w="1162" w:type="pct"/>
          </w:tcPr>
          <w:p w14:paraId="6D874E94" w14:textId="77777777" w:rsidR="00DD5A24" w:rsidRPr="005E1294" w:rsidRDefault="00DD5A24" w:rsidP="00DD5A24">
            <w:pPr>
              <w:spacing w:line="260" w:lineRule="atLeast"/>
              <w:rPr>
                <w:lang w:eastAsia="en-US"/>
              </w:rPr>
            </w:pPr>
            <w:r w:rsidRPr="005E1294">
              <w:rPr>
                <w:lang w:eastAsia="en-US"/>
              </w:rPr>
              <w:t>Ingestion rate</w:t>
            </w:r>
          </w:p>
        </w:tc>
        <w:tc>
          <w:tcPr>
            <w:tcW w:w="1394" w:type="pct"/>
          </w:tcPr>
          <w:p w14:paraId="35DBF71C" w14:textId="4E97ABAF" w:rsidR="00DD5A24" w:rsidRPr="005E1294" w:rsidRDefault="00DD5A24" w:rsidP="00DD5A24">
            <w:pPr>
              <w:spacing w:line="260" w:lineRule="atLeast"/>
              <w:jc w:val="center"/>
              <w:rPr>
                <w:lang w:eastAsia="en-US"/>
              </w:rPr>
            </w:pPr>
            <w:r>
              <w:rPr>
                <w:lang w:eastAsia="en-US"/>
              </w:rPr>
              <w:t>8.45</w:t>
            </w:r>
            <w:r w:rsidRPr="005E1294">
              <w:rPr>
                <w:lang w:eastAsia="en-US"/>
              </w:rPr>
              <w:t>E-0</w:t>
            </w:r>
            <w:r>
              <w:rPr>
                <w:lang w:eastAsia="en-US"/>
              </w:rPr>
              <w:t>4</w:t>
            </w:r>
            <w:r w:rsidRPr="005E1294">
              <w:rPr>
                <w:lang w:eastAsia="en-US"/>
              </w:rPr>
              <w:t xml:space="preserve"> g/min (adults)</w:t>
            </w:r>
          </w:p>
          <w:p w14:paraId="456B3390" w14:textId="7BA797BD" w:rsidR="00DD5A24" w:rsidRPr="005E1294" w:rsidRDefault="00DD5A24" w:rsidP="00DD5A24">
            <w:pPr>
              <w:spacing w:line="260" w:lineRule="atLeast"/>
              <w:jc w:val="center"/>
              <w:rPr>
                <w:lang w:eastAsia="en-US"/>
              </w:rPr>
            </w:pPr>
            <w:r>
              <w:rPr>
                <w:lang w:eastAsia="en-US"/>
              </w:rPr>
              <w:t>2.17</w:t>
            </w:r>
            <w:r w:rsidRPr="005E1294">
              <w:rPr>
                <w:lang w:eastAsia="en-US"/>
              </w:rPr>
              <w:t>E-0</w:t>
            </w:r>
            <w:r>
              <w:rPr>
                <w:lang w:eastAsia="en-US"/>
              </w:rPr>
              <w:t>4</w:t>
            </w:r>
            <w:r w:rsidRPr="005E1294">
              <w:rPr>
                <w:lang w:eastAsia="en-US"/>
              </w:rPr>
              <w:t xml:space="preserve"> g/min (toddlers)</w:t>
            </w:r>
          </w:p>
        </w:tc>
        <w:tc>
          <w:tcPr>
            <w:tcW w:w="1981" w:type="pct"/>
          </w:tcPr>
          <w:p w14:paraId="3CA5F0F5" w14:textId="77777777" w:rsidR="00DD5A24" w:rsidRPr="005E1294" w:rsidRDefault="00DD5A24" w:rsidP="00DD5A24">
            <w:r w:rsidRPr="005E1294">
              <w:t>Calculated value.</w:t>
            </w:r>
          </w:p>
        </w:tc>
      </w:tr>
    </w:tbl>
    <w:p w14:paraId="05D1A99F" w14:textId="77777777" w:rsidR="00E43CD7" w:rsidRPr="00ED3BE7" w:rsidRDefault="00E43CD7" w:rsidP="00E43CD7">
      <w:pPr>
        <w:pStyle w:val="Textoindependiente"/>
        <w:jc w:val="both"/>
        <w:rPr>
          <w:rFonts w:eastAsia="Calibri"/>
          <w:sz w:val="18"/>
        </w:rPr>
      </w:pPr>
    </w:p>
    <w:p w14:paraId="5764F201" w14:textId="77777777" w:rsidR="00E43CD7" w:rsidRPr="00CD1664" w:rsidRDefault="00E43CD7" w:rsidP="00E43CD7">
      <w:pPr>
        <w:rPr>
          <w:rFonts w:eastAsia="Calibri"/>
          <w:b/>
        </w:rPr>
      </w:pPr>
      <w:r w:rsidRPr="00CD1664">
        <w:rPr>
          <w:rFonts w:eastAsia="Calibri"/>
          <w:b/>
        </w:rPr>
        <w:t>Calculations for Scenario [</w:t>
      </w:r>
      <w:r>
        <w:rPr>
          <w:rFonts w:eastAsia="Calibri"/>
          <w:b/>
        </w:rPr>
        <w:t>7</w:t>
      </w:r>
      <w:r w:rsidRPr="00CD1664">
        <w:rPr>
          <w:rFonts w:eastAsia="Calibri"/>
          <w:b/>
        </w:rPr>
        <w:t>]</w:t>
      </w:r>
    </w:p>
    <w:p w14:paraId="56A507DF" w14:textId="77777777" w:rsidR="00E43CD7" w:rsidRPr="00ED3BE7" w:rsidRDefault="00E43CD7" w:rsidP="00E43CD7"/>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44"/>
        <w:gridCol w:w="1512"/>
        <w:gridCol w:w="1512"/>
        <w:gridCol w:w="1649"/>
        <w:gridCol w:w="1514"/>
        <w:gridCol w:w="1510"/>
      </w:tblGrid>
      <w:tr w:rsidR="00E43CD7" w:rsidRPr="00132669" w14:paraId="73F0A067" w14:textId="77777777" w:rsidTr="00E43CD7">
        <w:trPr>
          <w:cantSplit/>
          <w:tblHeader/>
        </w:trPr>
        <w:tc>
          <w:tcPr>
            <w:tcW w:w="5000" w:type="pct"/>
            <w:gridSpan w:val="6"/>
            <w:shd w:val="clear" w:color="auto" w:fill="FFFFCC"/>
          </w:tcPr>
          <w:p w14:paraId="142BEB5A" w14:textId="77777777" w:rsidR="00E43CD7" w:rsidRPr="00132669" w:rsidRDefault="00E43CD7" w:rsidP="00E43CD7">
            <w:pPr>
              <w:spacing w:line="260" w:lineRule="atLeast"/>
              <w:jc w:val="center"/>
              <w:rPr>
                <w:rFonts w:eastAsia="Calibri"/>
                <w:b/>
                <w:lang w:eastAsia="en-US"/>
              </w:rPr>
            </w:pPr>
            <w:r w:rsidRPr="00132669">
              <w:rPr>
                <w:rFonts w:eastAsia="Calibri"/>
                <w:b/>
                <w:lang w:eastAsia="en-US"/>
              </w:rPr>
              <w:t xml:space="preserve">Summary table: indirect exposure of </w:t>
            </w:r>
            <w:r>
              <w:rPr>
                <w:rFonts w:eastAsia="Calibri"/>
                <w:b/>
                <w:lang w:eastAsia="en-US"/>
              </w:rPr>
              <w:t xml:space="preserve">general public </w:t>
            </w:r>
            <w:r w:rsidRPr="00132669">
              <w:rPr>
                <w:rFonts w:eastAsia="Calibri"/>
                <w:b/>
                <w:lang w:eastAsia="en-US"/>
              </w:rPr>
              <w:t>[mg/kg bw</w:t>
            </w:r>
            <w:r>
              <w:rPr>
                <w:rFonts w:eastAsia="Calibri"/>
                <w:b/>
                <w:lang w:eastAsia="en-US"/>
              </w:rPr>
              <w:t>/d</w:t>
            </w:r>
            <w:r w:rsidRPr="00132669">
              <w:rPr>
                <w:rFonts w:eastAsia="Calibri"/>
                <w:b/>
                <w:lang w:eastAsia="en-US"/>
              </w:rPr>
              <w:t>]</w:t>
            </w:r>
          </w:p>
        </w:tc>
      </w:tr>
      <w:tr w:rsidR="00E43CD7" w:rsidRPr="00132669" w14:paraId="3190B3B3" w14:textId="77777777" w:rsidTr="00E43CD7">
        <w:trPr>
          <w:cantSplit/>
          <w:tblHeader/>
        </w:trPr>
        <w:tc>
          <w:tcPr>
            <w:tcW w:w="790" w:type="pct"/>
            <w:shd w:val="clear" w:color="auto" w:fill="auto"/>
          </w:tcPr>
          <w:p w14:paraId="71467EE9" w14:textId="77777777" w:rsidR="00E43CD7" w:rsidRPr="00132669" w:rsidRDefault="00E43CD7" w:rsidP="00E43CD7">
            <w:pPr>
              <w:spacing w:line="260" w:lineRule="atLeast"/>
              <w:rPr>
                <w:rFonts w:eastAsia="Calibri"/>
                <w:b/>
                <w:lang w:eastAsia="en-US"/>
              </w:rPr>
            </w:pPr>
            <w:r w:rsidRPr="00132669">
              <w:rPr>
                <w:rFonts w:eastAsia="Calibri"/>
                <w:b/>
                <w:lang w:eastAsia="en-US"/>
              </w:rPr>
              <w:t>Exposure scenario</w:t>
            </w:r>
          </w:p>
        </w:tc>
        <w:tc>
          <w:tcPr>
            <w:tcW w:w="827" w:type="pct"/>
          </w:tcPr>
          <w:p w14:paraId="387F9546" w14:textId="77777777" w:rsidR="00E43CD7" w:rsidRPr="00132669" w:rsidRDefault="00E43CD7" w:rsidP="00E43CD7">
            <w:pPr>
              <w:spacing w:line="260" w:lineRule="atLeast"/>
              <w:rPr>
                <w:rFonts w:eastAsia="Calibri"/>
                <w:b/>
                <w:lang w:eastAsia="en-US"/>
              </w:rPr>
            </w:pPr>
            <w:r w:rsidRPr="00132669">
              <w:rPr>
                <w:rFonts w:eastAsia="Calibri"/>
                <w:b/>
                <w:lang w:eastAsia="en-US"/>
              </w:rPr>
              <w:t>Tier/PPE</w:t>
            </w:r>
          </w:p>
        </w:tc>
        <w:tc>
          <w:tcPr>
            <w:tcW w:w="827" w:type="pct"/>
            <w:shd w:val="clear" w:color="auto" w:fill="auto"/>
            <w:tcMar>
              <w:top w:w="57" w:type="dxa"/>
              <w:bottom w:w="57" w:type="dxa"/>
            </w:tcMar>
          </w:tcPr>
          <w:p w14:paraId="118E762D" w14:textId="77777777" w:rsidR="00E43CD7" w:rsidRPr="00132669" w:rsidRDefault="00E43CD7" w:rsidP="00E43CD7">
            <w:pPr>
              <w:spacing w:line="260" w:lineRule="atLeast"/>
              <w:rPr>
                <w:rFonts w:eastAsia="Calibri"/>
                <w:b/>
                <w:lang w:eastAsia="en-US"/>
              </w:rPr>
            </w:pPr>
            <w:r w:rsidRPr="00132669">
              <w:rPr>
                <w:rFonts w:eastAsia="Calibri"/>
                <w:b/>
                <w:lang w:eastAsia="en-US"/>
              </w:rPr>
              <w:t>Estimated inhalation uptake</w:t>
            </w:r>
          </w:p>
        </w:tc>
        <w:tc>
          <w:tcPr>
            <w:tcW w:w="902" w:type="pct"/>
            <w:shd w:val="clear" w:color="auto" w:fill="auto"/>
            <w:tcMar>
              <w:top w:w="57" w:type="dxa"/>
              <w:bottom w:w="57" w:type="dxa"/>
            </w:tcMar>
          </w:tcPr>
          <w:p w14:paraId="2158445D" w14:textId="77777777" w:rsidR="00E43CD7" w:rsidRPr="00132669" w:rsidRDefault="00E43CD7" w:rsidP="00E43CD7">
            <w:pPr>
              <w:spacing w:line="260" w:lineRule="atLeast"/>
              <w:rPr>
                <w:rFonts w:eastAsia="Calibri"/>
                <w:b/>
                <w:lang w:eastAsia="en-US"/>
              </w:rPr>
            </w:pPr>
            <w:r w:rsidRPr="00132669">
              <w:rPr>
                <w:rFonts w:eastAsia="Calibri"/>
                <w:b/>
                <w:lang w:eastAsia="en-US"/>
              </w:rPr>
              <w:t>Estimated dermal uptake</w:t>
            </w:r>
          </w:p>
        </w:tc>
        <w:tc>
          <w:tcPr>
            <w:tcW w:w="828" w:type="pct"/>
            <w:shd w:val="clear" w:color="auto" w:fill="auto"/>
            <w:tcMar>
              <w:top w:w="57" w:type="dxa"/>
              <w:bottom w:w="57" w:type="dxa"/>
            </w:tcMar>
          </w:tcPr>
          <w:p w14:paraId="5243571C" w14:textId="77777777" w:rsidR="00E43CD7" w:rsidRPr="00132669" w:rsidRDefault="00E43CD7" w:rsidP="00E43CD7">
            <w:pPr>
              <w:spacing w:line="260" w:lineRule="atLeast"/>
              <w:rPr>
                <w:rFonts w:eastAsia="Calibri"/>
                <w:b/>
                <w:lang w:eastAsia="en-US"/>
              </w:rPr>
            </w:pPr>
            <w:r w:rsidRPr="00132669">
              <w:rPr>
                <w:rFonts w:eastAsia="Calibri"/>
                <w:b/>
                <w:lang w:eastAsia="en-US"/>
              </w:rPr>
              <w:t>Estimated oral uptake</w:t>
            </w:r>
          </w:p>
        </w:tc>
        <w:tc>
          <w:tcPr>
            <w:tcW w:w="826" w:type="pct"/>
          </w:tcPr>
          <w:p w14:paraId="7C71B744" w14:textId="77777777" w:rsidR="00E43CD7" w:rsidRPr="00132669" w:rsidRDefault="00E43CD7" w:rsidP="00E43CD7">
            <w:pPr>
              <w:spacing w:line="260" w:lineRule="atLeast"/>
              <w:rPr>
                <w:rFonts w:eastAsia="Calibri"/>
                <w:b/>
                <w:lang w:eastAsia="en-US"/>
              </w:rPr>
            </w:pPr>
            <w:r w:rsidRPr="00132669">
              <w:rPr>
                <w:rFonts w:eastAsia="Calibri"/>
                <w:b/>
                <w:lang w:eastAsia="en-US"/>
              </w:rPr>
              <w:t>Estimated total uptake</w:t>
            </w:r>
          </w:p>
        </w:tc>
      </w:tr>
      <w:tr w:rsidR="00E43CD7" w:rsidRPr="00132669" w14:paraId="254DDF99" w14:textId="77777777" w:rsidTr="00E43CD7">
        <w:trPr>
          <w:cantSplit/>
          <w:tblHeader/>
        </w:trPr>
        <w:tc>
          <w:tcPr>
            <w:tcW w:w="790" w:type="pct"/>
            <w:shd w:val="clear" w:color="auto" w:fill="auto"/>
          </w:tcPr>
          <w:p w14:paraId="174AA795" w14:textId="77777777" w:rsidR="00E43CD7" w:rsidRPr="00132669" w:rsidRDefault="00E43CD7" w:rsidP="00E43CD7">
            <w:pPr>
              <w:spacing w:line="260" w:lineRule="atLeast"/>
              <w:rPr>
                <w:rFonts w:eastAsia="Calibri"/>
                <w:lang w:eastAsia="en-US"/>
              </w:rPr>
            </w:pPr>
            <w:r w:rsidRPr="00132669">
              <w:rPr>
                <w:rFonts w:eastAsia="Calibri"/>
                <w:lang w:eastAsia="en-US"/>
              </w:rPr>
              <w:t>Scenario [</w:t>
            </w:r>
            <w:r>
              <w:rPr>
                <w:rFonts w:eastAsia="Calibri"/>
                <w:lang w:eastAsia="en-US"/>
              </w:rPr>
              <w:t>7</w:t>
            </w:r>
            <w:r w:rsidRPr="00132669">
              <w:rPr>
                <w:rFonts w:eastAsia="Calibri"/>
                <w:lang w:eastAsia="en-US"/>
              </w:rPr>
              <w:t>]</w:t>
            </w:r>
            <w:r>
              <w:rPr>
                <w:rFonts w:eastAsia="Calibri"/>
                <w:lang w:eastAsia="en-US"/>
              </w:rPr>
              <w:t xml:space="preserve"> (toddlers)</w:t>
            </w:r>
          </w:p>
        </w:tc>
        <w:tc>
          <w:tcPr>
            <w:tcW w:w="827" w:type="pct"/>
          </w:tcPr>
          <w:p w14:paraId="260BB288" w14:textId="77777777" w:rsidR="00E43CD7" w:rsidRPr="00132669" w:rsidRDefault="00E43CD7" w:rsidP="00E43CD7">
            <w:pPr>
              <w:spacing w:line="260" w:lineRule="atLeast"/>
              <w:rPr>
                <w:rFonts w:eastAsia="Calibri"/>
                <w:lang w:eastAsia="en-US"/>
              </w:rPr>
            </w:pPr>
            <w:r w:rsidRPr="00132669">
              <w:rPr>
                <w:rFonts w:eastAsia="Calibri"/>
                <w:lang w:eastAsia="en-US"/>
              </w:rPr>
              <w:t>Tier 1/ none</w:t>
            </w:r>
          </w:p>
        </w:tc>
        <w:tc>
          <w:tcPr>
            <w:tcW w:w="827" w:type="pct"/>
            <w:shd w:val="clear" w:color="auto" w:fill="auto"/>
            <w:tcMar>
              <w:top w:w="57" w:type="dxa"/>
              <w:bottom w:w="57" w:type="dxa"/>
            </w:tcMar>
          </w:tcPr>
          <w:p w14:paraId="29CCD61D" w14:textId="77777777" w:rsidR="00E43CD7" w:rsidRPr="00132669" w:rsidRDefault="00E43CD7" w:rsidP="00E43CD7">
            <w:pPr>
              <w:spacing w:line="260" w:lineRule="atLeast"/>
              <w:rPr>
                <w:rFonts w:eastAsia="Calibri"/>
                <w:lang w:eastAsia="en-US"/>
              </w:rPr>
            </w:pPr>
            <w:r w:rsidRPr="00132669">
              <w:rPr>
                <w:rFonts w:eastAsia="Calibri"/>
                <w:lang w:eastAsia="en-US"/>
              </w:rPr>
              <w:t>-</w:t>
            </w:r>
          </w:p>
        </w:tc>
        <w:tc>
          <w:tcPr>
            <w:tcW w:w="902" w:type="pct"/>
            <w:shd w:val="clear" w:color="auto" w:fill="auto"/>
            <w:tcMar>
              <w:top w:w="57" w:type="dxa"/>
              <w:bottom w:w="57" w:type="dxa"/>
            </w:tcMar>
          </w:tcPr>
          <w:p w14:paraId="323ECDAF" w14:textId="732923DD" w:rsidR="00E43CD7" w:rsidRPr="00132669" w:rsidRDefault="001D2399" w:rsidP="00E43CD7">
            <w:r>
              <w:t>2.60</w:t>
            </w:r>
            <w:r w:rsidR="00E43CD7" w:rsidRPr="00132669">
              <w:t>E-</w:t>
            </w:r>
            <w:r w:rsidR="00E43CD7">
              <w:t>01</w:t>
            </w:r>
          </w:p>
        </w:tc>
        <w:tc>
          <w:tcPr>
            <w:tcW w:w="828" w:type="pct"/>
            <w:shd w:val="clear" w:color="auto" w:fill="auto"/>
            <w:tcMar>
              <w:top w:w="57" w:type="dxa"/>
              <w:bottom w:w="57" w:type="dxa"/>
            </w:tcMar>
          </w:tcPr>
          <w:p w14:paraId="2E65806D" w14:textId="5D16530E" w:rsidR="00E43CD7" w:rsidRPr="00132669" w:rsidRDefault="001D2399" w:rsidP="00E43CD7">
            <w:r>
              <w:t>5.21</w:t>
            </w:r>
            <w:r w:rsidR="00E43CD7" w:rsidRPr="00132669">
              <w:t>E-</w:t>
            </w:r>
            <w:r w:rsidR="00E43CD7">
              <w:t>0</w:t>
            </w:r>
            <w:r>
              <w:t>2</w:t>
            </w:r>
          </w:p>
        </w:tc>
        <w:tc>
          <w:tcPr>
            <w:tcW w:w="826" w:type="pct"/>
          </w:tcPr>
          <w:p w14:paraId="06FCA4E0" w14:textId="0BD6EF63" w:rsidR="00E43CD7" w:rsidRPr="00132669" w:rsidRDefault="001D2399" w:rsidP="00E43CD7">
            <w:r>
              <w:t>3.12</w:t>
            </w:r>
            <w:r w:rsidR="00E43CD7" w:rsidRPr="00132669">
              <w:t>E-</w:t>
            </w:r>
            <w:r w:rsidR="00E43CD7">
              <w:t>01</w:t>
            </w:r>
          </w:p>
        </w:tc>
      </w:tr>
      <w:tr w:rsidR="00E43CD7" w:rsidRPr="00132669" w14:paraId="18077243" w14:textId="77777777" w:rsidTr="00E43CD7">
        <w:trPr>
          <w:cantSplit/>
          <w:tblHeader/>
        </w:trPr>
        <w:tc>
          <w:tcPr>
            <w:tcW w:w="790" w:type="pct"/>
            <w:shd w:val="clear" w:color="auto" w:fill="auto"/>
          </w:tcPr>
          <w:p w14:paraId="3787A93B" w14:textId="77777777" w:rsidR="00E43CD7" w:rsidRPr="00132669" w:rsidRDefault="00E43CD7" w:rsidP="00E43CD7">
            <w:pPr>
              <w:spacing w:line="260" w:lineRule="atLeast"/>
              <w:rPr>
                <w:rFonts w:eastAsia="Calibri"/>
                <w:lang w:eastAsia="en-US"/>
              </w:rPr>
            </w:pPr>
            <w:r w:rsidRPr="00132669">
              <w:rPr>
                <w:rFonts w:eastAsia="Calibri"/>
                <w:lang w:eastAsia="en-US"/>
              </w:rPr>
              <w:t>Scenario [</w:t>
            </w:r>
            <w:r>
              <w:rPr>
                <w:rFonts w:eastAsia="Calibri"/>
                <w:lang w:eastAsia="en-US"/>
              </w:rPr>
              <w:t>7</w:t>
            </w:r>
            <w:r w:rsidRPr="00132669">
              <w:rPr>
                <w:rFonts w:eastAsia="Calibri"/>
                <w:lang w:eastAsia="en-US"/>
              </w:rPr>
              <w:t>]</w:t>
            </w:r>
            <w:r>
              <w:rPr>
                <w:rFonts w:eastAsia="Calibri"/>
                <w:lang w:eastAsia="en-US"/>
              </w:rPr>
              <w:t xml:space="preserve"> (adults)</w:t>
            </w:r>
          </w:p>
        </w:tc>
        <w:tc>
          <w:tcPr>
            <w:tcW w:w="827" w:type="pct"/>
          </w:tcPr>
          <w:p w14:paraId="6A73FC32" w14:textId="77777777" w:rsidR="00E43CD7" w:rsidRPr="00132669" w:rsidRDefault="00E43CD7" w:rsidP="00E43CD7">
            <w:pPr>
              <w:spacing w:line="260" w:lineRule="atLeast"/>
              <w:rPr>
                <w:rFonts w:eastAsia="Calibri"/>
                <w:lang w:eastAsia="en-US"/>
              </w:rPr>
            </w:pPr>
            <w:r w:rsidRPr="00132669">
              <w:rPr>
                <w:rFonts w:eastAsia="Calibri"/>
                <w:lang w:eastAsia="en-US"/>
              </w:rPr>
              <w:t>Tier 1/ none</w:t>
            </w:r>
          </w:p>
        </w:tc>
        <w:tc>
          <w:tcPr>
            <w:tcW w:w="827" w:type="pct"/>
            <w:shd w:val="clear" w:color="auto" w:fill="auto"/>
            <w:tcMar>
              <w:top w:w="57" w:type="dxa"/>
              <w:bottom w:w="57" w:type="dxa"/>
            </w:tcMar>
          </w:tcPr>
          <w:p w14:paraId="7E9EFA1A" w14:textId="77777777" w:rsidR="00E43CD7" w:rsidRPr="00132669" w:rsidRDefault="00E43CD7" w:rsidP="00E43CD7">
            <w:pPr>
              <w:spacing w:line="260" w:lineRule="atLeast"/>
              <w:rPr>
                <w:rFonts w:eastAsia="Calibri"/>
                <w:lang w:eastAsia="en-US"/>
              </w:rPr>
            </w:pPr>
            <w:r w:rsidRPr="00132669">
              <w:rPr>
                <w:rFonts w:eastAsia="Calibri"/>
                <w:lang w:eastAsia="en-US"/>
              </w:rPr>
              <w:t>-</w:t>
            </w:r>
          </w:p>
        </w:tc>
        <w:tc>
          <w:tcPr>
            <w:tcW w:w="902" w:type="pct"/>
            <w:shd w:val="clear" w:color="auto" w:fill="auto"/>
            <w:tcMar>
              <w:top w:w="57" w:type="dxa"/>
              <w:bottom w:w="57" w:type="dxa"/>
            </w:tcMar>
          </w:tcPr>
          <w:p w14:paraId="33EDC5E3" w14:textId="6641D238" w:rsidR="00E43CD7" w:rsidRDefault="00AE4756" w:rsidP="00AE4756">
            <w:r>
              <w:t>1.69</w:t>
            </w:r>
            <w:r w:rsidR="00E43CD7">
              <w:t>E-0</w:t>
            </w:r>
            <w:r>
              <w:t>1</w:t>
            </w:r>
          </w:p>
        </w:tc>
        <w:tc>
          <w:tcPr>
            <w:tcW w:w="828" w:type="pct"/>
            <w:shd w:val="clear" w:color="auto" w:fill="auto"/>
            <w:tcMar>
              <w:top w:w="57" w:type="dxa"/>
              <w:bottom w:w="57" w:type="dxa"/>
            </w:tcMar>
          </w:tcPr>
          <w:p w14:paraId="43CD547B" w14:textId="5FBDA10B" w:rsidR="00E43CD7" w:rsidRDefault="00AE4756" w:rsidP="00E43CD7">
            <w:r>
              <w:t>3.38</w:t>
            </w:r>
            <w:r w:rsidR="00E43CD7">
              <w:t>E-0</w:t>
            </w:r>
            <w:r>
              <w:t>2</w:t>
            </w:r>
          </w:p>
        </w:tc>
        <w:tc>
          <w:tcPr>
            <w:tcW w:w="826" w:type="pct"/>
          </w:tcPr>
          <w:p w14:paraId="372EC34F" w14:textId="4B79DAA9" w:rsidR="00E43CD7" w:rsidRDefault="00AE4756" w:rsidP="00E43CD7">
            <w:r>
              <w:t>2</w:t>
            </w:r>
            <w:r w:rsidR="00E43CD7">
              <w:t>.03E-01</w:t>
            </w:r>
          </w:p>
        </w:tc>
      </w:tr>
      <w:tr w:rsidR="001D2399" w:rsidRPr="00132669" w14:paraId="459EE2EF" w14:textId="77777777" w:rsidTr="00E43CD7">
        <w:trPr>
          <w:cantSplit/>
          <w:tblHeader/>
        </w:trPr>
        <w:tc>
          <w:tcPr>
            <w:tcW w:w="790" w:type="pct"/>
            <w:shd w:val="clear" w:color="auto" w:fill="auto"/>
          </w:tcPr>
          <w:p w14:paraId="70B72F88" w14:textId="77777777" w:rsidR="001D2399" w:rsidRPr="00132669" w:rsidRDefault="001D2399" w:rsidP="001D2399">
            <w:pPr>
              <w:spacing w:line="260" w:lineRule="atLeast"/>
              <w:rPr>
                <w:rFonts w:eastAsia="Calibri"/>
                <w:lang w:eastAsia="en-US"/>
              </w:rPr>
            </w:pPr>
            <w:r w:rsidRPr="00132669">
              <w:rPr>
                <w:rFonts w:eastAsia="Calibri"/>
                <w:lang w:eastAsia="en-US"/>
              </w:rPr>
              <w:t>Scenario [</w:t>
            </w:r>
            <w:r>
              <w:rPr>
                <w:rFonts w:eastAsia="Calibri"/>
                <w:lang w:eastAsia="en-US"/>
              </w:rPr>
              <w:t>7</w:t>
            </w:r>
            <w:r w:rsidRPr="00132669">
              <w:rPr>
                <w:rFonts w:eastAsia="Calibri"/>
                <w:lang w:eastAsia="en-US"/>
              </w:rPr>
              <w:t>]</w:t>
            </w:r>
            <w:r>
              <w:rPr>
                <w:rFonts w:eastAsia="Calibri"/>
                <w:lang w:eastAsia="en-US"/>
              </w:rPr>
              <w:t xml:space="preserve"> (toddlers)</w:t>
            </w:r>
          </w:p>
        </w:tc>
        <w:tc>
          <w:tcPr>
            <w:tcW w:w="827" w:type="pct"/>
          </w:tcPr>
          <w:p w14:paraId="3EA76147" w14:textId="77777777" w:rsidR="001D2399" w:rsidRPr="00132669" w:rsidRDefault="001D2399" w:rsidP="001D2399">
            <w:pPr>
              <w:spacing w:line="260" w:lineRule="atLeast"/>
              <w:rPr>
                <w:rFonts w:eastAsia="Calibri"/>
                <w:lang w:eastAsia="en-US"/>
              </w:rPr>
            </w:pPr>
            <w:r w:rsidRPr="00132669">
              <w:rPr>
                <w:rFonts w:eastAsia="Calibri"/>
                <w:lang w:eastAsia="en-US"/>
              </w:rPr>
              <w:t>Tier 2/ none</w:t>
            </w:r>
          </w:p>
        </w:tc>
        <w:tc>
          <w:tcPr>
            <w:tcW w:w="827" w:type="pct"/>
            <w:shd w:val="clear" w:color="auto" w:fill="auto"/>
            <w:tcMar>
              <w:top w:w="57" w:type="dxa"/>
              <w:bottom w:w="57" w:type="dxa"/>
            </w:tcMar>
          </w:tcPr>
          <w:p w14:paraId="364BB7C9" w14:textId="77777777" w:rsidR="001D2399" w:rsidRPr="00132669" w:rsidRDefault="001D2399" w:rsidP="001D2399">
            <w:pPr>
              <w:spacing w:line="260" w:lineRule="atLeast"/>
              <w:rPr>
                <w:rFonts w:eastAsia="Calibri"/>
                <w:lang w:eastAsia="en-US"/>
              </w:rPr>
            </w:pPr>
            <w:r w:rsidRPr="00132669">
              <w:rPr>
                <w:rFonts w:eastAsia="Calibri"/>
                <w:lang w:eastAsia="en-US"/>
              </w:rPr>
              <w:t>-</w:t>
            </w:r>
          </w:p>
        </w:tc>
        <w:tc>
          <w:tcPr>
            <w:tcW w:w="902" w:type="pct"/>
            <w:shd w:val="clear" w:color="auto" w:fill="auto"/>
            <w:tcMar>
              <w:top w:w="57" w:type="dxa"/>
              <w:bottom w:w="57" w:type="dxa"/>
            </w:tcMar>
          </w:tcPr>
          <w:p w14:paraId="11D66F71" w14:textId="25495F48" w:rsidR="001D2399" w:rsidRPr="00132669" w:rsidRDefault="001D2399" w:rsidP="001D2399">
            <w:r>
              <w:t>2.60</w:t>
            </w:r>
            <w:r w:rsidRPr="00132669">
              <w:t>E-</w:t>
            </w:r>
            <w:r>
              <w:t>02</w:t>
            </w:r>
          </w:p>
        </w:tc>
        <w:tc>
          <w:tcPr>
            <w:tcW w:w="828" w:type="pct"/>
            <w:shd w:val="clear" w:color="auto" w:fill="auto"/>
            <w:tcMar>
              <w:top w:w="57" w:type="dxa"/>
              <w:bottom w:w="57" w:type="dxa"/>
            </w:tcMar>
          </w:tcPr>
          <w:p w14:paraId="6A7DF839" w14:textId="74BACC44" w:rsidR="001D2399" w:rsidRPr="00132669" w:rsidRDefault="001D2399" w:rsidP="001D2399">
            <w:r>
              <w:t>5.21</w:t>
            </w:r>
            <w:r w:rsidRPr="00132669">
              <w:t>E-</w:t>
            </w:r>
            <w:r>
              <w:t>03</w:t>
            </w:r>
          </w:p>
        </w:tc>
        <w:tc>
          <w:tcPr>
            <w:tcW w:w="826" w:type="pct"/>
          </w:tcPr>
          <w:p w14:paraId="7DA8890E" w14:textId="2CC9235B" w:rsidR="001D2399" w:rsidRPr="00132669" w:rsidRDefault="001D2399" w:rsidP="001D2399">
            <w:r>
              <w:t>3.12</w:t>
            </w:r>
            <w:r w:rsidRPr="00132669">
              <w:t>E-</w:t>
            </w:r>
            <w:r>
              <w:t>02</w:t>
            </w:r>
          </w:p>
        </w:tc>
      </w:tr>
      <w:tr w:rsidR="00AE4756" w:rsidRPr="00132669" w14:paraId="3E71E0DD" w14:textId="77777777" w:rsidTr="00E43CD7">
        <w:trPr>
          <w:cantSplit/>
          <w:tblHeader/>
        </w:trPr>
        <w:tc>
          <w:tcPr>
            <w:tcW w:w="790" w:type="pct"/>
            <w:shd w:val="clear" w:color="auto" w:fill="auto"/>
          </w:tcPr>
          <w:p w14:paraId="7B74C69C" w14:textId="77777777" w:rsidR="00AE4756" w:rsidRPr="00132669" w:rsidRDefault="00AE4756" w:rsidP="00AE4756">
            <w:pPr>
              <w:spacing w:line="260" w:lineRule="atLeast"/>
              <w:rPr>
                <w:rFonts w:eastAsia="Calibri"/>
                <w:lang w:eastAsia="en-US"/>
              </w:rPr>
            </w:pPr>
            <w:r w:rsidRPr="00132669">
              <w:rPr>
                <w:rFonts w:eastAsia="Calibri"/>
                <w:lang w:eastAsia="en-US"/>
              </w:rPr>
              <w:t>Scenario [</w:t>
            </w:r>
            <w:r>
              <w:rPr>
                <w:rFonts w:eastAsia="Calibri"/>
                <w:lang w:eastAsia="en-US"/>
              </w:rPr>
              <w:t>7</w:t>
            </w:r>
            <w:r w:rsidRPr="00132669">
              <w:rPr>
                <w:rFonts w:eastAsia="Calibri"/>
                <w:lang w:eastAsia="en-US"/>
              </w:rPr>
              <w:t>]</w:t>
            </w:r>
            <w:r>
              <w:rPr>
                <w:rFonts w:eastAsia="Calibri"/>
                <w:lang w:eastAsia="en-US"/>
              </w:rPr>
              <w:t xml:space="preserve"> (adults)</w:t>
            </w:r>
          </w:p>
        </w:tc>
        <w:tc>
          <w:tcPr>
            <w:tcW w:w="827" w:type="pct"/>
          </w:tcPr>
          <w:p w14:paraId="49F43C11" w14:textId="77777777" w:rsidR="00AE4756" w:rsidRPr="00132669" w:rsidRDefault="00AE4756" w:rsidP="00AE4756">
            <w:pPr>
              <w:spacing w:line="260" w:lineRule="atLeast"/>
              <w:rPr>
                <w:rFonts w:eastAsia="Calibri"/>
                <w:lang w:eastAsia="en-US"/>
              </w:rPr>
            </w:pPr>
            <w:r w:rsidRPr="00132669">
              <w:rPr>
                <w:rFonts w:eastAsia="Calibri"/>
                <w:lang w:eastAsia="en-US"/>
              </w:rPr>
              <w:t>Tier 2/ none</w:t>
            </w:r>
          </w:p>
        </w:tc>
        <w:tc>
          <w:tcPr>
            <w:tcW w:w="827" w:type="pct"/>
            <w:shd w:val="clear" w:color="auto" w:fill="auto"/>
            <w:tcMar>
              <w:top w:w="57" w:type="dxa"/>
              <w:bottom w:w="57" w:type="dxa"/>
            </w:tcMar>
          </w:tcPr>
          <w:p w14:paraId="39B13982" w14:textId="77777777" w:rsidR="00AE4756" w:rsidRPr="00132669" w:rsidRDefault="00AE4756" w:rsidP="00AE4756">
            <w:pPr>
              <w:spacing w:line="260" w:lineRule="atLeast"/>
              <w:rPr>
                <w:rFonts w:eastAsia="Calibri"/>
                <w:lang w:eastAsia="en-US"/>
              </w:rPr>
            </w:pPr>
            <w:r w:rsidRPr="00132669">
              <w:rPr>
                <w:rFonts w:eastAsia="Calibri"/>
                <w:lang w:eastAsia="en-US"/>
              </w:rPr>
              <w:t>-</w:t>
            </w:r>
          </w:p>
        </w:tc>
        <w:tc>
          <w:tcPr>
            <w:tcW w:w="902" w:type="pct"/>
            <w:shd w:val="clear" w:color="auto" w:fill="auto"/>
            <w:tcMar>
              <w:top w:w="57" w:type="dxa"/>
              <w:bottom w:w="57" w:type="dxa"/>
            </w:tcMar>
          </w:tcPr>
          <w:p w14:paraId="5EF80831" w14:textId="449D79BA" w:rsidR="00AE4756" w:rsidRDefault="00AE4756" w:rsidP="00AE4756">
            <w:r>
              <w:t>1.69E-02</w:t>
            </w:r>
          </w:p>
        </w:tc>
        <w:tc>
          <w:tcPr>
            <w:tcW w:w="828" w:type="pct"/>
            <w:shd w:val="clear" w:color="auto" w:fill="auto"/>
            <w:tcMar>
              <w:top w:w="57" w:type="dxa"/>
              <w:bottom w:w="57" w:type="dxa"/>
            </w:tcMar>
          </w:tcPr>
          <w:p w14:paraId="6C5F2314" w14:textId="516B377E" w:rsidR="00AE4756" w:rsidRDefault="00AE4756" w:rsidP="00AE4756">
            <w:r>
              <w:t>3.38E-03</w:t>
            </w:r>
          </w:p>
        </w:tc>
        <w:tc>
          <w:tcPr>
            <w:tcW w:w="826" w:type="pct"/>
          </w:tcPr>
          <w:p w14:paraId="18D1A9F5" w14:textId="4FCBF5BD" w:rsidR="00AE4756" w:rsidRDefault="00AE4756" w:rsidP="00AE4756">
            <w:r>
              <w:t>2.03E-02</w:t>
            </w:r>
          </w:p>
        </w:tc>
      </w:tr>
    </w:tbl>
    <w:p w14:paraId="06F33A16" w14:textId="77777777" w:rsidR="00E43CD7" w:rsidRDefault="00E43CD7" w:rsidP="00E43CD7">
      <w:pPr>
        <w:pStyle w:val="Textoindependiente"/>
        <w:jc w:val="both"/>
        <w:rPr>
          <w:rFonts w:eastAsia="Calibri"/>
        </w:rPr>
      </w:pPr>
    </w:p>
    <w:p w14:paraId="3C08100B" w14:textId="77777777" w:rsidR="00E43CD7" w:rsidRPr="00FD2055" w:rsidRDefault="00E43CD7" w:rsidP="00E43CD7">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7</w:t>
      </w:r>
      <w:r w:rsidRPr="00FD2055">
        <w:rPr>
          <w:rFonts w:eastAsia="Calibri"/>
          <w:b/>
          <w:bCs/>
          <w:lang w:eastAsia="en-US"/>
        </w:rPr>
        <w:t>]</w:t>
      </w:r>
    </w:p>
    <w:p w14:paraId="1E5E002C" w14:textId="299EA096" w:rsidR="00E43CD7" w:rsidRDefault="00E43CD7" w:rsidP="009630D4">
      <w:pPr>
        <w:rPr>
          <w:rFonts w:eastAsia="Calibri"/>
        </w:rPr>
      </w:pPr>
      <w:r>
        <w:rPr>
          <w:rFonts w:eastAsia="Calibri"/>
          <w:lang w:eastAsia="en-US"/>
        </w:rPr>
        <w:t>None.</w:t>
      </w:r>
    </w:p>
    <w:p w14:paraId="17395F18" w14:textId="77777777" w:rsidR="00E43CD7" w:rsidRDefault="00E43CD7" w:rsidP="00E43CD7">
      <w:pPr>
        <w:pStyle w:val="Textoindependiente"/>
        <w:jc w:val="both"/>
        <w:rPr>
          <w:rFonts w:eastAsia="Calibri"/>
        </w:rPr>
      </w:pPr>
    </w:p>
    <w:p w14:paraId="0F01DDA9" w14:textId="77777777" w:rsidR="00E43CD7" w:rsidRPr="006B4299" w:rsidRDefault="00E43CD7" w:rsidP="00E43CD7">
      <w:pPr>
        <w:rPr>
          <w:rFonts w:eastAsia="Calibri"/>
          <w:i/>
          <w:u w:val="single"/>
          <w:lang w:eastAsia="en-US"/>
        </w:rPr>
      </w:pPr>
      <w:r w:rsidRPr="006B4299">
        <w:rPr>
          <w:rFonts w:eastAsia="Calibri"/>
          <w:i/>
          <w:u w:val="single"/>
          <w:lang w:eastAsia="en-US"/>
        </w:rPr>
        <w:t>Scenario [8] – Laundering work clothes</w:t>
      </w:r>
    </w:p>
    <w:p w14:paraId="55A149E0" w14:textId="77777777" w:rsidR="00E43CD7" w:rsidRPr="00FD2055" w:rsidRDefault="00E43CD7" w:rsidP="00E43CD7">
      <w:pPr>
        <w:spacing w:line="260" w:lineRule="atLeast"/>
        <w:rPr>
          <w:rFonts w:eastAsia="Calibri"/>
          <w:highlight w:val="cy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4"/>
        <w:gridCol w:w="3244"/>
        <w:gridCol w:w="1312"/>
        <w:gridCol w:w="3717"/>
      </w:tblGrid>
      <w:tr w:rsidR="00E43CD7" w:rsidRPr="006B4299" w14:paraId="25D3CEB6" w14:textId="77777777" w:rsidTr="00E43CD7">
        <w:trPr>
          <w:tblHeader/>
        </w:trPr>
        <w:tc>
          <w:tcPr>
            <w:tcW w:w="5000" w:type="pct"/>
            <w:gridSpan w:val="4"/>
            <w:shd w:val="clear" w:color="auto" w:fill="FFFFCC"/>
            <w:tcMar>
              <w:top w:w="57" w:type="dxa"/>
              <w:bottom w:w="57" w:type="dxa"/>
            </w:tcMar>
          </w:tcPr>
          <w:p w14:paraId="279BFA08" w14:textId="77777777" w:rsidR="00E43CD7" w:rsidRPr="006B4299" w:rsidRDefault="00E43CD7" w:rsidP="00E43CD7">
            <w:pPr>
              <w:spacing w:line="260" w:lineRule="atLeast"/>
              <w:rPr>
                <w:rFonts w:eastAsia="Calibri"/>
                <w:b/>
                <w:lang w:eastAsia="en-US"/>
              </w:rPr>
            </w:pPr>
            <w:r w:rsidRPr="006B4299">
              <w:rPr>
                <w:rFonts w:eastAsia="Calibri"/>
                <w:b/>
                <w:lang w:eastAsia="en-US"/>
              </w:rPr>
              <w:t>Description of Scenario [8]</w:t>
            </w:r>
          </w:p>
        </w:tc>
      </w:tr>
      <w:tr w:rsidR="00E43CD7" w:rsidRPr="006B4299" w14:paraId="596B81D9" w14:textId="77777777" w:rsidTr="00E43CD7">
        <w:tc>
          <w:tcPr>
            <w:tcW w:w="5000" w:type="pct"/>
            <w:gridSpan w:val="4"/>
            <w:shd w:val="clear" w:color="auto" w:fill="auto"/>
            <w:tcMar>
              <w:top w:w="57" w:type="dxa"/>
              <w:bottom w:w="57" w:type="dxa"/>
            </w:tcMar>
          </w:tcPr>
          <w:p w14:paraId="49ADF2BC" w14:textId="77777777" w:rsidR="00E43CD7" w:rsidRPr="006B4299" w:rsidRDefault="00E43CD7" w:rsidP="00E43CD7">
            <w:pPr>
              <w:pStyle w:val="Textoindependiente"/>
              <w:jc w:val="both"/>
              <w:rPr>
                <w:rFonts w:eastAsia="Calibri"/>
                <w:b/>
              </w:rPr>
            </w:pPr>
            <w:r w:rsidRPr="006B4299">
              <w:rPr>
                <w:rFonts w:eastAsia="Calibri"/>
              </w:rPr>
              <w:t xml:space="preserve">Exposure to product can occur when washing contaminated work clothes. Persons at risk are adults professionals. The exposure is considered acute intermediary, as it does not occur on a daily basis but may be longer-term. </w:t>
            </w:r>
          </w:p>
          <w:p w14:paraId="3145EF3D" w14:textId="77777777" w:rsidR="00E43CD7" w:rsidRPr="006B4299" w:rsidRDefault="00E43CD7" w:rsidP="00E43CD7">
            <w:pPr>
              <w:pStyle w:val="Textoindependiente"/>
              <w:jc w:val="both"/>
              <w:rPr>
                <w:rFonts w:eastAsia="Calibri"/>
                <w:b/>
              </w:rPr>
            </w:pPr>
            <w:r w:rsidRPr="006B4299">
              <w:rPr>
                <w:rFonts w:eastAsia="Calibri"/>
              </w:rPr>
              <w:t xml:space="preserve">In general, this approach assumes that the washing is carried out in a domestic automatic washing machine, therefore, the exposure will be dermally through the hands, from </w:t>
            </w:r>
            <w:r w:rsidRPr="006B4299">
              <w:rPr>
                <w:rFonts w:eastAsia="Calibri"/>
              </w:rPr>
              <w:lastRenderedPageBreak/>
              <w:t xml:space="preserve">handling the contaminated clothes before and during the introduction of the clothes in the washing machine. Laundering is considered to be after a five-day work week, hence the total amount of product on work clothes is assumed to be five times the daily contamination associated with the application method used and it is assumed that the clothing to be washed is a coverall worn by a (trained) professional. </w:t>
            </w:r>
          </w:p>
          <w:p w14:paraId="62F7C1F0" w14:textId="77777777" w:rsidR="00E43CD7" w:rsidRPr="006B4299" w:rsidRDefault="00E43CD7" w:rsidP="00E43CD7">
            <w:pPr>
              <w:pStyle w:val="Textoindependiente"/>
              <w:jc w:val="both"/>
              <w:rPr>
                <w:rFonts w:eastAsia="Calibri"/>
                <w:b/>
              </w:rPr>
            </w:pPr>
            <w:r w:rsidRPr="006B4299">
              <w:rPr>
                <w:rFonts w:eastAsia="Calibri"/>
              </w:rPr>
              <w:t>The contamination of clothes is based on the professional s</w:t>
            </w:r>
            <w:r w:rsidRPr="00672A64">
              <w:rPr>
                <w:rFonts w:eastAsia="Calibri"/>
                <w:lang w:val="en-GB"/>
              </w:rPr>
              <w:t>pray</w:t>
            </w:r>
            <w:r w:rsidRPr="006B4299">
              <w:rPr>
                <w:rFonts w:eastAsia="Calibri"/>
              </w:rPr>
              <w:t xml:space="preserve">ing from which the tier that shows safe use is tier </w:t>
            </w:r>
            <w:r w:rsidRPr="006B4299">
              <w:rPr>
                <w:rFonts w:eastAsia="Calibri"/>
                <w:lang w:val="en-GB"/>
              </w:rPr>
              <w:t>2b</w:t>
            </w:r>
            <w:r w:rsidRPr="006B4299">
              <w:rPr>
                <w:rFonts w:eastAsia="Calibri"/>
              </w:rPr>
              <w:t xml:space="preserve"> where PPEs are worn. </w:t>
            </w:r>
          </w:p>
          <w:p w14:paraId="55D7F8AA" w14:textId="77777777" w:rsidR="00E43CD7" w:rsidRPr="006B4299" w:rsidRDefault="00E43CD7" w:rsidP="00E43CD7">
            <w:pPr>
              <w:spacing w:line="260" w:lineRule="atLeast"/>
              <w:jc w:val="both"/>
              <w:rPr>
                <w:rFonts w:eastAsia="Calibri"/>
                <w:lang w:eastAsia="en-US"/>
              </w:rPr>
            </w:pPr>
            <w:r w:rsidRPr="006B4299">
              <w:rPr>
                <w:rFonts w:eastAsia="Calibri"/>
              </w:rPr>
              <w:t>It is assumed that applicator wear regular clothes which, according to HEEG opinion 9, have a  Default Protection Factor of 50%.</w:t>
            </w:r>
          </w:p>
        </w:tc>
      </w:tr>
      <w:tr w:rsidR="00E43CD7" w:rsidRPr="006B4299" w14:paraId="02748CDE" w14:textId="77777777" w:rsidTr="009630D4">
        <w:tc>
          <w:tcPr>
            <w:tcW w:w="478" w:type="pct"/>
            <w:shd w:val="clear" w:color="auto" w:fill="auto"/>
            <w:tcMar>
              <w:top w:w="57" w:type="dxa"/>
              <w:bottom w:w="57" w:type="dxa"/>
            </w:tcMar>
          </w:tcPr>
          <w:p w14:paraId="0C6157D9"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tcPr>
          <w:p w14:paraId="0D73D688" w14:textId="77777777" w:rsidR="00E43CD7" w:rsidRPr="006B4299" w:rsidRDefault="00E43CD7" w:rsidP="00E43CD7">
            <w:pPr>
              <w:spacing w:line="260" w:lineRule="atLeast"/>
              <w:rPr>
                <w:rFonts w:eastAsia="Calibri"/>
                <w:b/>
                <w:lang w:eastAsia="en-US"/>
              </w:rPr>
            </w:pPr>
            <w:r w:rsidRPr="006B4299">
              <w:rPr>
                <w:rFonts w:eastAsia="Calibri"/>
                <w:b/>
                <w:lang w:eastAsia="en-US"/>
              </w:rPr>
              <w:t>Parameters</w:t>
            </w:r>
          </w:p>
        </w:tc>
        <w:tc>
          <w:tcPr>
            <w:tcW w:w="717" w:type="pct"/>
            <w:shd w:val="clear" w:color="auto" w:fill="auto"/>
            <w:tcMar>
              <w:top w:w="57" w:type="dxa"/>
              <w:bottom w:w="57" w:type="dxa"/>
            </w:tcMar>
            <w:vAlign w:val="center"/>
          </w:tcPr>
          <w:p w14:paraId="2FF9E9D0" w14:textId="77777777" w:rsidR="00E43CD7" w:rsidRPr="006B4299" w:rsidRDefault="00E43CD7" w:rsidP="00E43CD7">
            <w:pPr>
              <w:spacing w:line="260" w:lineRule="atLeast"/>
              <w:jc w:val="center"/>
              <w:rPr>
                <w:rFonts w:eastAsia="Calibri"/>
                <w:b/>
                <w:lang w:eastAsia="en-US"/>
              </w:rPr>
            </w:pPr>
            <w:r w:rsidRPr="006B4299">
              <w:rPr>
                <w:rFonts w:eastAsia="Calibri"/>
                <w:b/>
                <w:lang w:eastAsia="en-US"/>
              </w:rPr>
              <w:t>Value</w:t>
            </w:r>
          </w:p>
        </w:tc>
        <w:tc>
          <w:tcPr>
            <w:tcW w:w="2032" w:type="pct"/>
            <w:shd w:val="clear" w:color="auto" w:fill="auto"/>
            <w:vAlign w:val="center"/>
          </w:tcPr>
          <w:p w14:paraId="218B9234" w14:textId="77777777" w:rsidR="00E43CD7" w:rsidRPr="006B4299" w:rsidRDefault="00E43CD7" w:rsidP="00E43CD7">
            <w:pPr>
              <w:jc w:val="center"/>
              <w:rPr>
                <w:rFonts w:eastAsia="Calibri"/>
                <w:b/>
              </w:rPr>
            </w:pPr>
            <w:r w:rsidRPr="006B4299">
              <w:rPr>
                <w:rFonts w:eastAsia="Calibri"/>
                <w:b/>
              </w:rPr>
              <w:t>Justification / Source</w:t>
            </w:r>
          </w:p>
        </w:tc>
      </w:tr>
      <w:tr w:rsidR="00E43CD7" w:rsidRPr="006B4299" w14:paraId="7BAFE6D9" w14:textId="77777777" w:rsidTr="009630D4">
        <w:tc>
          <w:tcPr>
            <w:tcW w:w="478" w:type="pct"/>
            <w:vMerge w:val="restart"/>
            <w:tcMar>
              <w:top w:w="57" w:type="dxa"/>
              <w:bottom w:w="57" w:type="dxa"/>
            </w:tcMar>
          </w:tcPr>
          <w:p w14:paraId="4C4CC80F" w14:textId="77777777" w:rsidR="00E43CD7" w:rsidRPr="006B4299" w:rsidRDefault="00E43CD7" w:rsidP="00E43CD7">
            <w:pPr>
              <w:spacing w:line="260" w:lineRule="atLeast"/>
              <w:rPr>
                <w:rFonts w:eastAsia="Calibri"/>
                <w:b/>
                <w:lang w:eastAsia="en-US"/>
              </w:rPr>
            </w:pPr>
            <w:r w:rsidRPr="006B4299">
              <w:rPr>
                <w:rFonts w:eastAsia="Calibri"/>
                <w:b/>
                <w:lang w:eastAsia="en-US"/>
              </w:rPr>
              <w:t>Tier 1</w:t>
            </w:r>
          </w:p>
        </w:tc>
        <w:tc>
          <w:tcPr>
            <w:tcW w:w="1773" w:type="pct"/>
            <w:shd w:val="clear" w:color="auto" w:fill="auto"/>
            <w:tcMar>
              <w:top w:w="57" w:type="dxa"/>
              <w:bottom w:w="57" w:type="dxa"/>
            </w:tcMar>
            <w:vAlign w:val="center"/>
          </w:tcPr>
          <w:p w14:paraId="38A3D61F" w14:textId="77777777" w:rsidR="00E43CD7" w:rsidRPr="006B4299" w:rsidRDefault="00E43CD7" w:rsidP="00E43CD7">
            <w:r w:rsidRPr="006B4299">
              <w:t>Weight fraction of active substance</w:t>
            </w:r>
          </w:p>
        </w:tc>
        <w:tc>
          <w:tcPr>
            <w:tcW w:w="717" w:type="pct"/>
            <w:shd w:val="clear" w:color="auto" w:fill="auto"/>
            <w:tcMar>
              <w:top w:w="57" w:type="dxa"/>
              <w:bottom w:w="57" w:type="dxa"/>
            </w:tcMar>
            <w:vAlign w:val="center"/>
          </w:tcPr>
          <w:p w14:paraId="005A389C" w14:textId="77777777" w:rsidR="00E43CD7" w:rsidRPr="006B4299" w:rsidRDefault="00E43CD7" w:rsidP="00E43CD7">
            <w:pPr>
              <w:jc w:val="center"/>
            </w:pPr>
            <w:r w:rsidRPr="006B4299">
              <w:t>0.4</w:t>
            </w:r>
            <w:r>
              <w:t>%</w:t>
            </w:r>
          </w:p>
        </w:tc>
        <w:tc>
          <w:tcPr>
            <w:tcW w:w="2032" w:type="pct"/>
            <w:shd w:val="clear" w:color="auto" w:fill="auto"/>
            <w:vAlign w:val="center"/>
          </w:tcPr>
          <w:p w14:paraId="203A67E1" w14:textId="77777777" w:rsidR="00E43CD7" w:rsidRPr="006B4299" w:rsidRDefault="00E43CD7" w:rsidP="00E43CD7">
            <w:pPr>
              <w:rPr>
                <w:rFonts w:eastAsia="Calibri"/>
                <w:b/>
              </w:rPr>
            </w:pPr>
            <w:r w:rsidRPr="006B4299">
              <w:rPr>
                <w:rFonts w:eastAsia="Calibri"/>
              </w:rPr>
              <w:t>Section 2.1.2.</w:t>
            </w:r>
          </w:p>
        </w:tc>
      </w:tr>
      <w:tr w:rsidR="00E43CD7" w:rsidRPr="006B4299" w14:paraId="52273600" w14:textId="77777777" w:rsidTr="009630D4">
        <w:tc>
          <w:tcPr>
            <w:tcW w:w="478" w:type="pct"/>
            <w:vMerge/>
            <w:tcMar>
              <w:top w:w="57" w:type="dxa"/>
              <w:bottom w:w="57" w:type="dxa"/>
            </w:tcMar>
          </w:tcPr>
          <w:p w14:paraId="2637FF55"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vAlign w:val="center"/>
          </w:tcPr>
          <w:p w14:paraId="4D4B13F4" w14:textId="77777777" w:rsidR="00E43CD7" w:rsidRPr="006B4299" w:rsidRDefault="00E43CD7" w:rsidP="00E43CD7">
            <w:pPr>
              <w:rPr>
                <w:rFonts w:eastAsia="Calibri"/>
              </w:rPr>
            </w:pPr>
            <w:r w:rsidRPr="006B4299">
              <w:t>Body weight</w:t>
            </w:r>
          </w:p>
        </w:tc>
        <w:tc>
          <w:tcPr>
            <w:tcW w:w="717" w:type="pct"/>
            <w:shd w:val="clear" w:color="auto" w:fill="auto"/>
            <w:tcMar>
              <w:top w:w="57" w:type="dxa"/>
              <w:bottom w:w="57" w:type="dxa"/>
            </w:tcMar>
            <w:vAlign w:val="center"/>
          </w:tcPr>
          <w:p w14:paraId="54495AB2" w14:textId="77777777" w:rsidR="00E43CD7" w:rsidRPr="006B4299" w:rsidRDefault="00E43CD7" w:rsidP="00E43CD7">
            <w:pPr>
              <w:jc w:val="center"/>
              <w:rPr>
                <w:rFonts w:eastAsia="Calibri"/>
              </w:rPr>
            </w:pPr>
            <w:r w:rsidRPr="006B4299">
              <w:t>60</w:t>
            </w:r>
            <w:r w:rsidRPr="006B4299">
              <w:rPr>
                <w:i/>
              </w:rPr>
              <w:t xml:space="preserve"> </w:t>
            </w:r>
            <w:r w:rsidRPr="006B4299">
              <w:t>kg</w:t>
            </w:r>
          </w:p>
        </w:tc>
        <w:tc>
          <w:tcPr>
            <w:tcW w:w="2032" w:type="pct"/>
            <w:shd w:val="clear" w:color="auto" w:fill="auto"/>
            <w:vAlign w:val="center"/>
          </w:tcPr>
          <w:p w14:paraId="1D293D73" w14:textId="77777777" w:rsidR="00E43CD7" w:rsidRPr="006B4299" w:rsidRDefault="00E43CD7" w:rsidP="00E43CD7">
            <w:pPr>
              <w:rPr>
                <w:rFonts w:eastAsia="Calibri"/>
                <w:b/>
              </w:rPr>
            </w:pPr>
            <w:r w:rsidRPr="006B4299">
              <w:t>Recommendation no. 14, 2017</w:t>
            </w:r>
          </w:p>
        </w:tc>
      </w:tr>
      <w:tr w:rsidR="00E43CD7" w:rsidRPr="006B4299" w14:paraId="22CEDD5F" w14:textId="77777777" w:rsidTr="00AE4756">
        <w:tc>
          <w:tcPr>
            <w:tcW w:w="478" w:type="pct"/>
            <w:vMerge/>
            <w:tcMar>
              <w:top w:w="57" w:type="dxa"/>
              <w:bottom w:w="57" w:type="dxa"/>
            </w:tcMar>
          </w:tcPr>
          <w:p w14:paraId="454F73F1" w14:textId="77777777" w:rsidR="00E43CD7" w:rsidRPr="006B4299" w:rsidRDefault="00E43CD7" w:rsidP="00E43CD7">
            <w:pPr>
              <w:spacing w:line="260" w:lineRule="atLeast"/>
              <w:rPr>
                <w:rFonts w:eastAsia="Calibri"/>
                <w:lang w:eastAsia="en-US"/>
              </w:rPr>
            </w:pPr>
          </w:p>
        </w:tc>
        <w:tc>
          <w:tcPr>
            <w:tcW w:w="4522" w:type="pct"/>
            <w:gridSpan w:val="3"/>
            <w:shd w:val="clear" w:color="auto" w:fill="auto"/>
            <w:tcMar>
              <w:top w:w="57" w:type="dxa"/>
              <w:bottom w:w="57" w:type="dxa"/>
            </w:tcMar>
          </w:tcPr>
          <w:p w14:paraId="141FCB81" w14:textId="77777777" w:rsidR="00E43CD7" w:rsidRPr="006B4299" w:rsidRDefault="00E43CD7" w:rsidP="00E43CD7">
            <w:pPr>
              <w:spacing w:line="260" w:lineRule="atLeast"/>
              <w:rPr>
                <w:rFonts w:eastAsia="Calibri"/>
                <w:b/>
                <w:lang w:eastAsia="en-US"/>
              </w:rPr>
            </w:pPr>
            <w:r w:rsidRPr="006B4299">
              <w:rPr>
                <w:rFonts w:eastAsia="Calibri"/>
                <w:b/>
                <w:lang w:eastAsia="en-US"/>
              </w:rPr>
              <w:t>Dermal exposure</w:t>
            </w:r>
          </w:p>
        </w:tc>
      </w:tr>
      <w:tr w:rsidR="00E43CD7" w:rsidRPr="006B4299" w14:paraId="1907A4EF" w14:textId="77777777" w:rsidTr="009630D4">
        <w:tc>
          <w:tcPr>
            <w:tcW w:w="478" w:type="pct"/>
            <w:vMerge/>
            <w:tcMar>
              <w:top w:w="57" w:type="dxa"/>
              <w:bottom w:w="57" w:type="dxa"/>
            </w:tcMar>
          </w:tcPr>
          <w:p w14:paraId="750F4041"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tcPr>
          <w:p w14:paraId="6520E709" w14:textId="77777777" w:rsidR="00E43CD7" w:rsidRPr="006B4299" w:rsidRDefault="00E43CD7" w:rsidP="00E43CD7">
            <w:pPr>
              <w:rPr>
                <w:rFonts w:eastAsia="Calibri"/>
              </w:rPr>
            </w:pPr>
            <w:r w:rsidRPr="006B4299">
              <w:rPr>
                <w:rFonts w:eastAsia="Calibri"/>
              </w:rPr>
              <w:t>Indicative value from model</w:t>
            </w:r>
          </w:p>
        </w:tc>
        <w:tc>
          <w:tcPr>
            <w:tcW w:w="717" w:type="pct"/>
            <w:shd w:val="clear" w:color="auto" w:fill="auto"/>
            <w:tcMar>
              <w:top w:w="57" w:type="dxa"/>
              <w:bottom w:w="57" w:type="dxa"/>
            </w:tcMar>
            <w:vAlign w:val="center"/>
          </w:tcPr>
          <w:p w14:paraId="3A4C33FD" w14:textId="77777777" w:rsidR="00E43CD7" w:rsidRPr="006B4299" w:rsidRDefault="00E43CD7" w:rsidP="00E43CD7">
            <w:pPr>
              <w:jc w:val="center"/>
              <w:rPr>
                <w:rFonts w:eastAsia="Calibri"/>
              </w:rPr>
            </w:pPr>
            <w:r w:rsidRPr="006B4299">
              <w:rPr>
                <w:rFonts w:eastAsia="Calibri"/>
              </w:rPr>
              <w:t>5244 mg/d</w:t>
            </w:r>
          </w:p>
        </w:tc>
        <w:tc>
          <w:tcPr>
            <w:tcW w:w="2032" w:type="pct"/>
            <w:shd w:val="clear" w:color="auto" w:fill="auto"/>
            <w:vAlign w:val="center"/>
          </w:tcPr>
          <w:p w14:paraId="18734415" w14:textId="77777777" w:rsidR="00E43CD7" w:rsidRPr="006B4299" w:rsidRDefault="00E43CD7" w:rsidP="00E43CD7">
            <w:pPr>
              <w:rPr>
                <w:rFonts w:eastAsia="Calibri"/>
              </w:rPr>
            </w:pPr>
            <w:r w:rsidRPr="006B4299">
              <w:t>Indoor Application by spraying for (trained) professionals</w:t>
            </w:r>
          </w:p>
        </w:tc>
      </w:tr>
      <w:tr w:rsidR="00E43CD7" w:rsidRPr="006B4299" w14:paraId="475A8740" w14:textId="77777777" w:rsidTr="009630D4">
        <w:tc>
          <w:tcPr>
            <w:tcW w:w="478" w:type="pct"/>
            <w:vMerge/>
            <w:tcMar>
              <w:top w:w="57" w:type="dxa"/>
              <w:bottom w:w="57" w:type="dxa"/>
            </w:tcMar>
          </w:tcPr>
          <w:p w14:paraId="554F2D5B"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vAlign w:val="center"/>
          </w:tcPr>
          <w:p w14:paraId="598BCF4D" w14:textId="77777777" w:rsidR="00E43CD7" w:rsidRPr="006B4299" w:rsidRDefault="00E43CD7" w:rsidP="00E43CD7">
            <w:pPr>
              <w:rPr>
                <w:rFonts w:eastAsia="Calibri"/>
              </w:rPr>
            </w:pPr>
            <w:r w:rsidRPr="006B4299">
              <w:rPr>
                <w:lang w:val="en-US"/>
              </w:rPr>
              <w:t>Surface medium-sized coverall</w:t>
            </w:r>
          </w:p>
        </w:tc>
        <w:tc>
          <w:tcPr>
            <w:tcW w:w="717" w:type="pct"/>
            <w:shd w:val="clear" w:color="auto" w:fill="auto"/>
            <w:tcMar>
              <w:top w:w="57" w:type="dxa"/>
              <w:bottom w:w="57" w:type="dxa"/>
            </w:tcMar>
            <w:vAlign w:val="center"/>
          </w:tcPr>
          <w:p w14:paraId="639CB59B" w14:textId="77777777" w:rsidR="00E43CD7" w:rsidRPr="006B4299" w:rsidRDefault="00E43CD7" w:rsidP="00E43CD7">
            <w:pPr>
              <w:jc w:val="center"/>
              <w:rPr>
                <w:rFonts w:eastAsia="Calibri"/>
              </w:rPr>
            </w:pPr>
            <w:r w:rsidRPr="006B4299">
              <w:t>22700 cm</w:t>
            </w:r>
            <w:r w:rsidRPr="006B4299">
              <w:rPr>
                <w:vertAlign w:val="superscript"/>
              </w:rPr>
              <w:t>2</w:t>
            </w:r>
          </w:p>
        </w:tc>
        <w:tc>
          <w:tcPr>
            <w:tcW w:w="2032" w:type="pct"/>
            <w:shd w:val="clear" w:color="auto" w:fill="auto"/>
            <w:vAlign w:val="center"/>
          </w:tcPr>
          <w:p w14:paraId="0DEFE616" w14:textId="77777777" w:rsidR="00E43CD7" w:rsidRPr="006B4299" w:rsidRDefault="00E43CD7" w:rsidP="00E43CD7">
            <w:pPr>
              <w:rPr>
                <w:rFonts w:eastAsia="Calibri"/>
              </w:rPr>
            </w:pPr>
            <w:r w:rsidRPr="006B4299">
              <w:t>Estimated parameter usually accepted</w:t>
            </w:r>
          </w:p>
        </w:tc>
      </w:tr>
      <w:tr w:rsidR="00E43CD7" w:rsidRPr="006B4299" w14:paraId="6F0A2FA5" w14:textId="77777777" w:rsidTr="009630D4">
        <w:tc>
          <w:tcPr>
            <w:tcW w:w="478" w:type="pct"/>
            <w:vMerge/>
            <w:tcMar>
              <w:top w:w="57" w:type="dxa"/>
              <w:bottom w:w="57" w:type="dxa"/>
            </w:tcMar>
          </w:tcPr>
          <w:p w14:paraId="770370FF"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tcPr>
          <w:p w14:paraId="5A12E32B" w14:textId="77777777" w:rsidR="00E43CD7" w:rsidRPr="006B4299" w:rsidRDefault="00E43CD7" w:rsidP="00E43CD7">
            <w:pPr>
              <w:rPr>
                <w:rFonts w:eastAsia="Calibri"/>
              </w:rPr>
            </w:pPr>
            <w:r w:rsidRPr="006B4299">
              <w:t>Regular clothes penetration</w:t>
            </w:r>
          </w:p>
        </w:tc>
        <w:tc>
          <w:tcPr>
            <w:tcW w:w="717" w:type="pct"/>
            <w:shd w:val="clear" w:color="auto" w:fill="auto"/>
            <w:tcMar>
              <w:top w:w="57" w:type="dxa"/>
              <w:bottom w:w="57" w:type="dxa"/>
            </w:tcMar>
            <w:vAlign w:val="center"/>
          </w:tcPr>
          <w:p w14:paraId="21A1BE44" w14:textId="77777777" w:rsidR="00E43CD7" w:rsidRPr="006B4299" w:rsidRDefault="00E43CD7" w:rsidP="00E43CD7">
            <w:pPr>
              <w:jc w:val="center"/>
              <w:rPr>
                <w:rFonts w:eastAsia="Calibri"/>
                <w:bCs/>
              </w:rPr>
            </w:pPr>
            <w:r w:rsidRPr="006B4299">
              <w:rPr>
                <w:rFonts w:eastAsia="Calibri"/>
                <w:bCs/>
              </w:rPr>
              <w:t>50 %</w:t>
            </w:r>
          </w:p>
        </w:tc>
        <w:tc>
          <w:tcPr>
            <w:tcW w:w="2032" w:type="pct"/>
            <w:shd w:val="clear" w:color="auto" w:fill="auto"/>
          </w:tcPr>
          <w:p w14:paraId="550D01C8" w14:textId="77777777" w:rsidR="00E43CD7" w:rsidRPr="006B4299" w:rsidRDefault="00E43CD7" w:rsidP="00E43CD7">
            <w:pPr>
              <w:rPr>
                <w:rFonts w:eastAsia="Calibri"/>
              </w:rPr>
            </w:pPr>
            <w:r w:rsidRPr="00003186">
              <w:rPr>
                <w:iCs/>
                <w:lang w:eastAsia="en-US"/>
              </w:rPr>
              <w:t>HEEG Opinion 9 (2010)</w:t>
            </w:r>
          </w:p>
        </w:tc>
      </w:tr>
      <w:tr w:rsidR="00AE4756" w:rsidRPr="006B4299" w14:paraId="2B102149" w14:textId="77777777" w:rsidTr="009630D4">
        <w:tc>
          <w:tcPr>
            <w:tcW w:w="478" w:type="pct"/>
            <w:vMerge/>
            <w:tcMar>
              <w:top w:w="57" w:type="dxa"/>
              <w:bottom w:w="57" w:type="dxa"/>
            </w:tcMar>
          </w:tcPr>
          <w:p w14:paraId="74D2AC8C" w14:textId="77777777" w:rsidR="00AE4756" w:rsidRPr="006B4299" w:rsidRDefault="00AE4756" w:rsidP="00AE4756">
            <w:pPr>
              <w:spacing w:line="260" w:lineRule="atLeast"/>
              <w:rPr>
                <w:rFonts w:eastAsia="Calibri"/>
                <w:lang w:eastAsia="en-US"/>
              </w:rPr>
            </w:pPr>
          </w:p>
        </w:tc>
        <w:tc>
          <w:tcPr>
            <w:tcW w:w="1773" w:type="pct"/>
            <w:shd w:val="clear" w:color="auto" w:fill="auto"/>
            <w:tcMar>
              <w:top w:w="57" w:type="dxa"/>
              <w:bottom w:w="57" w:type="dxa"/>
            </w:tcMar>
            <w:vAlign w:val="center"/>
          </w:tcPr>
          <w:p w14:paraId="51326E5F" w14:textId="77777777" w:rsidR="00AE4756" w:rsidRPr="006B4299" w:rsidRDefault="00AE4756" w:rsidP="00AE4756">
            <w:pPr>
              <w:rPr>
                <w:rFonts w:eastAsia="Calibri"/>
                <w:bCs/>
              </w:rPr>
            </w:pPr>
            <w:r w:rsidRPr="006B4299">
              <w:rPr>
                <w:bCs/>
              </w:rPr>
              <w:t>Dermal Absorption</w:t>
            </w:r>
          </w:p>
        </w:tc>
        <w:tc>
          <w:tcPr>
            <w:tcW w:w="717" w:type="pct"/>
            <w:shd w:val="clear" w:color="auto" w:fill="auto"/>
            <w:tcMar>
              <w:top w:w="57" w:type="dxa"/>
              <w:bottom w:w="57" w:type="dxa"/>
            </w:tcMar>
          </w:tcPr>
          <w:p w14:paraId="16C10190" w14:textId="050CC7E6" w:rsidR="00AE4756" w:rsidRPr="006B4299" w:rsidRDefault="00AE4756" w:rsidP="00AE4756">
            <w:pPr>
              <w:jc w:val="center"/>
            </w:pPr>
            <w:r w:rsidRPr="005E1294">
              <w:rPr>
                <w:lang w:eastAsia="en-US"/>
              </w:rPr>
              <w:t>50%</w:t>
            </w:r>
          </w:p>
        </w:tc>
        <w:tc>
          <w:tcPr>
            <w:tcW w:w="2032" w:type="pct"/>
            <w:shd w:val="clear" w:color="auto" w:fill="auto"/>
          </w:tcPr>
          <w:p w14:paraId="0565BCFE" w14:textId="59553049" w:rsidR="00AE4756" w:rsidRPr="006B4299" w:rsidRDefault="00AE4756" w:rsidP="00AE4756">
            <w:pPr>
              <w:rPr>
                <w:b/>
              </w:rPr>
            </w:pPr>
            <w:r w:rsidRPr="005E1294">
              <w:rPr>
                <w:lang w:val="en-US"/>
              </w:rPr>
              <w:t>Guidance on Dermal Absorption (EFSA, 2017)</w:t>
            </w:r>
          </w:p>
        </w:tc>
      </w:tr>
      <w:tr w:rsidR="00E43CD7" w:rsidRPr="006B4299" w14:paraId="28C4B1DD" w14:textId="77777777" w:rsidTr="009630D4">
        <w:tc>
          <w:tcPr>
            <w:tcW w:w="478" w:type="pct"/>
            <w:vMerge/>
            <w:tcMar>
              <w:top w:w="57" w:type="dxa"/>
              <w:bottom w:w="57" w:type="dxa"/>
            </w:tcMar>
          </w:tcPr>
          <w:p w14:paraId="24D9AC29"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vAlign w:val="center"/>
          </w:tcPr>
          <w:p w14:paraId="4DAE750A" w14:textId="77777777" w:rsidR="00E43CD7" w:rsidRPr="006B4299" w:rsidRDefault="00E43CD7" w:rsidP="00E43CD7">
            <w:r w:rsidRPr="006B4299">
              <w:t>Skin surface area in contact</w:t>
            </w:r>
          </w:p>
        </w:tc>
        <w:tc>
          <w:tcPr>
            <w:tcW w:w="717" w:type="pct"/>
            <w:shd w:val="clear" w:color="auto" w:fill="auto"/>
            <w:tcMar>
              <w:top w:w="57" w:type="dxa"/>
              <w:bottom w:w="57" w:type="dxa"/>
            </w:tcMar>
            <w:vAlign w:val="center"/>
          </w:tcPr>
          <w:p w14:paraId="38CCD9CC" w14:textId="77777777" w:rsidR="00E43CD7" w:rsidRPr="006B4299" w:rsidRDefault="00E43CD7" w:rsidP="00E43CD7">
            <w:pPr>
              <w:jc w:val="center"/>
            </w:pPr>
            <w:r w:rsidRPr="006B4299">
              <w:t>820 cm</w:t>
            </w:r>
            <w:r w:rsidRPr="006B4299">
              <w:rPr>
                <w:vertAlign w:val="superscript"/>
              </w:rPr>
              <w:t>2</w:t>
            </w:r>
          </w:p>
        </w:tc>
        <w:tc>
          <w:tcPr>
            <w:tcW w:w="2032" w:type="pct"/>
            <w:shd w:val="clear" w:color="auto" w:fill="auto"/>
            <w:vAlign w:val="center"/>
          </w:tcPr>
          <w:p w14:paraId="25CC46CB" w14:textId="4F26901C" w:rsidR="00E43CD7" w:rsidRPr="006B4299" w:rsidRDefault="00E43CD7" w:rsidP="00E43CD7">
            <w:pPr>
              <w:rPr>
                <w:rFonts w:eastAsia="Calibri"/>
              </w:rPr>
            </w:pPr>
            <w:r w:rsidRPr="006B4299">
              <w:t>For an adult, the total area of both hands (front and back) is 820 cm² (Recommendation no. 14 of the BPC Ad hoc Working Group on Human Exposure Default human factor values for use in exposure assessments for biocidal products (revision of HEEG opinion 17 agreed at the Human Health Working Group III on 12 June 2017)</w:t>
            </w:r>
          </w:p>
        </w:tc>
      </w:tr>
      <w:tr w:rsidR="00E43CD7" w:rsidRPr="006B4299" w14:paraId="341C5C06" w14:textId="77777777" w:rsidTr="009630D4">
        <w:tc>
          <w:tcPr>
            <w:tcW w:w="478" w:type="pct"/>
            <w:vMerge/>
            <w:tcMar>
              <w:top w:w="57" w:type="dxa"/>
              <w:bottom w:w="57" w:type="dxa"/>
            </w:tcMar>
          </w:tcPr>
          <w:p w14:paraId="1CE83624" w14:textId="77777777" w:rsidR="00E43CD7" w:rsidRPr="006B4299" w:rsidRDefault="00E43CD7" w:rsidP="00E43CD7">
            <w:pPr>
              <w:spacing w:line="260" w:lineRule="atLeast"/>
              <w:rPr>
                <w:rFonts w:eastAsia="Calibri"/>
                <w:lang w:eastAsia="en-US"/>
              </w:rPr>
            </w:pPr>
          </w:p>
        </w:tc>
        <w:tc>
          <w:tcPr>
            <w:tcW w:w="1773" w:type="pct"/>
            <w:shd w:val="clear" w:color="auto" w:fill="auto"/>
            <w:tcMar>
              <w:top w:w="57" w:type="dxa"/>
              <w:bottom w:w="57" w:type="dxa"/>
            </w:tcMar>
            <w:vAlign w:val="center"/>
          </w:tcPr>
          <w:p w14:paraId="1371C82A" w14:textId="77777777" w:rsidR="00E43CD7" w:rsidRPr="006B4299" w:rsidRDefault="00E43CD7" w:rsidP="00E43CD7">
            <w:pPr>
              <w:rPr>
                <w:b/>
              </w:rPr>
            </w:pPr>
            <w:r w:rsidRPr="006B4299">
              <w:t>Transfer coefficient</w:t>
            </w:r>
          </w:p>
        </w:tc>
        <w:tc>
          <w:tcPr>
            <w:tcW w:w="717" w:type="pct"/>
            <w:shd w:val="clear" w:color="auto" w:fill="auto"/>
            <w:tcMar>
              <w:top w:w="57" w:type="dxa"/>
              <w:bottom w:w="57" w:type="dxa"/>
            </w:tcMar>
            <w:vAlign w:val="center"/>
          </w:tcPr>
          <w:p w14:paraId="0F18B8DF" w14:textId="77777777" w:rsidR="00E43CD7" w:rsidRPr="006B4299" w:rsidRDefault="00E43CD7" w:rsidP="00E43CD7">
            <w:pPr>
              <w:jc w:val="center"/>
              <w:rPr>
                <w:rFonts w:eastAsia="Calibri"/>
                <w:b/>
              </w:rPr>
            </w:pPr>
            <w:r w:rsidRPr="006B4299">
              <w:rPr>
                <w:rFonts w:eastAsia="Calibri"/>
              </w:rPr>
              <w:t>30 %</w:t>
            </w:r>
          </w:p>
        </w:tc>
        <w:tc>
          <w:tcPr>
            <w:tcW w:w="2032" w:type="pct"/>
            <w:shd w:val="clear" w:color="auto" w:fill="auto"/>
            <w:vAlign w:val="center"/>
          </w:tcPr>
          <w:p w14:paraId="4278ECAC" w14:textId="77777777" w:rsidR="00E43CD7" w:rsidRPr="006B4299" w:rsidRDefault="00E43CD7" w:rsidP="00E43CD7">
            <w:pPr>
              <w:rPr>
                <w:rFonts w:eastAsia="Calibri"/>
                <w:b/>
                <w:lang w:val="en-US"/>
              </w:rPr>
            </w:pPr>
            <w:r w:rsidRPr="006B4299">
              <w:rPr>
                <w:rFonts w:eastAsia="Calibri"/>
                <w:lang w:val="en-US"/>
              </w:rPr>
              <w:t>BHHEM, 2015 - Cotton, knitwear, plastic, wood Dried fluid - wet hand</w:t>
            </w:r>
          </w:p>
        </w:tc>
      </w:tr>
    </w:tbl>
    <w:p w14:paraId="3F032E58" w14:textId="77777777" w:rsidR="00E43CD7" w:rsidRPr="00FD2055" w:rsidRDefault="00E43CD7" w:rsidP="00E43CD7">
      <w:pPr>
        <w:spacing w:line="260" w:lineRule="atLeast"/>
        <w:rPr>
          <w:rFonts w:eastAsia="Calibri"/>
          <w:highlight w:val="cyan"/>
          <w:lang w:eastAsia="en-US"/>
        </w:rPr>
      </w:pPr>
    </w:p>
    <w:p w14:paraId="7815A97A" w14:textId="77777777" w:rsidR="00E43CD7" w:rsidRPr="00FD2055" w:rsidRDefault="00E43CD7" w:rsidP="00E43CD7">
      <w:pPr>
        <w:spacing w:line="260" w:lineRule="atLeast"/>
        <w:rPr>
          <w:rFonts w:eastAsia="Calibri"/>
          <w:b/>
          <w:bCs/>
          <w:lang w:eastAsia="en-US"/>
        </w:rPr>
      </w:pPr>
      <w:r w:rsidRPr="00FD2055">
        <w:rPr>
          <w:rFonts w:eastAsia="Calibri"/>
          <w:b/>
          <w:bCs/>
          <w:lang w:eastAsia="en-US"/>
        </w:rPr>
        <w:t>Calculations for Scenario [</w:t>
      </w:r>
      <w:r>
        <w:rPr>
          <w:rFonts w:eastAsia="Calibri"/>
          <w:b/>
          <w:bCs/>
          <w:lang w:eastAsia="en-US"/>
        </w:rPr>
        <w:t>8</w:t>
      </w:r>
      <w:r w:rsidRPr="00FD2055">
        <w:rPr>
          <w:rFonts w:eastAsia="Calibri"/>
          <w:b/>
          <w:bCs/>
          <w:lang w:eastAsia="en-US"/>
        </w:rPr>
        <w:t>]</w:t>
      </w:r>
    </w:p>
    <w:p w14:paraId="7213A068" w14:textId="77777777" w:rsidR="00E43CD7" w:rsidRPr="00FD2055" w:rsidRDefault="00E43CD7" w:rsidP="00E43CD7">
      <w:pPr>
        <w:spacing w:line="260" w:lineRule="atLeast"/>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50"/>
        <w:gridCol w:w="1400"/>
        <w:gridCol w:w="1503"/>
        <w:gridCol w:w="1503"/>
        <w:gridCol w:w="1503"/>
        <w:gridCol w:w="1782"/>
      </w:tblGrid>
      <w:tr w:rsidR="00E43CD7" w:rsidRPr="00FD2055" w14:paraId="213B564C" w14:textId="77777777" w:rsidTr="00E43CD7">
        <w:trPr>
          <w:cantSplit/>
          <w:tblHeader/>
        </w:trPr>
        <w:tc>
          <w:tcPr>
            <w:tcW w:w="5000" w:type="pct"/>
            <w:gridSpan w:val="6"/>
            <w:shd w:val="clear" w:color="auto" w:fill="FFFFCC"/>
          </w:tcPr>
          <w:p w14:paraId="75FDB5FB" w14:textId="77777777" w:rsidR="00E43CD7" w:rsidRPr="00FD2055" w:rsidRDefault="00E43CD7" w:rsidP="00E43CD7">
            <w:pPr>
              <w:spacing w:line="260" w:lineRule="atLeast"/>
              <w:jc w:val="center"/>
              <w:rPr>
                <w:rFonts w:eastAsia="Calibri"/>
                <w:b/>
                <w:lang w:eastAsia="en-US"/>
              </w:rPr>
            </w:pPr>
            <w:r w:rsidRPr="00FD2055">
              <w:rPr>
                <w:rFonts w:eastAsia="Calibri"/>
                <w:b/>
                <w:lang w:eastAsia="en-US"/>
              </w:rPr>
              <w:t xml:space="preserve">Summary table: systemic exposure from </w:t>
            </w:r>
            <w:r>
              <w:rPr>
                <w:rFonts w:eastAsia="Calibri"/>
                <w:b/>
                <w:lang w:eastAsia="en-US"/>
              </w:rPr>
              <w:t>general public</w:t>
            </w:r>
          </w:p>
        </w:tc>
      </w:tr>
      <w:tr w:rsidR="00E43CD7" w:rsidRPr="00FD2055" w14:paraId="5028F3B9" w14:textId="77777777" w:rsidTr="00E43CD7">
        <w:trPr>
          <w:cantSplit/>
          <w:tblHeader/>
        </w:trPr>
        <w:tc>
          <w:tcPr>
            <w:tcW w:w="793" w:type="pct"/>
            <w:shd w:val="clear" w:color="auto" w:fill="auto"/>
          </w:tcPr>
          <w:p w14:paraId="7C6A5BAD" w14:textId="77777777" w:rsidR="00E43CD7" w:rsidRPr="00FD2055" w:rsidRDefault="00E43CD7" w:rsidP="00E43CD7">
            <w:pPr>
              <w:spacing w:line="260" w:lineRule="atLeast"/>
              <w:rPr>
                <w:rFonts w:eastAsia="Calibri"/>
                <w:b/>
                <w:lang w:eastAsia="en-US"/>
              </w:rPr>
            </w:pPr>
            <w:r w:rsidRPr="00FD2055">
              <w:rPr>
                <w:rFonts w:eastAsia="Calibri"/>
                <w:b/>
                <w:lang w:eastAsia="en-US"/>
              </w:rPr>
              <w:t>Exposure scenario</w:t>
            </w:r>
          </w:p>
        </w:tc>
        <w:tc>
          <w:tcPr>
            <w:tcW w:w="766" w:type="pct"/>
          </w:tcPr>
          <w:p w14:paraId="174BF349" w14:textId="77777777" w:rsidR="00E43CD7" w:rsidRPr="00FD2055" w:rsidRDefault="00E43CD7" w:rsidP="00E43CD7">
            <w:pPr>
              <w:spacing w:line="260" w:lineRule="atLeast"/>
              <w:rPr>
                <w:rFonts w:eastAsia="Calibri"/>
                <w:b/>
                <w:lang w:eastAsia="en-US"/>
              </w:rPr>
            </w:pPr>
            <w:r w:rsidRPr="00FD2055">
              <w:rPr>
                <w:rFonts w:eastAsia="Calibri"/>
                <w:b/>
                <w:lang w:eastAsia="en-US"/>
              </w:rPr>
              <w:t>Tier/PPE</w:t>
            </w:r>
          </w:p>
        </w:tc>
        <w:tc>
          <w:tcPr>
            <w:tcW w:w="822" w:type="pct"/>
            <w:shd w:val="clear" w:color="auto" w:fill="auto"/>
            <w:tcMar>
              <w:top w:w="57" w:type="dxa"/>
              <w:bottom w:w="57" w:type="dxa"/>
            </w:tcMar>
          </w:tcPr>
          <w:p w14:paraId="57C0FFAD"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inhalation uptake</w:t>
            </w:r>
            <w:r>
              <w:rPr>
                <w:rFonts w:eastAsia="Calibri"/>
                <w:b/>
                <w:lang w:eastAsia="en-US"/>
              </w:rPr>
              <w:t xml:space="preserve"> </w:t>
            </w:r>
            <w:r w:rsidRPr="00071B69">
              <w:rPr>
                <w:rFonts w:eastAsia="Calibri"/>
                <w:b/>
                <w:sz w:val="18"/>
                <w:szCs w:val="18"/>
                <w:lang w:eastAsia="en-US"/>
              </w:rPr>
              <w:t>[mg/kg bw/d]</w:t>
            </w:r>
          </w:p>
        </w:tc>
        <w:tc>
          <w:tcPr>
            <w:tcW w:w="822" w:type="pct"/>
            <w:shd w:val="clear" w:color="auto" w:fill="auto"/>
            <w:tcMar>
              <w:top w:w="57" w:type="dxa"/>
              <w:bottom w:w="57" w:type="dxa"/>
            </w:tcMar>
          </w:tcPr>
          <w:p w14:paraId="221D669E"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dermal uptake</w:t>
            </w:r>
            <w:r>
              <w:rPr>
                <w:rFonts w:eastAsia="Calibri"/>
                <w:b/>
                <w:lang w:eastAsia="en-US"/>
              </w:rPr>
              <w:t xml:space="preserve"> </w:t>
            </w:r>
            <w:r w:rsidRPr="00071B69">
              <w:rPr>
                <w:rFonts w:eastAsia="Calibri"/>
                <w:b/>
                <w:sz w:val="18"/>
                <w:szCs w:val="18"/>
                <w:lang w:eastAsia="en-US"/>
              </w:rPr>
              <w:t>[mg/kg bw/d]</w:t>
            </w:r>
          </w:p>
        </w:tc>
        <w:tc>
          <w:tcPr>
            <w:tcW w:w="822" w:type="pct"/>
            <w:shd w:val="clear" w:color="auto" w:fill="auto"/>
            <w:tcMar>
              <w:top w:w="57" w:type="dxa"/>
              <w:bottom w:w="57" w:type="dxa"/>
            </w:tcMar>
          </w:tcPr>
          <w:p w14:paraId="5CF67BE9"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oral uptake</w:t>
            </w:r>
            <w:r>
              <w:rPr>
                <w:rFonts w:eastAsia="Calibri"/>
                <w:b/>
                <w:lang w:eastAsia="en-US"/>
              </w:rPr>
              <w:t xml:space="preserve"> </w:t>
            </w:r>
            <w:r w:rsidRPr="00071B69">
              <w:rPr>
                <w:rFonts w:eastAsia="Calibri"/>
                <w:b/>
                <w:sz w:val="18"/>
                <w:szCs w:val="18"/>
                <w:lang w:eastAsia="en-US"/>
              </w:rPr>
              <w:t>[mg/kg bw/d]</w:t>
            </w:r>
          </w:p>
        </w:tc>
        <w:tc>
          <w:tcPr>
            <w:tcW w:w="975" w:type="pct"/>
          </w:tcPr>
          <w:p w14:paraId="76FC828B"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total uptake</w:t>
            </w:r>
            <w:r>
              <w:rPr>
                <w:rFonts w:eastAsia="Calibri"/>
                <w:b/>
                <w:lang w:eastAsia="en-US"/>
              </w:rPr>
              <w:t xml:space="preserve"> </w:t>
            </w:r>
            <w:r w:rsidRPr="00071B69">
              <w:rPr>
                <w:rFonts w:eastAsia="Calibri"/>
                <w:b/>
                <w:sz w:val="18"/>
                <w:szCs w:val="18"/>
                <w:lang w:eastAsia="en-US"/>
              </w:rPr>
              <w:t>[mg/kg bw/d]</w:t>
            </w:r>
          </w:p>
        </w:tc>
      </w:tr>
      <w:tr w:rsidR="00E43CD7" w:rsidRPr="00FD2055" w14:paraId="0DAD8322" w14:textId="77777777" w:rsidTr="00E43CD7">
        <w:trPr>
          <w:cantSplit/>
          <w:tblHeader/>
        </w:trPr>
        <w:tc>
          <w:tcPr>
            <w:tcW w:w="793" w:type="pct"/>
            <w:shd w:val="clear" w:color="auto" w:fill="auto"/>
          </w:tcPr>
          <w:p w14:paraId="4E1AE955" w14:textId="77777777" w:rsidR="00E43CD7" w:rsidRPr="00FD2055" w:rsidRDefault="00E43CD7" w:rsidP="00E43CD7">
            <w:pPr>
              <w:spacing w:line="260" w:lineRule="atLeast"/>
              <w:rPr>
                <w:rFonts w:eastAsia="Calibri"/>
                <w:lang w:eastAsia="en-US"/>
              </w:rPr>
            </w:pPr>
            <w:r w:rsidRPr="00FD2055">
              <w:rPr>
                <w:rFonts w:eastAsia="Calibri"/>
                <w:lang w:eastAsia="en-US"/>
              </w:rPr>
              <w:t>Scenario [</w:t>
            </w:r>
            <w:r>
              <w:rPr>
                <w:rFonts w:eastAsia="Calibri"/>
                <w:lang w:eastAsia="en-US"/>
              </w:rPr>
              <w:t>8</w:t>
            </w:r>
            <w:r w:rsidRPr="00FD2055">
              <w:rPr>
                <w:rFonts w:eastAsia="Calibri"/>
                <w:lang w:eastAsia="en-US"/>
              </w:rPr>
              <w:t>]</w:t>
            </w:r>
          </w:p>
        </w:tc>
        <w:tc>
          <w:tcPr>
            <w:tcW w:w="766" w:type="pct"/>
          </w:tcPr>
          <w:p w14:paraId="797635A5" w14:textId="77777777" w:rsidR="00E43CD7" w:rsidRPr="00FD2055" w:rsidRDefault="00E43CD7" w:rsidP="00E43CD7">
            <w:pPr>
              <w:spacing w:line="260" w:lineRule="atLeast"/>
              <w:rPr>
                <w:rFonts w:eastAsia="Calibri"/>
                <w:lang w:eastAsia="en-US"/>
              </w:rPr>
            </w:pPr>
            <w:r>
              <w:rPr>
                <w:rFonts w:eastAsia="Calibri"/>
                <w:lang w:eastAsia="en-US"/>
              </w:rPr>
              <w:t>1/no PPE</w:t>
            </w:r>
          </w:p>
        </w:tc>
        <w:tc>
          <w:tcPr>
            <w:tcW w:w="822" w:type="pct"/>
            <w:shd w:val="clear" w:color="auto" w:fill="auto"/>
            <w:tcMar>
              <w:top w:w="57" w:type="dxa"/>
              <w:bottom w:w="57" w:type="dxa"/>
            </w:tcMar>
          </w:tcPr>
          <w:p w14:paraId="46F4FDFE" w14:textId="77777777" w:rsidR="00E43CD7" w:rsidRPr="00FD2055" w:rsidRDefault="00E43CD7" w:rsidP="00E43CD7">
            <w:pPr>
              <w:spacing w:line="260" w:lineRule="atLeast"/>
              <w:rPr>
                <w:rFonts w:eastAsia="Calibri"/>
                <w:lang w:eastAsia="en-US"/>
              </w:rPr>
            </w:pPr>
            <w:r>
              <w:rPr>
                <w:rFonts w:eastAsia="Calibri"/>
                <w:lang w:eastAsia="en-US"/>
              </w:rPr>
              <w:t>--</w:t>
            </w:r>
          </w:p>
        </w:tc>
        <w:tc>
          <w:tcPr>
            <w:tcW w:w="822" w:type="pct"/>
            <w:shd w:val="clear" w:color="auto" w:fill="auto"/>
            <w:tcMar>
              <w:top w:w="57" w:type="dxa"/>
              <w:bottom w:w="57" w:type="dxa"/>
            </w:tcMar>
          </w:tcPr>
          <w:p w14:paraId="3FC0C746" w14:textId="77777777" w:rsidR="00E43CD7" w:rsidRPr="00FD2055" w:rsidRDefault="00E43CD7" w:rsidP="00E43CD7">
            <w:pPr>
              <w:spacing w:line="260" w:lineRule="atLeast"/>
              <w:rPr>
                <w:rFonts w:eastAsia="Calibri"/>
                <w:lang w:eastAsia="en-US"/>
              </w:rPr>
            </w:pPr>
            <w:r>
              <w:rPr>
                <w:rFonts w:eastAsia="Calibri"/>
                <w:lang w:eastAsia="en-US"/>
              </w:rPr>
              <w:t>9.47E-03</w:t>
            </w:r>
          </w:p>
        </w:tc>
        <w:tc>
          <w:tcPr>
            <w:tcW w:w="822" w:type="pct"/>
            <w:shd w:val="clear" w:color="auto" w:fill="auto"/>
            <w:tcMar>
              <w:top w:w="57" w:type="dxa"/>
              <w:bottom w:w="57" w:type="dxa"/>
            </w:tcMar>
          </w:tcPr>
          <w:p w14:paraId="61A9A5A4" w14:textId="77777777" w:rsidR="00E43CD7" w:rsidRPr="00FD2055" w:rsidRDefault="00E43CD7" w:rsidP="00E43CD7">
            <w:pPr>
              <w:spacing w:line="260" w:lineRule="atLeast"/>
              <w:rPr>
                <w:rFonts w:eastAsia="Calibri"/>
                <w:lang w:eastAsia="en-US"/>
              </w:rPr>
            </w:pPr>
            <w:r>
              <w:rPr>
                <w:rFonts w:eastAsia="Calibri"/>
                <w:lang w:eastAsia="en-US"/>
              </w:rPr>
              <w:t>--</w:t>
            </w:r>
          </w:p>
        </w:tc>
        <w:tc>
          <w:tcPr>
            <w:tcW w:w="975" w:type="pct"/>
          </w:tcPr>
          <w:p w14:paraId="44445CEB" w14:textId="77777777" w:rsidR="00E43CD7" w:rsidRPr="00FD2055" w:rsidRDefault="00E43CD7" w:rsidP="00E43CD7">
            <w:pPr>
              <w:spacing w:line="260" w:lineRule="atLeast"/>
              <w:rPr>
                <w:rFonts w:eastAsia="Calibri"/>
                <w:lang w:eastAsia="en-US"/>
              </w:rPr>
            </w:pPr>
            <w:r>
              <w:rPr>
                <w:rFonts w:eastAsia="Calibri"/>
                <w:lang w:eastAsia="en-US"/>
              </w:rPr>
              <w:t>9.47E-03</w:t>
            </w:r>
          </w:p>
        </w:tc>
      </w:tr>
    </w:tbl>
    <w:p w14:paraId="548C6812" w14:textId="77777777" w:rsidR="00E43CD7" w:rsidRPr="00FD2055" w:rsidRDefault="00E43CD7" w:rsidP="00E43CD7">
      <w:pPr>
        <w:spacing w:line="260" w:lineRule="atLeast"/>
        <w:rPr>
          <w:rFonts w:eastAsia="Calibri"/>
          <w:lang w:eastAsia="en-US"/>
        </w:rPr>
      </w:pPr>
    </w:p>
    <w:p w14:paraId="298167A3" w14:textId="77777777" w:rsidR="00E43CD7" w:rsidRPr="00FD2055" w:rsidRDefault="00E43CD7" w:rsidP="00E43CD7">
      <w:pPr>
        <w:spacing w:line="260" w:lineRule="atLeast"/>
        <w:rPr>
          <w:rFonts w:eastAsia="Calibri"/>
          <w:b/>
          <w:bCs/>
          <w:lang w:eastAsia="en-US"/>
        </w:rPr>
      </w:pPr>
      <w:r w:rsidRPr="00FD2055">
        <w:rPr>
          <w:rFonts w:eastAsia="Calibri"/>
          <w:b/>
          <w:bCs/>
          <w:lang w:eastAsia="en-US"/>
        </w:rPr>
        <w:t>Further information and considerations on scenario [</w:t>
      </w:r>
      <w:r>
        <w:rPr>
          <w:rFonts w:eastAsia="Calibri"/>
          <w:b/>
          <w:bCs/>
          <w:lang w:eastAsia="en-US"/>
        </w:rPr>
        <w:t>8</w:t>
      </w:r>
      <w:r w:rsidRPr="00FD2055">
        <w:rPr>
          <w:rFonts w:eastAsia="Calibri"/>
          <w:b/>
          <w:bCs/>
          <w:lang w:eastAsia="en-US"/>
        </w:rPr>
        <w:t>]</w:t>
      </w:r>
    </w:p>
    <w:p w14:paraId="64719DAC" w14:textId="77777777" w:rsidR="00E43CD7" w:rsidRPr="00FD2055" w:rsidRDefault="00E43CD7" w:rsidP="00E43CD7">
      <w:pPr>
        <w:spacing w:line="260" w:lineRule="atLeast"/>
        <w:rPr>
          <w:rFonts w:eastAsia="Calibri"/>
          <w:lang w:eastAsia="en-US"/>
        </w:rPr>
      </w:pPr>
      <w:r>
        <w:rPr>
          <w:rFonts w:eastAsia="Calibri"/>
          <w:lang w:eastAsia="en-US"/>
        </w:rPr>
        <w:t>Not applicable.</w:t>
      </w:r>
    </w:p>
    <w:p w14:paraId="172F2D9C" w14:textId="77777777" w:rsidR="00E43CD7" w:rsidRPr="00FD2055" w:rsidRDefault="00E43CD7" w:rsidP="00E43CD7">
      <w:pPr>
        <w:spacing w:line="260" w:lineRule="atLeast"/>
        <w:rPr>
          <w:rFonts w:eastAsia="Calibri"/>
          <w:lang w:eastAsia="en-US"/>
        </w:rPr>
      </w:pPr>
    </w:p>
    <w:p w14:paraId="07F56ECD" w14:textId="77777777" w:rsidR="00E43CD7" w:rsidRPr="00FD2055" w:rsidRDefault="00E43CD7" w:rsidP="00E43CD7">
      <w:pPr>
        <w:rPr>
          <w:rFonts w:eastAsia="Calibri"/>
          <w:i/>
          <w:sz w:val="22"/>
          <w:szCs w:val="22"/>
          <w:u w:val="single"/>
          <w:lang w:eastAsia="en-US"/>
        </w:rPr>
      </w:pPr>
      <w:bookmarkStart w:id="1575" w:name="_Toc389729075"/>
      <w:r w:rsidRPr="00FD2055">
        <w:rPr>
          <w:rFonts w:eastAsia="Calibri"/>
          <w:i/>
          <w:sz w:val="22"/>
          <w:szCs w:val="22"/>
          <w:u w:val="single"/>
          <w:lang w:eastAsia="en-US"/>
        </w:rPr>
        <w:t>Combined scenarios</w:t>
      </w:r>
      <w:bookmarkEnd w:id="1575"/>
    </w:p>
    <w:p w14:paraId="6DA859A1" w14:textId="77777777" w:rsidR="00E43CD7" w:rsidRPr="00FD2055" w:rsidRDefault="00E43CD7" w:rsidP="00E43CD7">
      <w:pPr>
        <w:spacing w:line="260" w:lineRule="atLeast"/>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50"/>
        <w:gridCol w:w="1896"/>
        <w:gridCol w:w="1945"/>
        <w:gridCol w:w="1925"/>
        <w:gridCol w:w="1925"/>
      </w:tblGrid>
      <w:tr w:rsidR="00E43CD7" w:rsidRPr="00FD2055" w14:paraId="421EF1E1" w14:textId="77777777" w:rsidTr="00E43CD7">
        <w:trPr>
          <w:cantSplit/>
          <w:tblHeader/>
        </w:trPr>
        <w:tc>
          <w:tcPr>
            <w:tcW w:w="5000" w:type="pct"/>
            <w:gridSpan w:val="5"/>
            <w:shd w:val="clear" w:color="auto" w:fill="FFFFCC"/>
          </w:tcPr>
          <w:p w14:paraId="6E83674D" w14:textId="77777777" w:rsidR="00E43CD7" w:rsidRPr="00FD2055" w:rsidRDefault="00E43CD7" w:rsidP="00E43CD7">
            <w:pPr>
              <w:spacing w:line="260" w:lineRule="atLeast"/>
              <w:jc w:val="center"/>
              <w:rPr>
                <w:rFonts w:eastAsia="Calibri"/>
                <w:b/>
                <w:lang w:eastAsia="en-US"/>
              </w:rPr>
            </w:pPr>
            <w:r w:rsidRPr="00FD2055">
              <w:rPr>
                <w:rFonts w:eastAsia="Calibri"/>
                <w:b/>
                <w:lang w:eastAsia="en-US"/>
              </w:rPr>
              <w:t>Summary table: combined systemic exposure from non-professional uses</w:t>
            </w:r>
          </w:p>
        </w:tc>
      </w:tr>
      <w:tr w:rsidR="00E43CD7" w:rsidRPr="00FD2055" w14:paraId="138A2FA5" w14:textId="77777777" w:rsidTr="00E43CD7">
        <w:trPr>
          <w:cantSplit/>
          <w:tblHeader/>
        </w:trPr>
        <w:tc>
          <w:tcPr>
            <w:tcW w:w="793" w:type="pct"/>
            <w:shd w:val="clear" w:color="auto" w:fill="auto"/>
          </w:tcPr>
          <w:p w14:paraId="383216C9" w14:textId="77777777" w:rsidR="00E43CD7" w:rsidRPr="00FD2055" w:rsidRDefault="00E43CD7" w:rsidP="00E43CD7">
            <w:pPr>
              <w:spacing w:line="260" w:lineRule="atLeast"/>
              <w:rPr>
                <w:rFonts w:eastAsia="Calibri"/>
                <w:b/>
                <w:lang w:eastAsia="en-US"/>
              </w:rPr>
            </w:pPr>
            <w:r w:rsidRPr="00FD2055">
              <w:rPr>
                <w:rFonts w:eastAsia="Calibri"/>
                <w:b/>
                <w:lang w:eastAsia="en-US"/>
              </w:rPr>
              <w:t>Scenarios combined</w:t>
            </w:r>
          </w:p>
        </w:tc>
        <w:tc>
          <w:tcPr>
            <w:tcW w:w="1037" w:type="pct"/>
          </w:tcPr>
          <w:p w14:paraId="74A0F2E2"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inhalation uptake</w:t>
            </w:r>
            <w:r>
              <w:rPr>
                <w:rFonts w:eastAsia="Calibri"/>
                <w:b/>
                <w:lang w:eastAsia="en-US"/>
              </w:rPr>
              <w:t xml:space="preserve"> </w:t>
            </w:r>
            <w:r w:rsidRPr="00071B69">
              <w:rPr>
                <w:rFonts w:eastAsia="Calibri"/>
                <w:b/>
                <w:sz w:val="18"/>
                <w:szCs w:val="18"/>
                <w:lang w:eastAsia="en-US"/>
              </w:rPr>
              <w:t>[mg/kg bw/d]</w:t>
            </w:r>
          </w:p>
        </w:tc>
        <w:tc>
          <w:tcPr>
            <w:tcW w:w="1064" w:type="pct"/>
            <w:shd w:val="clear" w:color="auto" w:fill="auto"/>
            <w:tcMar>
              <w:top w:w="57" w:type="dxa"/>
              <w:bottom w:w="57" w:type="dxa"/>
            </w:tcMar>
          </w:tcPr>
          <w:p w14:paraId="5D92CE72"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dermal uptake</w:t>
            </w:r>
            <w:r>
              <w:rPr>
                <w:rFonts w:eastAsia="Calibri"/>
                <w:b/>
                <w:lang w:eastAsia="en-US"/>
              </w:rPr>
              <w:t xml:space="preserve"> </w:t>
            </w:r>
            <w:r w:rsidRPr="00071B69">
              <w:rPr>
                <w:rFonts w:eastAsia="Calibri"/>
                <w:b/>
                <w:sz w:val="18"/>
                <w:szCs w:val="18"/>
                <w:lang w:eastAsia="en-US"/>
              </w:rPr>
              <w:t>[mg/kg bw/d]</w:t>
            </w:r>
          </w:p>
        </w:tc>
        <w:tc>
          <w:tcPr>
            <w:tcW w:w="1053" w:type="pct"/>
            <w:shd w:val="clear" w:color="auto" w:fill="auto"/>
            <w:tcMar>
              <w:top w:w="57" w:type="dxa"/>
              <w:bottom w:w="57" w:type="dxa"/>
            </w:tcMar>
          </w:tcPr>
          <w:p w14:paraId="6406DF7A"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oral uptake</w:t>
            </w:r>
            <w:r>
              <w:rPr>
                <w:rFonts w:eastAsia="Calibri"/>
                <w:b/>
                <w:lang w:eastAsia="en-US"/>
              </w:rPr>
              <w:t xml:space="preserve"> </w:t>
            </w:r>
            <w:r w:rsidRPr="00071B69">
              <w:rPr>
                <w:rFonts w:eastAsia="Calibri"/>
                <w:b/>
                <w:sz w:val="18"/>
                <w:szCs w:val="18"/>
                <w:lang w:eastAsia="en-US"/>
              </w:rPr>
              <w:t>[mg/kg bw/d]</w:t>
            </w:r>
          </w:p>
        </w:tc>
        <w:tc>
          <w:tcPr>
            <w:tcW w:w="1053" w:type="pct"/>
          </w:tcPr>
          <w:p w14:paraId="76B83305"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total uptake</w:t>
            </w:r>
            <w:r>
              <w:rPr>
                <w:rFonts w:eastAsia="Calibri"/>
                <w:b/>
                <w:lang w:eastAsia="en-US"/>
              </w:rPr>
              <w:t xml:space="preserve"> </w:t>
            </w:r>
            <w:r w:rsidRPr="00071B69">
              <w:rPr>
                <w:rFonts w:eastAsia="Calibri"/>
                <w:b/>
                <w:sz w:val="18"/>
                <w:szCs w:val="18"/>
                <w:lang w:eastAsia="en-US"/>
              </w:rPr>
              <w:t>[mg/kg bw/d]</w:t>
            </w:r>
          </w:p>
        </w:tc>
      </w:tr>
      <w:tr w:rsidR="00E43CD7" w:rsidRPr="00E65B54" w14:paraId="05066437" w14:textId="77777777" w:rsidTr="00E43CD7">
        <w:trPr>
          <w:cantSplit/>
          <w:tblHeader/>
        </w:trPr>
        <w:tc>
          <w:tcPr>
            <w:tcW w:w="793" w:type="pct"/>
            <w:shd w:val="clear" w:color="auto" w:fill="auto"/>
          </w:tcPr>
          <w:p w14:paraId="375284EA" w14:textId="77777777" w:rsidR="00E43CD7" w:rsidRPr="00FD2055" w:rsidRDefault="00E43CD7" w:rsidP="00E43CD7">
            <w:pPr>
              <w:spacing w:line="260" w:lineRule="atLeast"/>
              <w:rPr>
                <w:rFonts w:eastAsia="Calibri"/>
                <w:lang w:eastAsia="en-US"/>
              </w:rPr>
            </w:pPr>
            <w:r>
              <w:rPr>
                <w:rFonts w:eastAsia="Calibri"/>
                <w:lang w:eastAsia="en-US"/>
              </w:rPr>
              <w:t>Scenarios [1, 8</w:t>
            </w:r>
            <w:r w:rsidRPr="00FD2055">
              <w:rPr>
                <w:rFonts w:eastAsia="Calibri"/>
                <w:lang w:eastAsia="en-US"/>
              </w:rPr>
              <w:t>]</w:t>
            </w:r>
          </w:p>
        </w:tc>
        <w:tc>
          <w:tcPr>
            <w:tcW w:w="1037" w:type="pct"/>
          </w:tcPr>
          <w:p w14:paraId="73C1D2C8" w14:textId="77777777" w:rsidR="00E43CD7" w:rsidRPr="00FD2055" w:rsidRDefault="00E43CD7" w:rsidP="00E43CD7">
            <w:pPr>
              <w:spacing w:line="260" w:lineRule="atLeast"/>
              <w:rPr>
                <w:rFonts w:eastAsia="Calibri"/>
                <w:lang w:eastAsia="en-US"/>
              </w:rPr>
            </w:pPr>
            <w:r>
              <w:rPr>
                <w:rFonts w:eastAsia="Calibri"/>
                <w:lang w:eastAsia="en-US"/>
              </w:rPr>
              <w:t>1.73E-03</w:t>
            </w:r>
          </w:p>
        </w:tc>
        <w:tc>
          <w:tcPr>
            <w:tcW w:w="1064" w:type="pct"/>
            <w:shd w:val="clear" w:color="auto" w:fill="auto"/>
            <w:tcMar>
              <w:top w:w="57" w:type="dxa"/>
              <w:bottom w:w="57" w:type="dxa"/>
            </w:tcMar>
          </w:tcPr>
          <w:p w14:paraId="6DC03153" w14:textId="77777777" w:rsidR="00E43CD7" w:rsidRPr="00E65B54" w:rsidRDefault="00E43CD7" w:rsidP="00E43CD7">
            <w:pPr>
              <w:spacing w:line="260" w:lineRule="atLeast"/>
              <w:rPr>
                <w:rFonts w:eastAsia="Calibri"/>
                <w:lang w:val="es-ES" w:eastAsia="en-US"/>
              </w:rPr>
            </w:pPr>
            <w:r>
              <w:rPr>
                <w:rFonts w:eastAsia="Calibri"/>
                <w:lang w:val="es-ES" w:eastAsia="en-US"/>
              </w:rPr>
              <w:t>5.01E-02</w:t>
            </w:r>
          </w:p>
        </w:tc>
        <w:tc>
          <w:tcPr>
            <w:tcW w:w="1053" w:type="pct"/>
            <w:shd w:val="clear" w:color="auto" w:fill="auto"/>
            <w:tcMar>
              <w:top w:w="57" w:type="dxa"/>
              <w:bottom w:w="57" w:type="dxa"/>
            </w:tcMar>
          </w:tcPr>
          <w:p w14:paraId="013121EF" w14:textId="77777777" w:rsidR="00E43CD7" w:rsidRPr="00E65B54" w:rsidRDefault="00E43CD7" w:rsidP="00E43CD7">
            <w:pPr>
              <w:spacing w:line="260" w:lineRule="atLeast"/>
              <w:rPr>
                <w:rFonts w:eastAsia="Calibri"/>
                <w:lang w:val="es-ES" w:eastAsia="en-US"/>
              </w:rPr>
            </w:pPr>
            <w:r w:rsidRPr="00E65B54">
              <w:rPr>
                <w:rFonts w:eastAsia="Calibri"/>
                <w:lang w:val="es-ES" w:eastAsia="en-US"/>
              </w:rPr>
              <w:t>--</w:t>
            </w:r>
          </w:p>
        </w:tc>
        <w:tc>
          <w:tcPr>
            <w:tcW w:w="1053" w:type="pct"/>
          </w:tcPr>
          <w:p w14:paraId="54EF8D23" w14:textId="77777777" w:rsidR="00E43CD7" w:rsidRPr="00E65B54" w:rsidRDefault="00E43CD7" w:rsidP="00E43CD7">
            <w:pPr>
              <w:spacing w:line="260" w:lineRule="atLeast"/>
              <w:rPr>
                <w:rFonts w:eastAsia="Calibri"/>
                <w:lang w:val="es-ES" w:eastAsia="en-US"/>
              </w:rPr>
            </w:pPr>
            <w:r>
              <w:rPr>
                <w:rFonts w:eastAsia="Calibri"/>
                <w:lang w:val="es-ES" w:eastAsia="en-US"/>
              </w:rPr>
              <w:t>5.19E-02</w:t>
            </w:r>
          </w:p>
        </w:tc>
      </w:tr>
      <w:tr w:rsidR="00E43CD7" w:rsidRPr="00E65B54" w14:paraId="4EC74242" w14:textId="77777777" w:rsidTr="00E43CD7">
        <w:trPr>
          <w:cantSplit/>
          <w:tblHeader/>
        </w:trPr>
        <w:tc>
          <w:tcPr>
            <w:tcW w:w="793" w:type="pct"/>
            <w:shd w:val="clear" w:color="auto" w:fill="auto"/>
          </w:tcPr>
          <w:p w14:paraId="613F5185" w14:textId="77777777" w:rsidR="00E43CD7" w:rsidRPr="00E65B54" w:rsidRDefault="00E43CD7" w:rsidP="00E43CD7">
            <w:pPr>
              <w:spacing w:line="260" w:lineRule="atLeast"/>
              <w:rPr>
                <w:rFonts w:eastAsia="Calibri"/>
                <w:lang w:val="es-ES" w:eastAsia="en-US"/>
              </w:rPr>
            </w:pPr>
            <w:r w:rsidRPr="00E65B54">
              <w:rPr>
                <w:rFonts w:eastAsia="Calibri"/>
                <w:lang w:val="es-ES" w:eastAsia="en-US"/>
              </w:rPr>
              <w:t>Scenarios [</w:t>
            </w:r>
            <w:r>
              <w:rPr>
                <w:rFonts w:eastAsia="Calibri"/>
                <w:lang w:val="es-ES" w:eastAsia="en-US"/>
              </w:rPr>
              <w:t>3</w:t>
            </w:r>
            <w:r w:rsidRPr="00E65B54">
              <w:rPr>
                <w:rFonts w:eastAsia="Calibri"/>
                <w:lang w:val="es-ES" w:eastAsia="en-US"/>
              </w:rPr>
              <w:t xml:space="preserve">, </w:t>
            </w:r>
            <w:r>
              <w:rPr>
                <w:rFonts w:eastAsia="Calibri"/>
                <w:lang w:val="es-ES" w:eastAsia="en-US"/>
              </w:rPr>
              <w:t>4</w:t>
            </w:r>
            <w:r w:rsidRPr="00E65B54">
              <w:rPr>
                <w:rFonts w:eastAsia="Calibri"/>
                <w:lang w:val="es-ES" w:eastAsia="en-US"/>
              </w:rPr>
              <w:t xml:space="preserve">, </w:t>
            </w:r>
            <w:r>
              <w:rPr>
                <w:rFonts w:eastAsia="Calibri"/>
                <w:lang w:val="es-ES" w:eastAsia="en-US"/>
              </w:rPr>
              <w:t>5</w:t>
            </w:r>
            <w:r w:rsidRPr="00E65B54">
              <w:rPr>
                <w:rFonts w:eastAsia="Calibri"/>
                <w:lang w:val="es-ES" w:eastAsia="en-US"/>
              </w:rPr>
              <w:t xml:space="preserve">, </w:t>
            </w:r>
            <w:r>
              <w:rPr>
                <w:rFonts w:eastAsia="Calibri"/>
                <w:lang w:val="es-ES" w:eastAsia="en-US"/>
              </w:rPr>
              <w:t>7</w:t>
            </w:r>
            <w:r w:rsidRPr="00E65B54">
              <w:rPr>
                <w:rFonts w:eastAsia="Calibri"/>
                <w:lang w:val="es-ES" w:eastAsia="en-US"/>
              </w:rPr>
              <w:t>]</w:t>
            </w:r>
          </w:p>
        </w:tc>
        <w:tc>
          <w:tcPr>
            <w:tcW w:w="1037" w:type="pct"/>
          </w:tcPr>
          <w:p w14:paraId="5527365A" w14:textId="67FEC688" w:rsidR="00E43CD7" w:rsidRPr="00E65B54" w:rsidRDefault="0019468C" w:rsidP="00E43CD7">
            <w:pPr>
              <w:spacing w:line="260" w:lineRule="atLeast"/>
              <w:rPr>
                <w:rFonts w:eastAsia="Calibri"/>
                <w:lang w:val="es-ES" w:eastAsia="en-US"/>
              </w:rPr>
            </w:pPr>
            <w:r>
              <w:rPr>
                <w:rFonts w:eastAsia="Calibri"/>
                <w:lang w:val="es-ES" w:eastAsia="en-US"/>
              </w:rPr>
              <w:t>8.58</w:t>
            </w:r>
            <w:r w:rsidR="00E43CD7">
              <w:rPr>
                <w:rFonts w:eastAsia="Calibri"/>
                <w:lang w:val="es-ES" w:eastAsia="en-US"/>
              </w:rPr>
              <w:t>E-03</w:t>
            </w:r>
          </w:p>
        </w:tc>
        <w:tc>
          <w:tcPr>
            <w:tcW w:w="1064" w:type="pct"/>
            <w:shd w:val="clear" w:color="auto" w:fill="auto"/>
            <w:tcMar>
              <w:top w:w="57" w:type="dxa"/>
              <w:bottom w:w="57" w:type="dxa"/>
            </w:tcMar>
          </w:tcPr>
          <w:p w14:paraId="5C5D0F22" w14:textId="6CE1F8DE" w:rsidR="00E43CD7" w:rsidRPr="00E65B54" w:rsidRDefault="0019468C" w:rsidP="00E43CD7">
            <w:pPr>
              <w:spacing w:line="260" w:lineRule="atLeast"/>
              <w:rPr>
                <w:rFonts w:eastAsia="Calibri"/>
                <w:lang w:val="es-ES" w:eastAsia="en-US"/>
              </w:rPr>
            </w:pPr>
            <w:r>
              <w:rPr>
                <w:rFonts w:eastAsia="Calibri"/>
                <w:lang w:val="es-ES" w:eastAsia="en-US"/>
              </w:rPr>
              <w:t>3.5</w:t>
            </w:r>
            <w:r w:rsidR="00E43CD7">
              <w:rPr>
                <w:rFonts w:eastAsia="Calibri"/>
                <w:lang w:val="es-ES" w:eastAsia="en-US"/>
              </w:rPr>
              <w:t>3E-02</w:t>
            </w:r>
          </w:p>
        </w:tc>
        <w:tc>
          <w:tcPr>
            <w:tcW w:w="1053" w:type="pct"/>
            <w:shd w:val="clear" w:color="auto" w:fill="auto"/>
            <w:tcMar>
              <w:top w:w="57" w:type="dxa"/>
              <w:bottom w:w="57" w:type="dxa"/>
            </w:tcMar>
          </w:tcPr>
          <w:p w14:paraId="791A6F87" w14:textId="02A9AC3D" w:rsidR="00E43CD7" w:rsidRPr="00E65B54" w:rsidRDefault="0019468C" w:rsidP="00E43CD7">
            <w:pPr>
              <w:spacing w:line="260" w:lineRule="atLeast"/>
              <w:rPr>
                <w:rFonts w:eastAsia="Calibri"/>
                <w:lang w:val="es-ES" w:eastAsia="en-US"/>
              </w:rPr>
            </w:pPr>
            <w:r>
              <w:rPr>
                <w:rFonts w:eastAsia="Calibri"/>
                <w:lang w:val="es-ES" w:eastAsia="en-US"/>
              </w:rPr>
              <w:t>3.51</w:t>
            </w:r>
            <w:r w:rsidR="00E43CD7">
              <w:rPr>
                <w:rFonts w:eastAsia="Calibri"/>
                <w:lang w:val="es-ES" w:eastAsia="en-US"/>
              </w:rPr>
              <w:t>E-0</w:t>
            </w:r>
            <w:r>
              <w:rPr>
                <w:rFonts w:eastAsia="Calibri"/>
                <w:lang w:val="es-ES" w:eastAsia="en-US"/>
              </w:rPr>
              <w:t>3</w:t>
            </w:r>
          </w:p>
        </w:tc>
        <w:tc>
          <w:tcPr>
            <w:tcW w:w="1053" w:type="pct"/>
          </w:tcPr>
          <w:p w14:paraId="063588A1" w14:textId="188F940F" w:rsidR="00E43CD7" w:rsidRPr="00E65B54" w:rsidRDefault="0019468C" w:rsidP="00E43CD7">
            <w:pPr>
              <w:spacing w:line="260" w:lineRule="atLeast"/>
              <w:rPr>
                <w:rFonts w:eastAsia="Calibri"/>
                <w:lang w:val="es-ES" w:eastAsia="en-US"/>
              </w:rPr>
            </w:pPr>
            <w:r>
              <w:rPr>
                <w:rFonts w:eastAsia="Calibri"/>
                <w:lang w:val="es-ES" w:eastAsia="en-US"/>
              </w:rPr>
              <w:t>4.74</w:t>
            </w:r>
            <w:r w:rsidR="00E43CD7">
              <w:rPr>
                <w:rFonts w:eastAsia="Calibri"/>
                <w:lang w:val="es-ES" w:eastAsia="en-US"/>
              </w:rPr>
              <w:t>E-02</w:t>
            </w:r>
          </w:p>
        </w:tc>
      </w:tr>
    </w:tbl>
    <w:p w14:paraId="1EBE565B" w14:textId="77777777" w:rsidR="00E43CD7" w:rsidRPr="00132669" w:rsidRDefault="00E43CD7" w:rsidP="00E67133">
      <w:pPr>
        <w:spacing w:line="260" w:lineRule="atLeast"/>
        <w:rPr>
          <w:rFonts w:eastAsia="Calibri"/>
          <w:lang w:eastAsia="en-US"/>
        </w:rPr>
      </w:pPr>
    </w:p>
    <w:p w14:paraId="5C7E581C" w14:textId="77777777" w:rsidR="00FD2055" w:rsidRPr="0055372F" w:rsidRDefault="00FD2055" w:rsidP="00FD2055">
      <w:pPr>
        <w:rPr>
          <w:rFonts w:eastAsia="Calibri"/>
          <w:b/>
          <w:i/>
          <w:sz w:val="22"/>
          <w:szCs w:val="22"/>
          <w:lang w:eastAsia="en-US"/>
        </w:rPr>
      </w:pPr>
      <w:bookmarkStart w:id="1576" w:name="_Toc389729076"/>
      <w:bookmarkStart w:id="1577" w:name="_Toc403472770"/>
      <w:r w:rsidRPr="0055372F">
        <w:rPr>
          <w:rFonts w:eastAsia="Calibri"/>
          <w:b/>
          <w:i/>
          <w:sz w:val="22"/>
          <w:szCs w:val="22"/>
          <w:lang w:eastAsia="en-US"/>
        </w:rPr>
        <w:t>Monitoring data</w:t>
      </w:r>
      <w:bookmarkEnd w:id="1576"/>
      <w:bookmarkEnd w:id="1577"/>
    </w:p>
    <w:p w14:paraId="76070189" w14:textId="77777777" w:rsidR="00FD2055" w:rsidRPr="0055372F" w:rsidRDefault="00FD2055" w:rsidP="00FD2055">
      <w:pPr>
        <w:spacing w:line="260" w:lineRule="atLeast"/>
        <w:rPr>
          <w:rFonts w:eastAsia="Calibri"/>
          <w:lang w:eastAsia="en-US"/>
        </w:rPr>
      </w:pPr>
    </w:p>
    <w:p w14:paraId="05D2DD09" w14:textId="77777777" w:rsidR="006B146F" w:rsidRPr="0055372F" w:rsidRDefault="006B146F" w:rsidP="006B146F">
      <w:pPr>
        <w:rPr>
          <w:rFonts w:eastAsia="Calibri"/>
          <w:iCs/>
          <w:lang w:eastAsia="en-US"/>
        </w:rPr>
      </w:pPr>
      <w:r w:rsidRPr="0055372F">
        <w:rPr>
          <w:rFonts w:eastAsia="Calibri"/>
          <w:iCs/>
          <w:lang w:eastAsia="en-US"/>
        </w:rPr>
        <w:t>No monitoring data available.</w:t>
      </w:r>
    </w:p>
    <w:p w14:paraId="057643EB" w14:textId="77777777" w:rsidR="006B146F" w:rsidRPr="0055372F" w:rsidRDefault="006B146F" w:rsidP="006B146F">
      <w:pPr>
        <w:rPr>
          <w:rFonts w:eastAsia="Calibri"/>
          <w:lang w:eastAsia="en-US"/>
        </w:rPr>
      </w:pPr>
    </w:p>
    <w:p w14:paraId="251830D7" w14:textId="77777777" w:rsidR="00FD2055" w:rsidRPr="0055372F" w:rsidRDefault="00FD2055" w:rsidP="00FD2055">
      <w:pPr>
        <w:rPr>
          <w:rFonts w:eastAsia="Calibri"/>
          <w:b/>
          <w:i/>
          <w:sz w:val="22"/>
          <w:szCs w:val="22"/>
          <w:lang w:eastAsia="en-US"/>
        </w:rPr>
      </w:pPr>
      <w:bookmarkStart w:id="1578" w:name="_Toc389729077"/>
      <w:bookmarkStart w:id="1579" w:name="_Toc403472771"/>
      <w:r w:rsidRPr="0055372F">
        <w:rPr>
          <w:rFonts w:eastAsia="Calibri"/>
          <w:b/>
          <w:i/>
          <w:sz w:val="22"/>
          <w:szCs w:val="22"/>
          <w:lang w:eastAsia="en-US"/>
        </w:rPr>
        <w:t>Dietary exposure</w:t>
      </w:r>
      <w:bookmarkEnd w:id="1578"/>
      <w:bookmarkEnd w:id="1579"/>
    </w:p>
    <w:p w14:paraId="2C1670DD" w14:textId="77777777" w:rsidR="00FD2055" w:rsidRPr="0055372F" w:rsidRDefault="00FD2055" w:rsidP="00566BD7">
      <w:pPr>
        <w:spacing w:line="260" w:lineRule="atLeast"/>
        <w:rPr>
          <w:rFonts w:ascii="Times New Roman" w:eastAsia="Calibri" w:hAnsi="Times New Roman"/>
          <w:i/>
          <w:iCs/>
          <w:lang w:eastAsia="en-US"/>
        </w:rPr>
      </w:pPr>
    </w:p>
    <w:p w14:paraId="1E0099F5" w14:textId="77777777" w:rsidR="00E43CD7" w:rsidRPr="00566BD7" w:rsidRDefault="00E43CD7" w:rsidP="00E43CD7">
      <w:pPr>
        <w:jc w:val="both"/>
        <w:rPr>
          <w:rFonts w:eastAsia="Calibri"/>
          <w:lang w:eastAsia="en-US"/>
        </w:rPr>
      </w:pPr>
      <w:bookmarkStart w:id="1580" w:name="_Toc389729083"/>
      <w:bookmarkStart w:id="1581" w:name="_Toc403472772"/>
      <w:r w:rsidRPr="00566BD7">
        <w:rPr>
          <w:rFonts w:eastAsia="Calibri"/>
          <w:iCs/>
          <w:lang w:eastAsia="en-US"/>
        </w:rPr>
        <w:t>No dietary exposure is foreseen since the product is not intended for the use on food, drinking water or livestock. Moreover d</w:t>
      </w:r>
      <w:r w:rsidRPr="00566BD7">
        <w:rPr>
          <w:rFonts w:eastAsia="Calibri"/>
          <w:lang w:eastAsia="en-US"/>
        </w:rPr>
        <w:t>ietary exposure is considered as not relevant, as the biocidal product is sprayed only in a band around the perimeter of the room in a directed manner and should not be applied in areas where food for human consumption is exposed at the time of treatment.</w:t>
      </w:r>
      <w:r w:rsidRPr="00566BD7">
        <w:rPr>
          <w:rFonts w:eastAsia="Calibri"/>
          <w:iCs/>
          <w:lang w:eastAsia="en-US"/>
        </w:rPr>
        <w:t xml:space="preserve"> Thus dietary exposure has not been assessed.</w:t>
      </w:r>
    </w:p>
    <w:p w14:paraId="181F0ACC" w14:textId="77777777" w:rsidR="00E43CD7" w:rsidRPr="00EF78BA" w:rsidRDefault="00E43CD7" w:rsidP="00E43CD7">
      <w:pPr>
        <w:spacing w:line="260" w:lineRule="atLeast"/>
        <w:rPr>
          <w:rFonts w:eastAsia="Calibri"/>
          <w:iCs/>
          <w:lang w:eastAsia="en-US"/>
        </w:rPr>
      </w:pPr>
    </w:p>
    <w:p w14:paraId="79EDEFD3" w14:textId="77777777" w:rsidR="00E43CD7" w:rsidRPr="00875A4D" w:rsidRDefault="00E43CD7" w:rsidP="00E43CD7">
      <w:pPr>
        <w:spacing w:after="120"/>
        <w:rPr>
          <w:rFonts w:eastAsia="Calibri"/>
          <w:i/>
          <w:sz w:val="22"/>
          <w:szCs w:val="22"/>
          <w:u w:val="single"/>
          <w:lang w:eastAsia="en-US"/>
        </w:rPr>
      </w:pPr>
      <w:bookmarkStart w:id="1582" w:name="_Toc389729079"/>
      <w:r w:rsidRPr="00875A4D">
        <w:rPr>
          <w:rFonts w:eastAsia="Calibri"/>
          <w:i/>
          <w:sz w:val="22"/>
          <w:szCs w:val="22"/>
          <w:u w:val="single"/>
          <w:lang w:eastAsia="en-US"/>
        </w:rPr>
        <w:t>Information of non-biocidal use of the active substance</w:t>
      </w:r>
      <w:bookmarkEnd w:id="15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4"/>
        <w:gridCol w:w="1791"/>
        <w:gridCol w:w="2958"/>
        <w:gridCol w:w="2814"/>
      </w:tblGrid>
      <w:tr w:rsidR="00E43CD7" w:rsidRPr="008512E4" w14:paraId="4EC49F9F" w14:textId="77777777" w:rsidTr="00E43CD7">
        <w:trPr>
          <w:tblHeader/>
        </w:trPr>
        <w:tc>
          <w:tcPr>
            <w:tcW w:w="5000" w:type="pct"/>
            <w:gridSpan w:val="4"/>
            <w:shd w:val="clear" w:color="auto" w:fill="FFFFCC"/>
          </w:tcPr>
          <w:p w14:paraId="381668F0" w14:textId="77777777" w:rsidR="00E43CD7" w:rsidRPr="008512E4" w:rsidRDefault="00E43CD7" w:rsidP="00E43CD7">
            <w:pPr>
              <w:jc w:val="center"/>
              <w:rPr>
                <w:rFonts w:eastAsia="Calibri"/>
                <w:b/>
              </w:rPr>
            </w:pPr>
            <w:bookmarkStart w:id="1583" w:name="_Toc389729080"/>
            <w:r w:rsidRPr="008512E4">
              <w:rPr>
                <w:rFonts w:eastAsia="Calibri"/>
                <w:b/>
              </w:rPr>
              <w:t>Summary table of other (non-biocidal) uses</w:t>
            </w:r>
          </w:p>
        </w:tc>
      </w:tr>
      <w:tr w:rsidR="00E43CD7" w:rsidRPr="008512E4" w14:paraId="56A7C440" w14:textId="77777777" w:rsidTr="00E43CD7">
        <w:tc>
          <w:tcPr>
            <w:tcW w:w="866" w:type="pct"/>
            <w:shd w:val="clear" w:color="auto" w:fill="auto"/>
            <w:tcMar>
              <w:top w:w="57" w:type="dxa"/>
              <w:bottom w:w="57" w:type="dxa"/>
            </w:tcMar>
          </w:tcPr>
          <w:p w14:paraId="682C67D5" w14:textId="77777777" w:rsidR="00E43CD7" w:rsidRPr="008512E4" w:rsidRDefault="00E43CD7" w:rsidP="00E43CD7">
            <w:pPr>
              <w:rPr>
                <w:rFonts w:eastAsia="Calibri"/>
              </w:rPr>
            </w:pPr>
          </w:p>
        </w:tc>
        <w:tc>
          <w:tcPr>
            <w:tcW w:w="979" w:type="pct"/>
            <w:shd w:val="clear" w:color="auto" w:fill="auto"/>
            <w:tcMar>
              <w:top w:w="57" w:type="dxa"/>
              <w:bottom w:w="57" w:type="dxa"/>
            </w:tcMar>
          </w:tcPr>
          <w:p w14:paraId="0A9844C0" w14:textId="77777777" w:rsidR="00E43CD7" w:rsidRPr="008512E4" w:rsidRDefault="00E43CD7" w:rsidP="00E43CD7">
            <w:pPr>
              <w:rPr>
                <w:rFonts w:eastAsia="Calibri"/>
                <w:b/>
              </w:rPr>
            </w:pPr>
            <w:r w:rsidRPr="008512E4">
              <w:rPr>
                <w:rFonts w:eastAsia="Calibri"/>
                <w:b/>
              </w:rPr>
              <w:t>Sector of use</w:t>
            </w:r>
          </w:p>
        </w:tc>
        <w:tc>
          <w:tcPr>
            <w:tcW w:w="1617" w:type="pct"/>
            <w:shd w:val="clear" w:color="auto" w:fill="auto"/>
            <w:tcMar>
              <w:top w:w="57" w:type="dxa"/>
              <w:bottom w:w="57" w:type="dxa"/>
            </w:tcMar>
          </w:tcPr>
          <w:p w14:paraId="0E924295" w14:textId="77777777" w:rsidR="00E43CD7" w:rsidRPr="008512E4" w:rsidRDefault="00E43CD7" w:rsidP="00E43CD7">
            <w:pPr>
              <w:rPr>
                <w:rFonts w:eastAsia="Calibri"/>
                <w:b/>
              </w:rPr>
            </w:pPr>
            <w:r w:rsidRPr="008512E4">
              <w:rPr>
                <w:rFonts w:eastAsia="Calibri"/>
                <w:b/>
              </w:rPr>
              <w:t>Intended use</w:t>
            </w:r>
          </w:p>
        </w:tc>
        <w:tc>
          <w:tcPr>
            <w:tcW w:w="1537" w:type="pct"/>
            <w:shd w:val="clear" w:color="auto" w:fill="auto"/>
            <w:tcMar>
              <w:top w:w="57" w:type="dxa"/>
              <w:bottom w:w="57" w:type="dxa"/>
            </w:tcMar>
          </w:tcPr>
          <w:p w14:paraId="1C1116E3" w14:textId="77777777" w:rsidR="00E43CD7" w:rsidRPr="008512E4" w:rsidRDefault="00E43CD7" w:rsidP="00E43CD7">
            <w:pPr>
              <w:rPr>
                <w:rFonts w:eastAsia="Calibri"/>
                <w:b/>
              </w:rPr>
            </w:pPr>
            <w:r w:rsidRPr="008512E4">
              <w:rPr>
                <w:rFonts w:eastAsia="Calibri"/>
                <w:b/>
              </w:rPr>
              <w:t>Reference value(s)</w:t>
            </w:r>
          </w:p>
        </w:tc>
      </w:tr>
      <w:tr w:rsidR="00E43CD7" w:rsidRPr="008512E4" w14:paraId="3AFE642C" w14:textId="77777777" w:rsidTr="00E43CD7">
        <w:tc>
          <w:tcPr>
            <w:tcW w:w="866" w:type="pct"/>
            <w:tcMar>
              <w:top w:w="57" w:type="dxa"/>
              <w:bottom w:w="57" w:type="dxa"/>
            </w:tcMar>
          </w:tcPr>
          <w:p w14:paraId="7D20B785" w14:textId="77777777" w:rsidR="00E43CD7" w:rsidRPr="008512E4" w:rsidRDefault="00E43CD7" w:rsidP="00E43CD7">
            <w:pPr>
              <w:rPr>
                <w:rFonts w:eastAsia="Calibri"/>
              </w:rPr>
            </w:pPr>
            <w:r w:rsidRPr="008512E4">
              <w:rPr>
                <w:rFonts w:eastAsia="Calibri"/>
              </w:rPr>
              <w:t>1.</w:t>
            </w:r>
            <w:r>
              <w:rPr>
                <w:rFonts w:eastAsia="Calibri"/>
              </w:rPr>
              <w:t xml:space="preserve"> P</w:t>
            </w:r>
            <w:r w:rsidRPr="008512E4">
              <w:rPr>
                <w:rFonts w:eastAsia="Calibri"/>
              </w:rPr>
              <w:t>ermethrin</w:t>
            </w:r>
          </w:p>
        </w:tc>
        <w:tc>
          <w:tcPr>
            <w:tcW w:w="979" w:type="pct"/>
            <w:shd w:val="clear" w:color="auto" w:fill="auto"/>
            <w:tcMar>
              <w:top w:w="57" w:type="dxa"/>
              <w:bottom w:w="57" w:type="dxa"/>
            </w:tcMar>
          </w:tcPr>
          <w:p w14:paraId="6B2D5536" w14:textId="77777777" w:rsidR="00E43CD7" w:rsidRPr="008512E4" w:rsidRDefault="00E43CD7" w:rsidP="00E43CD7">
            <w:pPr>
              <w:rPr>
                <w:rFonts w:eastAsia="Calibri"/>
              </w:rPr>
            </w:pPr>
            <w:r w:rsidRPr="008512E4">
              <w:rPr>
                <w:rFonts w:eastAsia="Calibri"/>
                <w:iCs/>
              </w:rPr>
              <w:t>Plant protection products</w:t>
            </w:r>
          </w:p>
        </w:tc>
        <w:tc>
          <w:tcPr>
            <w:tcW w:w="1617" w:type="pct"/>
            <w:tcMar>
              <w:top w:w="57" w:type="dxa"/>
              <w:bottom w:w="57" w:type="dxa"/>
            </w:tcMar>
          </w:tcPr>
          <w:p w14:paraId="452AE809" w14:textId="77777777" w:rsidR="00E43CD7" w:rsidRPr="008512E4" w:rsidRDefault="00E43CD7" w:rsidP="00E43CD7">
            <w:pPr>
              <w:jc w:val="both"/>
              <w:rPr>
                <w:rFonts w:eastAsia="Calibri"/>
              </w:rPr>
            </w:pPr>
            <w:r w:rsidRPr="007764C6">
              <w:rPr>
                <w:rFonts w:eastAsia="Calibri"/>
              </w:rPr>
              <w:t>IN - Insecticide</w:t>
            </w:r>
          </w:p>
        </w:tc>
        <w:tc>
          <w:tcPr>
            <w:tcW w:w="1537" w:type="pct"/>
            <w:shd w:val="clear" w:color="auto" w:fill="auto"/>
            <w:tcMar>
              <w:top w:w="57" w:type="dxa"/>
              <w:bottom w:w="57" w:type="dxa"/>
            </w:tcMar>
          </w:tcPr>
          <w:p w14:paraId="1A147F02" w14:textId="77777777" w:rsidR="00E43CD7" w:rsidRDefault="00E43CD7" w:rsidP="00E43CD7">
            <w:pPr>
              <w:rPr>
                <w:rFonts w:eastAsia="Calibri"/>
              </w:rPr>
            </w:pPr>
            <w:r>
              <w:rPr>
                <w:rFonts w:eastAsia="Calibri"/>
              </w:rPr>
              <w:t>Not approved</w:t>
            </w:r>
            <w:r w:rsidRPr="008512E4">
              <w:rPr>
                <w:rFonts w:eastAsia="Calibri"/>
              </w:rPr>
              <w:t xml:space="preserve"> (1)</w:t>
            </w:r>
          </w:p>
          <w:p w14:paraId="1F592C1F" w14:textId="77777777" w:rsidR="00E43CD7" w:rsidRPr="008512E4" w:rsidRDefault="00E43CD7" w:rsidP="00E43CD7">
            <w:pPr>
              <w:rPr>
                <w:rFonts w:eastAsia="Calibri"/>
              </w:rPr>
            </w:pPr>
            <w:r>
              <w:rPr>
                <w:rFonts w:eastAsia="Calibri"/>
              </w:rPr>
              <w:t>MRL (2)</w:t>
            </w:r>
          </w:p>
        </w:tc>
      </w:tr>
      <w:tr w:rsidR="00E43CD7" w:rsidRPr="00465826" w14:paraId="18CB0AB5" w14:textId="77777777" w:rsidTr="00E43CD7">
        <w:tc>
          <w:tcPr>
            <w:tcW w:w="866" w:type="pct"/>
            <w:tcMar>
              <w:top w:w="57" w:type="dxa"/>
              <w:bottom w:w="57" w:type="dxa"/>
            </w:tcMar>
          </w:tcPr>
          <w:p w14:paraId="4C55CDB1" w14:textId="77777777" w:rsidR="00E43CD7" w:rsidRPr="00465826" w:rsidRDefault="00E43CD7" w:rsidP="00E43CD7">
            <w:pPr>
              <w:rPr>
                <w:rFonts w:eastAsia="Calibri"/>
              </w:rPr>
            </w:pPr>
            <w:r w:rsidRPr="00465826">
              <w:rPr>
                <w:rFonts w:eastAsia="Calibri"/>
              </w:rPr>
              <w:t>2.</w:t>
            </w:r>
            <w:r>
              <w:rPr>
                <w:rFonts w:eastAsia="Calibri"/>
              </w:rPr>
              <w:t xml:space="preserve"> P</w:t>
            </w:r>
            <w:r w:rsidRPr="008512E4">
              <w:rPr>
                <w:rFonts w:eastAsia="Calibri"/>
              </w:rPr>
              <w:t>ermethrin</w:t>
            </w:r>
          </w:p>
        </w:tc>
        <w:tc>
          <w:tcPr>
            <w:tcW w:w="979" w:type="pct"/>
            <w:shd w:val="clear" w:color="auto" w:fill="auto"/>
            <w:tcMar>
              <w:top w:w="57" w:type="dxa"/>
              <w:bottom w:w="57" w:type="dxa"/>
            </w:tcMar>
          </w:tcPr>
          <w:p w14:paraId="12C0D3C0" w14:textId="77777777" w:rsidR="00E43CD7" w:rsidRPr="00465826" w:rsidRDefault="00E43CD7" w:rsidP="00E43CD7">
            <w:pPr>
              <w:rPr>
                <w:rFonts w:eastAsia="Calibri"/>
              </w:rPr>
            </w:pPr>
            <w:r w:rsidRPr="00465826">
              <w:rPr>
                <w:rFonts w:eastAsia="Calibri"/>
                <w:iCs/>
              </w:rPr>
              <w:t>Veterinary use</w:t>
            </w:r>
          </w:p>
        </w:tc>
        <w:tc>
          <w:tcPr>
            <w:tcW w:w="1617" w:type="pct"/>
            <w:tcMar>
              <w:top w:w="57" w:type="dxa"/>
              <w:bottom w:w="57" w:type="dxa"/>
            </w:tcMar>
          </w:tcPr>
          <w:p w14:paraId="0A881511" w14:textId="77777777" w:rsidR="00E43CD7" w:rsidRPr="00465826" w:rsidRDefault="00E43CD7" w:rsidP="00E43CD7">
            <w:pPr>
              <w:rPr>
                <w:rFonts w:eastAsia="Calibri"/>
              </w:rPr>
            </w:pPr>
            <w:r w:rsidRPr="00465826">
              <w:rPr>
                <w:rFonts w:eastAsia="Calibri"/>
              </w:rPr>
              <w:t>Antiparasitic agents/Agents againstectoparasites</w:t>
            </w:r>
          </w:p>
        </w:tc>
        <w:tc>
          <w:tcPr>
            <w:tcW w:w="1537" w:type="pct"/>
            <w:shd w:val="clear" w:color="auto" w:fill="auto"/>
            <w:tcMar>
              <w:top w:w="57" w:type="dxa"/>
              <w:bottom w:w="57" w:type="dxa"/>
            </w:tcMar>
          </w:tcPr>
          <w:p w14:paraId="219CD604" w14:textId="77777777" w:rsidR="00E43CD7" w:rsidRPr="00465826" w:rsidRDefault="00E43CD7" w:rsidP="00E43CD7">
            <w:pPr>
              <w:rPr>
                <w:rFonts w:eastAsia="Calibri"/>
              </w:rPr>
            </w:pPr>
            <w:r>
              <w:rPr>
                <w:rFonts w:eastAsia="Calibri"/>
              </w:rPr>
              <w:t xml:space="preserve">MRL </w:t>
            </w:r>
            <w:r w:rsidRPr="00465826">
              <w:rPr>
                <w:rFonts w:eastAsia="Calibri"/>
              </w:rPr>
              <w:t>(</w:t>
            </w:r>
            <w:r>
              <w:rPr>
                <w:rFonts w:eastAsia="Calibri"/>
              </w:rPr>
              <w:t>3</w:t>
            </w:r>
            <w:r w:rsidRPr="00465826">
              <w:rPr>
                <w:rFonts w:eastAsia="Calibri"/>
              </w:rPr>
              <w:t>)</w:t>
            </w:r>
          </w:p>
        </w:tc>
      </w:tr>
      <w:tr w:rsidR="00E43CD7" w:rsidRPr="008512E4" w14:paraId="205B76E6" w14:textId="77777777" w:rsidTr="00E43CD7">
        <w:tblPrEx>
          <w:tblCellSpacing w:w="0" w:type="dxa"/>
          <w:tblCellMar>
            <w:left w:w="0" w:type="dxa"/>
            <w:right w:w="0" w:type="dxa"/>
          </w:tblCellMar>
          <w:tblLook w:val="04A0" w:firstRow="1" w:lastRow="0" w:firstColumn="1" w:lastColumn="0" w:noHBand="0" w:noVBand="1"/>
        </w:tblPrEx>
        <w:trPr>
          <w:tblCellSpacing w:w="0" w:type="dxa"/>
        </w:trPr>
        <w:tc>
          <w:tcPr>
            <w:tcW w:w="5000" w:type="pct"/>
            <w:gridSpan w:val="4"/>
            <w:hideMark/>
          </w:tcPr>
          <w:p w14:paraId="40667E85" w14:textId="77777777" w:rsidR="00E43CD7" w:rsidRPr="00693E46" w:rsidRDefault="00E43CD7" w:rsidP="00E43CD7">
            <w:pPr>
              <w:pStyle w:val="oj-normal"/>
              <w:spacing w:before="0" w:beforeAutospacing="0" w:after="0" w:afterAutospacing="0"/>
              <w:jc w:val="both"/>
              <w:rPr>
                <w:rFonts w:ascii="Verdana" w:hAnsi="Verdana"/>
                <w:sz w:val="16"/>
                <w:szCs w:val="16"/>
                <w:lang w:val="en-GB"/>
              </w:rPr>
            </w:pPr>
            <w:r w:rsidRPr="008512E4">
              <w:rPr>
                <w:rFonts w:ascii="Verdana" w:hAnsi="Verdana"/>
                <w:sz w:val="16"/>
                <w:szCs w:val="16"/>
                <w:lang w:val="en-GB"/>
              </w:rPr>
              <w:t xml:space="preserve">(1) </w:t>
            </w:r>
            <w:r w:rsidRPr="00693E46">
              <w:rPr>
                <w:rFonts w:ascii="Verdana" w:hAnsi="Verdana"/>
                <w:sz w:val="16"/>
                <w:szCs w:val="16"/>
                <w:lang w:val="en-GB"/>
              </w:rPr>
              <w:t>Commission Decision of 27 December 2000 concerning the non-inclusion of permethrin in Annex I to Council Directive 91/414/EEC and the withdrawal of authorisations for plant protection products containing this active substance</w:t>
            </w:r>
            <w:r>
              <w:rPr>
                <w:rFonts w:ascii="Verdana" w:hAnsi="Verdana"/>
                <w:sz w:val="16"/>
                <w:szCs w:val="16"/>
                <w:lang w:val="en-GB"/>
              </w:rPr>
              <w:t>.</w:t>
            </w:r>
          </w:p>
          <w:p w14:paraId="37109A12" w14:textId="77777777" w:rsidR="00E43CD7" w:rsidRDefault="00E43CD7" w:rsidP="00E43CD7">
            <w:pPr>
              <w:pStyle w:val="oj-normal"/>
              <w:spacing w:before="0" w:beforeAutospacing="0" w:after="0" w:afterAutospacing="0"/>
              <w:jc w:val="both"/>
              <w:rPr>
                <w:rFonts w:ascii="Verdana" w:hAnsi="Verdana"/>
                <w:sz w:val="16"/>
                <w:szCs w:val="16"/>
                <w:lang w:val="en-GB"/>
              </w:rPr>
            </w:pPr>
            <w:r>
              <w:rPr>
                <w:rFonts w:ascii="Verdana" w:hAnsi="Verdana"/>
                <w:sz w:val="16"/>
                <w:szCs w:val="16"/>
                <w:lang w:val="en-GB"/>
              </w:rPr>
              <w:t xml:space="preserve">(2) </w:t>
            </w:r>
            <w:r w:rsidRPr="00693E46">
              <w:rPr>
                <w:rFonts w:ascii="Verdana" w:hAnsi="Verdana"/>
                <w:sz w:val="16"/>
                <w:szCs w:val="16"/>
                <w:lang w:val="en-GB"/>
              </w:rPr>
              <w:t>COMMISSION REGULATION (EU) 2017/623</w:t>
            </w:r>
            <w:r>
              <w:rPr>
                <w:rFonts w:ascii="Verdana" w:hAnsi="Verdana"/>
                <w:sz w:val="16"/>
                <w:szCs w:val="16"/>
                <w:lang w:val="en-GB"/>
              </w:rPr>
              <w:t xml:space="preserve"> </w:t>
            </w:r>
            <w:r w:rsidRPr="00693E46">
              <w:rPr>
                <w:rFonts w:ascii="Verdana" w:hAnsi="Verdana"/>
                <w:sz w:val="16"/>
                <w:szCs w:val="16"/>
                <w:lang w:val="en-GB"/>
              </w:rPr>
              <w:t>of 30 March 2017</w:t>
            </w:r>
            <w:r>
              <w:rPr>
                <w:rFonts w:ascii="Verdana" w:hAnsi="Verdana"/>
                <w:sz w:val="16"/>
                <w:szCs w:val="16"/>
                <w:lang w:val="en-GB"/>
              </w:rPr>
              <w:t xml:space="preserve"> </w:t>
            </w:r>
            <w:r w:rsidRPr="00693E46">
              <w:rPr>
                <w:rFonts w:ascii="Verdana" w:hAnsi="Verdana"/>
                <w:sz w:val="16"/>
                <w:szCs w:val="16"/>
                <w:lang w:val="en-GB"/>
              </w:rPr>
              <w:t>amending Annexes II and III to Regulation (EC) No 396/2005 of the European Parliament and of the Council as regards maximum residue levels for acequinocyl, amitraz, coumaphos, diflufenican, flumequine, metribuzin, permethrin, pyraclostrobin and streptomycin in or on certain products</w:t>
            </w:r>
            <w:r>
              <w:rPr>
                <w:rFonts w:ascii="Verdana" w:hAnsi="Verdana"/>
                <w:sz w:val="16"/>
                <w:szCs w:val="16"/>
                <w:lang w:val="en-GB"/>
              </w:rPr>
              <w:t xml:space="preserve"> </w:t>
            </w:r>
          </w:p>
          <w:p w14:paraId="12F371A5" w14:textId="77777777" w:rsidR="00E43CD7" w:rsidRPr="00693E46" w:rsidRDefault="00E43CD7" w:rsidP="00E43CD7">
            <w:pPr>
              <w:pStyle w:val="oj-normal"/>
              <w:spacing w:before="0" w:beforeAutospacing="0" w:after="0" w:afterAutospacing="0"/>
              <w:jc w:val="both"/>
              <w:rPr>
                <w:rFonts w:ascii="Verdana" w:hAnsi="Verdana"/>
                <w:sz w:val="16"/>
                <w:szCs w:val="16"/>
                <w:lang w:val="en-GB"/>
              </w:rPr>
            </w:pPr>
            <w:r>
              <w:rPr>
                <w:rFonts w:ascii="Verdana" w:hAnsi="Verdana"/>
                <w:sz w:val="16"/>
                <w:szCs w:val="16"/>
                <w:lang w:val="en-GB"/>
              </w:rPr>
              <w:t xml:space="preserve">(3) </w:t>
            </w:r>
            <w:r w:rsidRPr="00693E46">
              <w:rPr>
                <w:rFonts w:ascii="Verdana" w:hAnsi="Verdana"/>
                <w:sz w:val="16"/>
                <w:szCs w:val="16"/>
                <w:lang w:val="en-GB"/>
              </w:rPr>
              <w:t>COMMIS</w:t>
            </w:r>
            <w:r>
              <w:rPr>
                <w:rFonts w:ascii="Verdana" w:hAnsi="Verdana"/>
                <w:sz w:val="16"/>
                <w:szCs w:val="16"/>
                <w:lang w:val="en-GB"/>
              </w:rPr>
              <w:t xml:space="preserve">SION REGULATION (EU) No 37/2010 </w:t>
            </w:r>
            <w:r w:rsidRPr="00693E46">
              <w:rPr>
                <w:rFonts w:ascii="Verdana" w:hAnsi="Verdana"/>
                <w:sz w:val="16"/>
                <w:szCs w:val="16"/>
                <w:lang w:val="en-GB"/>
              </w:rPr>
              <w:t>of 22 December 2009</w:t>
            </w:r>
            <w:r>
              <w:rPr>
                <w:rFonts w:ascii="Verdana" w:hAnsi="Verdana"/>
                <w:sz w:val="16"/>
                <w:szCs w:val="16"/>
                <w:lang w:val="en-GB"/>
              </w:rPr>
              <w:t xml:space="preserve"> </w:t>
            </w:r>
            <w:r w:rsidRPr="00693E46">
              <w:rPr>
                <w:rFonts w:ascii="Verdana" w:hAnsi="Verdana"/>
                <w:sz w:val="16"/>
                <w:szCs w:val="16"/>
                <w:lang w:val="en-GB"/>
              </w:rPr>
              <w:t>on pharmacologically active substances and their classification regarding maximum residue limits in foodstuffs of animal origin</w:t>
            </w:r>
            <w:r>
              <w:rPr>
                <w:rFonts w:ascii="Verdana" w:hAnsi="Verdana"/>
                <w:sz w:val="16"/>
                <w:szCs w:val="16"/>
                <w:lang w:val="en-GB"/>
              </w:rPr>
              <w:t xml:space="preserve">. </w:t>
            </w:r>
            <w:r w:rsidRPr="00693E46">
              <w:rPr>
                <w:rFonts w:ascii="Verdana" w:hAnsi="Verdana"/>
                <w:sz w:val="16"/>
                <w:szCs w:val="16"/>
                <w:lang w:val="en-GB"/>
              </w:rPr>
              <w:t>For milk further provisions in Commission Directive 98/82/EC are to be observed.</w:t>
            </w:r>
          </w:p>
        </w:tc>
      </w:tr>
    </w:tbl>
    <w:p w14:paraId="6FED129E" w14:textId="77777777" w:rsidR="00E43CD7" w:rsidRPr="008512E4" w:rsidRDefault="00E43CD7" w:rsidP="00E43CD7">
      <w:pPr>
        <w:jc w:val="both"/>
        <w:rPr>
          <w:vanish/>
        </w:rPr>
      </w:pPr>
    </w:p>
    <w:p w14:paraId="74F03906" w14:textId="77777777" w:rsidR="00E43CD7" w:rsidRPr="008512E4" w:rsidRDefault="00E43CD7" w:rsidP="00E43CD7">
      <w:pPr>
        <w:spacing w:line="260" w:lineRule="atLeast"/>
        <w:jc w:val="both"/>
        <w:rPr>
          <w:rFonts w:eastAsia="Calibri"/>
          <w:u w:val="single"/>
        </w:rPr>
      </w:pPr>
      <w:r w:rsidRPr="008512E4">
        <w:rPr>
          <w:rFonts w:eastAsia="Calibri"/>
          <w:u w:val="single"/>
        </w:rPr>
        <w:t>Residue definitions</w:t>
      </w:r>
    </w:p>
    <w:p w14:paraId="3EC87E4F" w14:textId="77777777" w:rsidR="00E43CD7" w:rsidRPr="008512E4" w:rsidRDefault="00E43CD7" w:rsidP="00E43CD7">
      <w:pPr>
        <w:spacing w:line="260" w:lineRule="atLeast"/>
        <w:jc w:val="both"/>
        <w:rPr>
          <w:rFonts w:eastAsia="Calibri"/>
          <w:lang w:eastAsia="en-US"/>
        </w:rPr>
      </w:pPr>
      <w:r w:rsidRPr="008512E4">
        <w:rPr>
          <w:rFonts w:eastAsia="Calibri"/>
        </w:rPr>
        <w:t>Pharmacologically active substances and their classification regarding maximum residue limits (MRL) (COMMISSION REGULATION (EU) No 37/2010 of 22 December 2009):</w:t>
      </w:r>
    </w:p>
    <w:tbl>
      <w:tblPr>
        <w:tblpPr w:leftFromText="141" w:rightFromText="141" w:vertAnchor="text" w:horzAnchor="margin" w:tblpXSpec="center"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871"/>
        <w:gridCol w:w="1221"/>
        <w:gridCol w:w="1497"/>
        <w:gridCol w:w="2287"/>
      </w:tblGrid>
      <w:tr w:rsidR="00E43CD7" w:rsidRPr="008512E4" w14:paraId="48CD45AF" w14:textId="77777777" w:rsidTr="00E43CD7">
        <w:tc>
          <w:tcPr>
            <w:tcW w:w="1234" w:type="pct"/>
            <w:shd w:val="clear" w:color="auto" w:fill="auto"/>
          </w:tcPr>
          <w:p w14:paraId="2CA28287" w14:textId="77777777" w:rsidR="00E43CD7" w:rsidRPr="008512E4" w:rsidRDefault="00E43CD7" w:rsidP="00E43CD7">
            <w:pPr>
              <w:pStyle w:val="Prrafodelista"/>
              <w:ind w:left="0"/>
              <w:jc w:val="both"/>
              <w:rPr>
                <w:rFonts w:eastAsia="Calibri"/>
                <w:b/>
              </w:rPr>
            </w:pPr>
            <w:r w:rsidRPr="008512E4">
              <w:rPr>
                <w:rFonts w:eastAsia="Calibri"/>
                <w:b/>
              </w:rPr>
              <w:t>Pharmacologically active Substance</w:t>
            </w:r>
          </w:p>
        </w:tc>
        <w:tc>
          <w:tcPr>
            <w:tcW w:w="1025" w:type="pct"/>
            <w:shd w:val="clear" w:color="auto" w:fill="auto"/>
          </w:tcPr>
          <w:p w14:paraId="7176491C" w14:textId="77777777" w:rsidR="00E43CD7" w:rsidRPr="008512E4" w:rsidRDefault="00E43CD7" w:rsidP="00E43CD7">
            <w:pPr>
              <w:pStyle w:val="Prrafodelista"/>
              <w:ind w:left="0"/>
              <w:jc w:val="both"/>
              <w:rPr>
                <w:rFonts w:eastAsia="Calibri"/>
                <w:b/>
              </w:rPr>
            </w:pPr>
            <w:r w:rsidRPr="008512E4">
              <w:rPr>
                <w:rFonts w:eastAsia="Calibri"/>
                <w:b/>
              </w:rPr>
              <w:t>Marker residue</w:t>
            </w:r>
          </w:p>
        </w:tc>
        <w:tc>
          <w:tcPr>
            <w:tcW w:w="669" w:type="pct"/>
            <w:shd w:val="clear" w:color="auto" w:fill="auto"/>
          </w:tcPr>
          <w:p w14:paraId="61DFAFBB" w14:textId="77777777" w:rsidR="00E43CD7" w:rsidRPr="008512E4" w:rsidRDefault="00E43CD7" w:rsidP="00E43CD7">
            <w:pPr>
              <w:pStyle w:val="Prrafodelista"/>
              <w:ind w:left="0"/>
              <w:jc w:val="both"/>
              <w:rPr>
                <w:rFonts w:eastAsia="Calibri"/>
                <w:b/>
              </w:rPr>
            </w:pPr>
            <w:r w:rsidRPr="008512E4">
              <w:rPr>
                <w:rFonts w:eastAsia="Calibri"/>
                <w:b/>
              </w:rPr>
              <w:t>Animal Species</w:t>
            </w:r>
          </w:p>
        </w:tc>
        <w:tc>
          <w:tcPr>
            <w:tcW w:w="820" w:type="pct"/>
            <w:shd w:val="clear" w:color="auto" w:fill="auto"/>
          </w:tcPr>
          <w:p w14:paraId="5D657CD0" w14:textId="77777777" w:rsidR="00E43CD7" w:rsidRPr="008512E4" w:rsidRDefault="00E43CD7" w:rsidP="00E43CD7">
            <w:pPr>
              <w:pStyle w:val="Prrafodelista"/>
              <w:ind w:left="0"/>
              <w:jc w:val="both"/>
              <w:rPr>
                <w:rFonts w:eastAsia="Calibri"/>
                <w:b/>
              </w:rPr>
            </w:pPr>
            <w:r w:rsidRPr="008512E4">
              <w:rPr>
                <w:rFonts w:eastAsia="Calibri"/>
                <w:b/>
              </w:rPr>
              <w:t>MRL</w:t>
            </w:r>
          </w:p>
        </w:tc>
        <w:tc>
          <w:tcPr>
            <w:tcW w:w="1253" w:type="pct"/>
            <w:shd w:val="clear" w:color="auto" w:fill="auto"/>
          </w:tcPr>
          <w:p w14:paraId="19721646" w14:textId="77777777" w:rsidR="00E43CD7" w:rsidRPr="008512E4" w:rsidRDefault="00E43CD7" w:rsidP="00E43CD7">
            <w:pPr>
              <w:pStyle w:val="Prrafodelista"/>
              <w:ind w:left="0"/>
              <w:jc w:val="both"/>
              <w:rPr>
                <w:rFonts w:eastAsia="Calibri"/>
                <w:b/>
              </w:rPr>
            </w:pPr>
            <w:r w:rsidRPr="008512E4">
              <w:rPr>
                <w:rFonts w:eastAsia="Calibri"/>
                <w:b/>
              </w:rPr>
              <w:t>Target Tissues</w:t>
            </w:r>
          </w:p>
        </w:tc>
      </w:tr>
      <w:tr w:rsidR="00E43CD7" w:rsidRPr="008512E4" w14:paraId="21109DCA" w14:textId="77777777" w:rsidTr="00E43CD7">
        <w:tc>
          <w:tcPr>
            <w:tcW w:w="1234" w:type="pct"/>
            <w:shd w:val="clear" w:color="auto" w:fill="auto"/>
          </w:tcPr>
          <w:p w14:paraId="05F724A4" w14:textId="77777777" w:rsidR="00E43CD7" w:rsidRPr="008512E4" w:rsidRDefault="00E43CD7" w:rsidP="00E43CD7">
            <w:pPr>
              <w:pStyle w:val="Prrafodelista"/>
              <w:ind w:left="0"/>
              <w:jc w:val="both"/>
              <w:rPr>
                <w:rFonts w:eastAsia="Calibri"/>
              </w:rPr>
            </w:pPr>
            <w:r>
              <w:rPr>
                <w:rFonts w:eastAsia="Calibri"/>
              </w:rPr>
              <w:t>P</w:t>
            </w:r>
            <w:r w:rsidRPr="008512E4">
              <w:rPr>
                <w:rFonts w:eastAsia="Calibri"/>
              </w:rPr>
              <w:t>ermethrin</w:t>
            </w:r>
          </w:p>
        </w:tc>
        <w:tc>
          <w:tcPr>
            <w:tcW w:w="1025" w:type="pct"/>
            <w:shd w:val="clear" w:color="auto" w:fill="auto"/>
          </w:tcPr>
          <w:p w14:paraId="754567CA" w14:textId="77777777" w:rsidR="00E43CD7" w:rsidRPr="008512E4" w:rsidRDefault="00E43CD7" w:rsidP="00E43CD7">
            <w:pPr>
              <w:pStyle w:val="Prrafodelista"/>
              <w:ind w:left="0"/>
              <w:jc w:val="both"/>
              <w:rPr>
                <w:rFonts w:eastAsia="Calibri"/>
              </w:rPr>
            </w:pPr>
            <w:r>
              <w:rPr>
                <w:rFonts w:eastAsia="Calibri"/>
              </w:rPr>
              <w:t>P</w:t>
            </w:r>
            <w:r w:rsidRPr="008512E4">
              <w:rPr>
                <w:rFonts w:eastAsia="Calibri"/>
              </w:rPr>
              <w:t>ermethrin (sum of isomers)</w:t>
            </w:r>
          </w:p>
        </w:tc>
        <w:tc>
          <w:tcPr>
            <w:tcW w:w="669" w:type="pct"/>
            <w:shd w:val="clear" w:color="auto" w:fill="auto"/>
          </w:tcPr>
          <w:p w14:paraId="02ABA3C7" w14:textId="77777777" w:rsidR="00E43CD7" w:rsidRPr="008512E4" w:rsidRDefault="00E43CD7" w:rsidP="00E43CD7">
            <w:pPr>
              <w:pStyle w:val="Prrafodelista"/>
              <w:ind w:left="0"/>
              <w:jc w:val="both"/>
              <w:rPr>
                <w:rFonts w:eastAsia="Calibri"/>
              </w:rPr>
            </w:pPr>
            <w:r w:rsidRPr="008512E4">
              <w:rPr>
                <w:rFonts w:eastAsia="Calibri"/>
              </w:rPr>
              <w:t>Bovine</w:t>
            </w:r>
          </w:p>
        </w:tc>
        <w:tc>
          <w:tcPr>
            <w:tcW w:w="820" w:type="pct"/>
            <w:shd w:val="clear" w:color="auto" w:fill="auto"/>
          </w:tcPr>
          <w:p w14:paraId="0DB6B248" w14:textId="77777777" w:rsidR="00E43CD7" w:rsidRPr="008512E4" w:rsidRDefault="00E43CD7" w:rsidP="00E43CD7">
            <w:pPr>
              <w:pStyle w:val="Prrafodelista"/>
              <w:ind w:left="0"/>
              <w:jc w:val="both"/>
              <w:rPr>
                <w:rFonts w:eastAsia="Calibri"/>
              </w:rPr>
            </w:pPr>
            <w:r>
              <w:rPr>
                <w:rFonts w:eastAsia="Calibri"/>
              </w:rPr>
              <w:t>5</w:t>
            </w:r>
            <w:r w:rsidRPr="008512E4">
              <w:rPr>
                <w:rFonts w:eastAsia="Calibri"/>
              </w:rPr>
              <w:t>0 μg/kg</w:t>
            </w:r>
          </w:p>
          <w:p w14:paraId="34E23559" w14:textId="77777777" w:rsidR="00E43CD7" w:rsidRPr="008512E4" w:rsidRDefault="00E43CD7" w:rsidP="00E43CD7">
            <w:pPr>
              <w:pStyle w:val="Prrafodelista"/>
              <w:ind w:left="0"/>
              <w:jc w:val="both"/>
              <w:rPr>
                <w:rFonts w:eastAsia="Calibri"/>
              </w:rPr>
            </w:pPr>
            <w:r>
              <w:rPr>
                <w:rFonts w:eastAsia="Calibri"/>
              </w:rPr>
              <w:t>5</w:t>
            </w:r>
            <w:r w:rsidRPr="008512E4">
              <w:rPr>
                <w:rFonts w:eastAsia="Calibri"/>
              </w:rPr>
              <w:t>00 μg/kg</w:t>
            </w:r>
          </w:p>
          <w:p w14:paraId="652562DC" w14:textId="77777777" w:rsidR="00E43CD7" w:rsidRPr="008512E4" w:rsidRDefault="00E43CD7" w:rsidP="00E43CD7">
            <w:pPr>
              <w:pStyle w:val="Prrafodelista"/>
              <w:ind w:left="0"/>
              <w:jc w:val="both"/>
              <w:rPr>
                <w:rFonts w:eastAsia="Calibri"/>
              </w:rPr>
            </w:pPr>
            <w:r>
              <w:rPr>
                <w:rFonts w:eastAsia="Calibri"/>
              </w:rPr>
              <w:t>5</w:t>
            </w:r>
            <w:r w:rsidRPr="008512E4">
              <w:rPr>
                <w:rFonts w:eastAsia="Calibri"/>
              </w:rPr>
              <w:t>0 μg/kg</w:t>
            </w:r>
          </w:p>
          <w:p w14:paraId="664E6F5B" w14:textId="77777777" w:rsidR="00E43CD7" w:rsidRPr="008512E4" w:rsidRDefault="00E43CD7" w:rsidP="00E43CD7">
            <w:pPr>
              <w:pStyle w:val="Prrafodelista"/>
              <w:ind w:left="0"/>
              <w:jc w:val="both"/>
              <w:rPr>
                <w:rFonts w:eastAsia="Calibri"/>
              </w:rPr>
            </w:pPr>
            <w:r>
              <w:rPr>
                <w:rFonts w:eastAsia="Calibri"/>
              </w:rPr>
              <w:t>5</w:t>
            </w:r>
            <w:r w:rsidRPr="008512E4">
              <w:rPr>
                <w:rFonts w:eastAsia="Calibri"/>
              </w:rPr>
              <w:t>0 μg/kg</w:t>
            </w:r>
          </w:p>
          <w:p w14:paraId="6A12E34D" w14:textId="77777777" w:rsidR="00E43CD7" w:rsidRPr="008512E4" w:rsidRDefault="00E43CD7" w:rsidP="00E43CD7">
            <w:pPr>
              <w:pStyle w:val="Prrafodelista"/>
              <w:ind w:left="0"/>
              <w:jc w:val="both"/>
              <w:rPr>
                <w:rFonts w:eastAsia="Calibri"/>
              </w:rPr>
            </w:pPr>
            <w:r>
              <w:rPr>
                <w:rFonts w:eastAsia="Calibri"/>
              </w:rPr>
              <w:t>5</w:t>
            </w:r>
            <w:r w:rsidRPr="008512E4">
              <w:rPr>
                <w:rFonts w:eastAsia="Calibri"/>
              </w:rPr>
              <w:t>0 μg/kg</w:t>
            </w:r>
          </w:p>
        </w:tc>
        <w:tc>
          <w:tcPr>
            <w:tcW w:w="1253" w:type="pct"/>
            <w:shd w:val="clear" w:color="auto" w:fill="auto"/>
          </w:tcPr>
          <w:p w14:paraId="71A6FABA" w14:textId="77777777" w:rsidR="00E43CD7" w:rsidRPr="008512E4" w:rsidRDefault="00E43CD7" w:rsidP="00E43CD7">
            <w:pPr>
              <w:pStyle w:val="Prrafodelista"/>
              <w:ind w:left="0"/>
              <w:jc w:val="both"/>
              <w:rPr>
                <w:rFonts w:eastAsia="Calibri"/>
              </w:rPr>
            </w:pPr>
            <w:r w:rsidRPr="008512E4">
              <w:rPr>
                <w:rFonts w:eastAsia="Calibri"/>
              </w:rPr>
              <w:t>Muscle</w:t>
            </w:r>
          </w:p>
          <w:p w14:paraId="2DEDB825" w14:textId="77777777" w:rsidR="00E43CD7" w:rsidRPr="008512E4" w:rsidRDefault="00E43CD7" w:rsidP="00E43CD7">
            <w:pPr>
              <w:pStyle w:val="Prrafodelista"/>
              <w:ind w:left="0"/>
              <w:jc w:val="both"/>
              <w:rPr>
                <w:rFonts w:eastAsia="Calibri"/>
              </w:rPr>
            </w:pPr>
            <w:r w:rsidRPr="008512E4">
              <w:rPr>
                <w:rFonts w:eastAsia="Calibri"/>
              </w:rPr>
              <w:t>Fat</w:t>
            </w:r>
          </w:p>
          <w:p w14:paraId="13BE1F9D" w14:textId="77777777" w:rsidR="00E43CD7" w:rsidRPr="008512E4" w:rsidRDefault="00E43CD7" w:rsidP="00E43CD7">
            <w:pPr>
              <w:pStyle w:val="Prrafodelista"/>
              <w:ind w:left="0"/>
              <w:jc w:val="both"/>
              <w:rPr>
                <w:rFonts w:eastAsia="Calibri"/>
              </w:rPr>
            </w:pPr>
            <w:r w:rsidRPr="008512E4">
              <w:rPr>
                <w:rFonts w:eastAsia="Calibri"/>
              </w:rPr>
              <w:t>Liver</w:t>
            </w:r>
          </w:p>
          <w:p w14:paraId="7FCF780A" w14:textId="77777777" w:rsidR="00E43CD7" w:rsidRPr="008512E4" w:rsidRDefault="00E43CD7" w:rsidP="00E43CD7">
            <w:pPr>
              <w:pStyle w:val="Prrafodelista"/>
              <w:ind w:left="0"/>
              <w:jc w:val="both"/>
              <w:rPr>
                <w:rFonts w:eastAsia="Calibri"/>
              </w:rPr>
            </w:pPr>
            <w:r w:rsidRPr="008512E4">
              <w:rPr>
                <w:rFonts w:eastAsia="Calibri"/>
              </w:rPr>
              <w:t>Kidney</w:t>
            </w:r>
          </w:p>
          <w:p w14:paraId="553D05B4" w14:textId="77777777" w:rsidR="00E43CD7" w:rsidRPr="008512E4" w:rsidRDefault="00E43CD7" w:rsidP="00E43CD7">
            <w:pPr>
              <w:pStyle w:val="Prrafodelista"/>
              <w:ind w:left="0"/>
              <w:jc w:val="both"/>
              <w:rPr>
                <w:rFonts w:eastAsia="Calibri"/>
              </w:rPr>
            </w:pPr>
            <w:r w:rsidRPr="008512E4">
              <w:rPr>
                <w:rFonts w:eastAsia="Calibri"/>
              </w:rPr>
              <w:t>Milk</w:t>
            </w:r>
          </w:p>
        </w:tc>
      </w:tr>
    </w:tbl>
    <w:p w14:paraId="1582083B" w14:textId="77777777" w:rsidR="00E43CD7" w:rsidRPr="00E7293A" w:rsidRDefault="00E43CD7" w:rsidP="00E43CD7">
      <w:pPr>
        <w:spacing w:before="120"/>
        <w:rPr>
          <w:rFonts w:eastAsia="Calibri"/>
          <w:i/>
          <w:sz w:val="22"/>
          <w:szCs w:val="22"/>
          <w:u w:val="single"/>
          <w:lang w:eastAsia="en-US"/>
        </w:rPr>
      </w:pPr>
      <w:r w:rsidRPr="00E7293A">
        <w:rPr>
          <w:rFonts w:eastAsia="Calibri"/>
          <w:i/>
          <w:sz w:val="22"/>
          <w:szCs w:val="22"/>
          <w:u w:val="single"/>
          <w:lang w:eastAsia="en-US"/>
        </w:rPr>
        <w:lastRenderedPageBreak/>
        <w:t>Estimating Livestock Exposure to Active Substances used in Biocidal Products</w:t>
      </w:r>
      <w:bookmarkEnd w:id="1583"/>
    </w:p>
    <w:p w14:paraId="38827B9A" w14:textId="77777777" w:rsidR="00E43CD7" w:rsidRPr="00EF78BA" w:rsidRDefault="00E43CD7" w:rsidP="00E43CD7">
      <w:pPr>
        <w:spacing w:line="260" w:lineRule="atLeast"/>
        <w:rPr>
          <w:rFonts w:eastAsia="Calibri"/>
          <w:bCs/>
          <w:lang w:eastAsia="en-US"/>
        </w:rPr>
      </w:pPr>
    </w:p>
    <w:p w14:paraId="00CC9752" w14:textId="77777777" w:rsidR="00E43CD7" w:rsidRPr="00EF78BA" w:rsidRDefault="00E43CD7" w:rsidP="00E43CD7">
      <w:pPr>
        <w:jc w:val="both"/>
        <w:rPr>
          <w:rFonts w:eastAsia="Calibri"/>
          <w:lang w:eastAsia="en-US"/>
        </w:rPr>
      </w:pPr>
      <w:r w:rsidRPr="00EF78BA">
        <w:rPr>
          <w:rFonts w:eastAsia="Calibri"/>
          <w:lang w:eastAsia="en-US"/>
        </w:rPr>
        <w:t>Based on intended uses, human exposure through residues in livestock is expected to be very limited and feeding and metabolism studies in livestock to permit evaluation of residues in food of animal origin are not required</w:t>
      </w:r>
    </w:p>
    <w:p w14:paraId="43D5C622" w14:textId="77777777" w:rsidR="00E43CD7" w:rsidRPr="00EF78BA" w:rsidRDefault="00E43CD7" w:rsidP="00E43CD7">
      <w:pPr>
        <w:spacing w:line="260" w:lineRule="atLeast"/>
        <w:rPr>
          <w:rFonts w:eastAsia="Calibri"/>
          <w:iCs/>
          <w:lang w:eastAsia="en-US"/>
        </w:rPr>
      </w:pPr>
    </w:p>
    <w:p w14:paraId="7B1ED9AB" w14:textId="77777777" w:rsidR="00E43CD7" w:rsidRPr="00E7293A" w:rsidRDefault="00E43CD7" w:rsidP="00E43CD7">
      <w:pPr>
        <w:rPr>
          <w:rFonts w:eastAsia="Calibri"/>
          <w:i/>
          <w:sz w:val="22"/>
          <w:szCs w:val="22"/>
          <w:u w:val="single"/>
          <w:lang w:eastAsia="en-US"/>
        </w:rPr>
      </w:pPr>
      <w:bookmarkStart w:id="1584" w:name="_Toc389729081"/>
      <w:r w:rsidRPr="00E7293A">
        <w:rPr>
          <w:rFonts w:eastAsia="Calibri"/>
          <w:i/>
          <w:sz w:val="22"/>
          <w:szCs w:val="22"/>
          <w:u w:val="single"/>
          <w:lang w:eastAsia="en-US"/>
        </w:rPr>
        <w:t>Estimating transfer of biocidal active substances into foods as a result of professional and/or industrial application(s)</w:t>
      </w:r>
      <w:bookmarkEnd w:id="1584"/>
    </w:p>
    <w:p w14:paraId="69918030" w14:textId="77777777" w:rsidR="00E43CD7" w:rsidRPr="00EF78BA" w:rsidRDefault="00E43CD7" w:rsidP="00E43CD7">
      <w:pPr>
        <w:spacing w:line="260" w:lineRule="atLeast"/>
        <w:rPr>
          <w:rFonts w:eastAsia="Calibri"/>
          <w:lang w:eastAsia="en-US"/>
        </w:rPr>
      </w:pPr>
    </w:p>
    <w:p w14:paraId="0DEF9013" w14:textId="77777777" w:rsidR="00E43CD7" w:rsidRPr="00EF78BA" w:rsidRDefault="00E43CD7" w:rsidP="00E43CD7">
      <w:pPr>
        <w:jc w:val="both"/>
        <w:rPr>
          <w:rFonts w:eastAsia="Calibri"/>
          <w:lang w:eastAsia="en-US"/>
        </w:rPr>
      </w:pPr>
      <w:r w:rsidRPr="00EF78BA">
        <w:rPr>
          <w:rFonts w:eastAsia="Calibri"/>
          <w:lang w:eastAsia="en-US"/>
        </w:rPr>
        <w:t xml:space="preserve">No transfer of active substance into foods as results of professional and/or industrial application of </w:t>
      </w:r>
      <w:r w:rsidRPr="00EF78BA">
        <w:rPr>
          <w:rFonts w:eastAsia="Verdana"/>
          <w:lang w:val="en-US"/>
        </w:rPr>
        <w:t>PISTOLA INS PER04</w:t>
      </w:r>
      <w:r w:rsidRPr="00EF78BA">
        <w:rPr>
          <w:rFonts w:eastAsia="Calibri"/>
          <w:lang w:eastAsia="en-US"/>
        </w:rPr>
        <w:t xml:space="preserve"> is expected since the product is not applied by spraying such that food or feeding stuffs could be contaminated. Therefore, there is no requirement to assess potential residues on foodstuffs.</w:t>
      </w:r>
    </w:p>
    <w:p w14:paraId="3A76EC30" w14:textId="77777777" w:rsidR="00E43CD7" w:rsidRPr="00EF78BA" w:rsidRDefault="00E43CD7" w:rsidP="00E43CD7">
      <w:pPr>
        <w:spacing w:line="260" w:lineRule="atLeast"/>
        <w:rPr>
          <w:rFonts w:eastAsia="Calibri"/>
          <w:lang w:eastAsia="en-US"/>
        </w:rPr>
      </w:pPr>
    </w:p>
    <w:p w14:paraId="7F4FCB9E" w14:textId="77777777" w:rsidR="00E43CD7" w:rsidRPr="00E7293A" w:rsidRDefault="00E43CD7" w:rsidP="00E43CD7">
      <w:pPr>
        <w:rPr>
          <w:rFonts w:eastAsia="Calibri"/>
          <w:i/>
          <w:sz w:val="22"/>
          <w:szCs w:val="22"/>
          <w:u w:val="single"/>
          <w:lang w:eastAsia="en-US"/>
        </w:rPr>
      </w:pPr>
      <w:bookmarkStart w:id="1585" w:name="_Toc389729082"/>
      <w:r w:rsidRPr="00E7293A">
        <w:rPr>
          <w:rFonts w:eastAsia="Calibri"/>
          <w:i/>
          <w:sz w:val="22"/>
          <w:szCs w:val="22"/>
          <w:u w:val="single"/>
          <w:lang w:eastAsia="en-US"/>
        </w:rPr>
        <w:t>Estimating transfer of biocidal active substances into foods as a result of non-professional use</w:t>
      </w:r>
      <w:bookmarkEnd w:id="1585"/>
    </w:p>
    <w:p w14:paraId="334378F7" w14:textId="77777777" w:rsidR="00E43CD7" w:rsidRPr="00E7293A" w:rsidRDefault="00E43CD7" w:rsidP="00E43CD7">
      <w:pPr>
        <w:spacing w:line="260" w:lineRule="atLeast"/>
        <w:rPr>
          <w:rFonts w:eastAsia="Calibri"/>
          <w:b/>
          <w:lang w:eastAsia="en-US"/>
        </w:rPr>
      </w:pPr>
    </w:p>
    <w:p w14:paraId="3E846C47" w14:textId="77777777" w:rsidR="00E43CD7" w:rsidRDefault="00E43CD7" w:rsidP="00E43CD7">
      <w:pPr>
        <w:jc w:val="both"/>
        <w:rPr>
          <w:rFonts w:eastAsia="Calibri"/>
          <w:lang w:eastAsia="en-US"/>
        </w:rPr>
      </w:pPr>
      <w:r w:rsidRPr="00EF78BA">
        <w:rPr>
          <w:rFonts w:eastAsia="Calibri"/>
          <w:lang w:eastAsia="en-US"/>
        </w:rPr>
        <w:t xml:space="preserve">No transfer of active substance into foods as results of non-professional use of </w:t>
      </w:r>
      <w:r w:rsidRPr="00EF78BA">
        <w:rPr>
          <w:rFonts w:eastAsia="Verdana"/>
          <w:lang w:val="en-US"/>
        </w:rPr>
        <w:t>PISTOLA INS PER04</w:t>
      </w:r>
      <w:r w:rsidRPr="00EF78BA">
        <w:rPr>
          <w:rFonts w:eastAsia="Calibri"/>
          <w:lang w:eastAsia="en-US"/>
        </w:rPr>
        <w:t xml:space="preserve"> is expected since the product is not applied in such a way that food or feeding stuffs could be contaminated. Therefore, there is no requirement to assess potential residues on foodstuffs. </w:t>
      </w:r>
    </w:p>
    <w:p w14:paraId="793AC3BF" w14:textId="77777777" w:rsidR="00E43CD7" w:rsidRPr="0015447D" w:rsidRDefault="00E43CD7" w:rsidP="009E5A8E">
      <w:pPr>
        <w:pStyle w:val="Tit-5m"/>
        <w:jc w:val="both"/>
        <w:outlineLvl w:val="9"/>
        <w:rPr>
          <w:b w:val="0"/>
          <w:i w:val="0"/>
          <w:sz w:val="20"/>
          <w:szCs w:val="20"/>
        </w:rPr>
      </w:pPr>
      <w:r>
        <w:rPr>
          <w:b w:val="0"/>
          <w:i w:val="0"/>
          <w:sz w:val="20"/>
          <w:szCs w:val="20"/>
        </w:rPr>
        <w:t xml:space="preserve">According to </w:t>
      </w:r>
      <w:r w:rsidRPr="00032275">
        <w:rPr>
          <w:b w:val="0"/>
          <w:i w:val="0"/>
          <w:sz w:val="20"/>
          <w:szCs w:val="20"/>
        </w:rPr>
        <w:t>Guidance on the BPR: Volume III Parts B+C</w:t>
      </w:r>
      <w:r>
        <w:rPr>
          <w:b w:val="0"/>
          <w:i w:val="0"/>
          <w:sz w:val="20"/>
          <w:szCs w:val="20"/>
        </w:rPr>
        <w:t xml:space="preserve"> </w:t>
      </w:r>
      <w:r w:rsidRPr="00032275">
        <w:rPr>
          <w:b w:val="0"/>
          <w:i w:val="0"/>
          <w:sz w:val="20"/>
          <w:szCs w:val="20"/>
        </w:rPr>
        <w:t>Version 4.0 December 2017</w:t>
      </w:r>
      <w:r>
        <w:rPr>
          <w:b w:val="0"/>
          <w:i w:val="0"/>
          <w:sz w:val="20"/>
          <w:szCs w:val="20"/>
        </w:rPr>
        <w:t xml:space="preserve">, </w:t>
      </w:r>
      <w:r w:rsidRPr="00032275">
        <w:rPr>
          <w:b w:val="0"/>
          <w:i w:val="0"/>
          <w:sz w:val="20"/>
          <w:szCs w:val="20"/>
        </w:rPr>
        <w:t>5. Guidance on Estimating Dietary Risk from Transfer of Biocidal Active Substances into Foods – Non-professional Uses</w:t>
      </w:r>
      <w:r>
        <w:rPr>
          <w:b w:val="0"/>
          <w:i w:val="0"/>
          <w:sz w:val="20"/>
          <w:szCs w:val="20"/>
        </w:rPr>
        <w:t>, t</w:t>
      </w:r>
      <w:r w:rsidRPr="0015447D">
        <w:rPr>
          <w:b w:val="0"/>
          <w:i w:val="0"/>
          <w:sz w:val="20"/>
          <w:szCs w:val="20"/>
        </w:rPr>
        <w:t xml:space="preserve">he following risk mitigation measures are </w:t>
      </w:r>
      <w:r>
        <w:rPr>
          <w:b w:val="0"/>
          <w:i w:val="0"/>
          <w:sz w:val="20"/>
          <w:szCs w:val="20"/>
        </w:rPr>
        <w:t xml:space="preserve">added to PAR </w:t>
      </w:r>
      <w:r w:rsidRPr="0015447D">
        <w:rPr>
          <w:b w:val="0"/>
          <w:i w:val="0"/>
          <w:sz w:val="20"/>
          <w:szCs w:val="20"/>
        </w:rPr>
        <w:t>required:</w:t>
      </w:r>
    </w:p>
    <w:p w14:paraId="5E745C10" w14:textId="77777777" w:rsidR="00E43CD7" w:rsidRPr="00D908C9" w:rsidRDefault="00E43CD7" w:rsidP="0048525C">
      <w:pPr>
        <w:numPr>
          <w:ilvl w:val="0"/>
          <w:numId w:val="21"/>
        </w:numPr>
        <w:jc w:val="both"/>
        <w:rPr>
          <w:rFonts w:ascii="Times New Roman" w:eastAsia="Calibri" w:hAnsi="Times New Roman"/>
          <w:i/>
          <w:iCs/>
          <w:lang w:val="en-US" w:eastAsia="en-US"/>
        </w:rPr>
      </w:pPr>
      <w:r w:rsidRPr="00224F03">
        <w:rPr>
          <w:rStyle w:val="Refdecomentario"/>
          <w:i/>
          <w:sz w:val="20"/>
          <w:lang w:val="en-US"/>
        </w:rPr>
        <w:t xml:space="preserve">Do not use/apply directly on or near food, feed or drinks, or on surfaces or utensils likely to be in direct contact with food, feed, drinks and </w:t>
      </w:r>
      <w:r w:rsidRPr="00EF78BA">
        <w:rPr>
          <w:rStyle w:val="Refdecomentario"/>
          <w:i/>
          <w:sz w:val="20"/>
          <w:lang w:val="en-US"/>
        </w:rPr>
        <w:t>livestock/pets</w:t>
      </w:r>
      <w:r w:rsidRPr="00224F03">
        <w:rPr>
          <w:rStyle w:val="Refdecomentario"/>
          <w:i/>
          <w:sz w:val="20"/>
          <w:lang w:val="en-US"/>
        </w:rPr>
        <w:t>.</w:t>
      </w:r>
    </w:p>
    <w:p w14:paraId="14582E61" w14:textId="77777777" w:rsidR="00E43CD7" w:rsidRDefault="00E43CD7" w:rsidP="00E43CD7">
      <w:pPr>
        <w:jc w:val="both"/>
        <w:rPr>
          <w:rFonts w:eastAsia="Calibri"/>
          <w:lang w:val="en-US" w:eastAsia="en-US"/>
        </w:rPr>
      </w:pPr>
    </w:p>
    <w:p w14:paraId="15F80167" w14:textId="77777777" w:rsidR="00E43CD7" w:rsidRPr="00FD2055" w:rsidRDefault="00E43CD7" w:rsidP="00E43CD7">
      <w:pPr>
        <w:jc w:val="both"/>
        <w:rPr>
          <w:rFonts w:eastAsia="Calibri"/>
          <w:b/>
          <w:i/>
          <w:sz w:val="22"/>
          <w:szCs w:val="22"/>
          <w:lang w:eastAsia="en-US"/>
        </w:rPr>
      </w:pPr>
      <w:r w:rsidRPr="00FD2055">
        <w:rPr>
          <w:rFonts w:eastAsia="Calibri"/>
          <w:b/>
          <w:i/>
          <w:sz w:val="22"/>
          <w:szCs w:val="22"/>
          <w:lang w:eastAsia="en-US"/>
        </w:rPr>
        <w:t>Exposure associated with production, formulation and disposal of the biocidal product</w:t>
      </w:r>
    </w:p>
    <w:p w14:paraId="665A8ECD" w14:textId="77777777" w:rsidR="00E43CD7" w:rsidRPr="00FD2055" w:rsidRDefault="00E43CD7" w:rsidP="00E43CD7">
      <w:pPr>
        <w:spacing w:line="260" w:lineRule="atLeast"/>
        <w:rPr>
          <w:rFonts w:eastAsia="Calibri"/>
          <w:b/>
          <w:bCs/>
          <w:lang w:eastAsia="en-US"/>
        </w:rPr>
      </w:pPr>
    </w:p>
    <w:p w14:paraId="3B254C21" w14:textId="77777777" w:rsidR="00E43CD7" w:rsidRPr="00E0646F" w:rsidRDefault="00E43CD7" w:rsidP="00E43CD7">
      <w:pPr>
        <w:spacing w:line="276" w:lineRule="auto"/>
        <w:jc w:val="both"/>
        <w:rPr>
          <w:rFonts w:eastAsia="Calibri"/>
          <w:bCs/>
        </w:rPr>
      </w:pPr>
      <w:r w:rsidRPr="00E0646F">
        <w:rPr>
          <w:rFonts w:eastAsia="Calibri"/>
          <w:bCs/>
        </w:rPr>
        <w:t xml:space="preserve">Exposure during the production and formulation of the biocidal product should be addressed under other EU legislation (e.g. REACH). </w:t>
      </w:r>
    </w:p>
    <w:p w14:paraId="20E658EB" w14:textId="77777777" w:rsidR="00E43CD7" w:rsidRPr="00E0646F" w:rsidRDefault="00E43CD7" w:rsidP="00E43CD7">
      <w:pPr>
        <w:widowControl w:val="0"/>
        <w:autoSpaceDE w:val="0"/>
        <w:autoSpaceDN w:val="0"/>
        <w:adjustRightInd w:val="0"/>
        <w:spacing w:line="276" w:lineRule="auto"/>
        <w:jc w:val="both"/>
        <w:rPr>
          <w:rFonts w:eastAsia="Calibri"/>
          <w:bCs/>
        </w:rPr>
      </w:pPr>
      <w:r w:rsidRPr="00E0646F">
        <w:rPr>
          <w:rFonts w:eastAsia="Calibri"/>
          <w:bCs/>
        </w:rPr>
        <w:t>Disposal should be done as described according to label instructions.</w:t>
      </w:r>
    </w:p>
    <w:p w14:paraId="41176B3D" w14:textId="77777777" w:rsidR="008A0187" w:rsidRPr="00E43CD7" w:rsidRDefault="008A0187" w:rsidP="008A0187">
      <w:pPr>
        <w:jc w:val="both"/>
        <w:rPr>
          <w:rFonts w:eastAsia="Calibri"/>
          <w:b/>
          <w:i/>
          <w:sz w:val="22"/>
          <w:szCs w:val="22"/>
          <w:lang w:eastAsia="en-US"/>
        </w:rPr>
      </w:pPr>
    </w:p>
    <w:p w14:paraId="3A79DA14" w14:textId="77777777" w:rsidR="00CE555F" w:rsidRPr="0055372F" w:rsidRDefault="00CE555F" w:rsidP="008A0187">
      <w:pPr>
        <w:jc w:val="both"/>
        <w:rPr>
          <w:rFonts w:eastAsia="Calibri"/>
          <w:b/>
          <w:i/>
          <w:sz w:val="22"/>
          <w:szCs w:val="22"/>
          <w:lang w:eastAsia="en-US"/>
        </w:rPr>
      </w:pPr>
      <w:r w:rsidRPr="0055372F">
        <w:rPr>
          <w:rFonts w:eastAsia="Calibri"/>
          <w:b/>
          <w:i/>
          <w:sz w:val="22"/>
          <w:szCs w:val="22"/>
          <w:lang w:eastAsia="en-US"/>
        </w:rPr>
        <w:t>Aggregated exposure</w:t>
      </w:r>
    </w:p>
    <w:p w14:paraId="6FB016B7" w14:textId="028E8EA9" w:rsidR="00FD2055" w:rsidRDefault="00CE555F" w:rsidP="008A0187">
      <w:pPr>
        <w:jc w:val="both"/>
      </w:pPr>
      <w:r w:rsidRPr="0055372F">
        <w:rPr>
          <w:rFonts w:eastAsia="Calibri"/>
          <w:lang w:eastAsia="en-US"/>
        </w:rPr>
        <w:t xml:space="preserve">No guidance neither methodology are available to assess human aggregated exposure. Moreover exposure calculations have been conducted taking into account worst case assumptions. Thus an adequate margin of safety can be anticipated even for aggregated exposure and no furter data are provided. </w:t>
      </w:r>
      <w:bookmarkStart w:id="1586" w:name="_Toc389729088"/>
      <w:bookmarkStart w:id="1587" w:name="_Toc403566577"/>
      <w:bookmarkStart w:id="1588" w:name="_Toc425344118"/>
      <w:bookmarkEnd w:id="1580"/>
      <w:bookmarkEnd w:id="1581"/>
      <w:r w:rsidR="00FD2055" w:rsidRPr="0055372F">
        <w:t>Risk characterisation for human health</w:t>
      </w:r>
      <w:bookmarkEnd w:id="1586"/>
      <w:bookmarkEnd w:id="1587"/>
      <w:bookmarkEnd w:id="1588"/>
      <w:r w:rsidR="008A0187" w:rsidRPr="0055372F">
        <w:t>.</w:t>
      </w:r>
    </w:p>
    <w:p w14:paraId="22F1F02F" w14:textId="77777777" w:rsidR="00E43CD7" w:rsidRDefault="00E43CD7" w:rsidP="008A0187">
      <w:pPr>
        <w:jc w:val="both"/>
      </w:pPr>
    </w:p>
    <w:p w14:paraId="730AC5F6" w14:textId="77777777" w:rsidR="00E43CD7" w:rsidRPr="00FD2055" w:rsidRDefault="00E43CD7" w:rsidP="00E43CD7">
      <w:pPr>
        <w:rPr>
          <w:rFonts w:eastAsia="Calibri"/>
          <w:b/>
          <w:i/>
          <w:sz w:val="22"/>
          <w:szCs w:val="22"/>
          <w:lang w:eastAsia="en-US"/>
        </w:rPr>
      </w:pPr>
      <w:r w:rsidRPr="00FD2055">
        <w:rPr>
          <w:rFonts w:eastAsia="Calibri"/>
          <w:b/>
          <w:i/>
          <w:sz w:val="22"/>
          <w:szCs w:val="22"/>
          <w:lang w:eastAsia="en-US"/>
        </w:rPr>
        <w:t>Summary of exposure assessment</w:t>
      </w:r>
    </w:p>
    <w:p w14:paraId="7F5969B2" w14:textId="77777777" w:rsidR="00E43CD7" w:rsidRPr="00FD2055" w:rsidRDefault="00E43CD7" w:rsidP="00E43CD7">
      <w:pPr>
        <w:spacing w:line="260" w:lineRule="atLeast"/>
        <w:rPr>
          <w:rFonts w:eastAsia="Calibri"/>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3"/>
        <w:gridCol w:w="2410"/>
        <w:gridCol w:w="3071"/>
        <w:gridCol w:w="1967"/>
      </w:tblGrid>
      <w:tr w:rsidR="00E43CD7" w:rsidRPr="00FD2055" w14:paraId="32C1046E" w14:textId="77777777" w:rsidTr="00E43CD7">
        <w:trPr>
          <w:tblHeader/>
        </w:trPr>
        <w:tc>
          <w:tcPr>
            <w:tcW w:w="5000" w:type="pct"/>
            <w:gridSpan w:val="4"/>
            <w:shd w:val="clear" w:color="auto" w:fill="FFFFCC"/>
          </w:tcPr>
          <w:p w14:paraId="2438D145" w14:textId="77777777" w:rsidR="00E43CD7" w:rsidRPr="00FD2055" w:rsidRDefault="00E43CD7" w:rsidP="00E43CD7">
            <w:pPr>
              <w:spacing w:line="260" w:lineRule="atLeast"/>
              <w:rPr>
                <w:rFonts w:eastAsia="Calibri"/>
                <w:b/>
                <w:lang w:eastAsia="en-US"/>
              </w:rPr>
            </w:pPr>
            <w:r w:rsidRPr="00FD2055">
              <w:rPr>
                <w:rFonts w:eastAsia="Calibri"/>
                <w:b/>
                <w:lang w:eastAsia="en-US"/>
              </w:rPr>
              <w:t>Scenarios and values to be used in risk assessment</w:t>
            </w:r>
            <w:r>
              <w:rPr>
                <w:rFonts w:eastAsia="Calibri"/>
                <w:b/>
                <w:lang w:eastAsia="en-US"/>
              </w:rPr>
              <w:t xml:space="preserve"> to permethrin</w:t>
            </w:r>
          </w:p>
        </w:tc>
      </w:tr>
      <w:tr w:rsidR="00E43CD7" w:rsidRPr="00FD2055" w14:paraId="7AF43F62" w14:textId="77777777" w:rsidTr="009630D4">
        <w:tc>
          <w:tcPr>
            <w:tcW w:w="926" w:type="pct"/>
            <w:shd w:val="clear" w:color="auto" w:fill="auto"/>
            <w:tcMar>
              <w:top w:w="57" w:type="dxa"/>
              <w:bottom w:w="57" w:type="dxa"/>
            </w:tcMar>
          </w:tcPr>
          <w:p w14:paraId="31D3CAED" w14:textId="77777777" w:rsidR="00E43CD7" w:rsidRPr="00FD2055" w:rsidRDefault="00E43CD7" w:rsidP="00E43CD7">
            <w:pPr>
              <w:spacing w:line="260" w:lineRule="atLeast"/>
              <w:rPr>
                <w:rFonts w:eastAsia="Calibri"/>
                <w:b/>
                <w:lang w:eastAsia="en-US"/>
              </w:rPr>
            </w:pPr>
            <w:r w:rsidRPr="00FD2055">
              <w:rPr>
                <w:rFonts w:eastAsia="Calibri"/>
                <w:b/>
                <w:lang w:eastAsia="en-US"/>
              </w:rPr>
              <w:t>Scenario number</w:t>
            </w:r>
          </w:p>
        </w:tc>
        <w:tc>
          <w:tcPr>
            <w:tcW w:w="1318" w:type="pct"/>
            <w:shd w:val="clear" w:color="auto" w:fill="auto"/>
            <w:tcMar>
              <w:top w:w="57" w:type="dxa"/>
              <w:bottom w:w="57" w:type="dxa"/>
            </w:tcMar>
          </w:tcPr>
          <w:p w14:paraId="251CAD35" w14:textId="77777777" w:rsidR="00E43CD7" w:rsidRPr="00FD2055" w:rsidRDefault="00E43CD7" w:rsidP="00E43CD7">
            <w:pPr>
              <w:spacing w:line="260" w:lineRule="atLeast"/>
              <w:rPr>
                <w:rFonts w:eastAsia="Calibri"/>
                <w:b/>
                <w:lang w:eastAsia="en-US"/>
              </w:rPr>
            </w:pPr>
            <w:r w:rsidRPr="00FD2055">
              <w:rPr>
                <w:rFonts w:eastAsia="Calibri"/>
                <w:b/>
                <w:lang w:eastAsia="en-US"/>
              </w:rPr>
              <w:t>Exposed group</w:t>
            </w:r>
          </w:p>
          <w:p w14:paraId="582D8C31" w14:textId="77777777" w:rsidR="00E43CD7" w:rsidRPr="00FD2055" w:rsidRDefault="00E43CD7" w:rsidP="00E43CD7">
            <w:pPr>
              <w:spacing w:line="260" w:lineRule="atLeast"/>
              <w:rPr>
                <w:rFonts w:eastAsia="Calibri"/>
                <w:b/>
                <w:lang w:eastAsia="en-US"/>
              </w:rPr>
            </w:pPr>
            <w:r w:rsidRPr="00FD2055">
              <w:rPr>
                <w:rFonts w:eastAsia="Calibri"/>
                <w:b/>
                <w:lang w:eastAsia="en-US"/>
              </w:rPr>
              <w:t>(e.g. professionals, non-professionals, bystanders)</w:t>
            </w:r>
          </w:p>
        </w:tc>
        <w:tc>
          <w:tcPr>
            <w:tcW w:w="1680" w:type="pct"/>
            <w:shd w:val="clear" w:color="auto" w:fill="auto"/>
            <w:tcMar>
              <w:top w:w="57" w:type="dxa"/>
              <w:bottom w:w="57" w:type="dxa"/>
            </w:tcMar>
          </w:tcPr>
          <w:p w14:paraId="666807A5" w14:textId="77777777" w:rsidR="00E43CD7" w:rsidRPr="00FD2055" w:rsidRDefault="00E43CD7" w:rsidP="00E43CD7">
            <w:pPr>
              <w:spacing w:line="260" w:lineRule="atLeast"/>
              <w:rPr>
                <w:rFonts w:eastAsia="Calibri"/>
                <w:b/>
                <w:lang w:eastAsia="en-US"/>
              </w:rPr>
            </w:pPr>
            <w:r w:rsidRPr="00FD2055">
              <w:rPr>
                <w:rFonts w:eastAsia="Calibri"/>
                <w:b/>
                <w:lang w:eastAsia="en-US"/>
              </w:rPr>
              <w:t>Tier/PPE</w:t>
            </w:r>
          </w:p>
        </w:tc>
        <w:tc>
          <w:tcPr>
            <w:tcW w:w="1076" w:type="pct"/>
            <w:shd w:val="clear" w:color="auto" w:fill="auto"/>
            <w:tcMar>
              <w:top w:w="57" w:type="dxa"/>
              <w:bottom w:w="57" w:type="dxa"/>
            </w:tcMar>
          </w:tcPr>
          <w:p w14:paraId="3FFA2899"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total uptake</w:t>
            </w:r>
            <w:r>
              <w:rPr>
                <w:rFonts w:eastAsia="Calibri"/>
                <w:b/>
                <w:lang w:eastAsia="en-US"/>
              </w:rPr>
              <w:t xml:space="preserve"> </w:t>
            </w:r>
            <w:r w:rsidRPr="00071B69">
              <w:rPr>
                <w:rFonts w:eastAsia="Calibri"/>
                <w:b/>
                <w:sz w:val="18"/>
                <w:szCs w:val="18"/>
                <w:lang w:eastAsia="en-US"/>
              </w:rPr>
              <w:t>[mg/kg bw/d]</w:t>
            </w:r>
          </w:p>
        </w:tc>
      </w:tr>
      <w:tr w:rsidR="00E43CD7" w:rsidRPr="00FD2055" w14:paraId="7DCE9DC0" w14:textId="77777777" w:rsidTr="009630D4">
        <w:tc>
          <w:tcPr>
            <w:tcW w:w="926" w:type="pct"/>
            <w:vMerge w:val="restart"/>
            <w:tcMar>
              <w:top w:w="57" w:type="dxa"/>
              <w:bottom w:w="57" w:type="dxa"/>
            </w:tcMar>
          </w:tcPr>
          <w:p w14:paraId="07308F96" w14:textId="77777777" w:rsidR="00E43CD7" w:rsidRPr="00FD2055" w:rsidRDefault="00E43CD7" w:rsidP="00E43CD7">
            <w:pPr>
              <w:spacing w:line="260" w:lineRule="atLeast"/>
              <w:rPr>
                <w:rFonts w:eastAsia="Calibri"/>
                <w:lang w:eastAsia="en-US"/>
              </w:rPr>
            </w:pPr>
            <w:r w:rsidRPr="00FD2055">
              <w:rPr>
                <w:rFonts w:eastAsia="Calibri"/>
                <w:lang w:eastAsia="en-US"/>
              </w:rPr>
              <w:t>1.</w:t>
            </w:r>
            <w:r>
              <w:rPr>
                <w:rFonts w:eastAsia="Calibri"/>
                <w:lang w:eastAsia="en-US"/>
              </w:rPr>
              <w:t xml:space="preserve"> Indoor application</w:t>
            </w:r>
          </w:p>
        </w:tc>
        <w:tc>
          <w:tcPr>
            <w:tcW w:w="1318" w:type="pct"/>
            <w:vMerge w:val="restart"/>
            <w:shd w:val="clear" w:color="auto" w:fill="auto"/>
            <w:tcMar>
              <w:top w:w="57" w:type="dxa"/>
              <w:bottom w:w="57" w:type="dxa"/>
            </w:tcMar>
          </w:tcPr>
          <w:p w14:paraId="6D012011" w14:textId="77777777" w:rsidR="00E43CD7" w:rsidRPr="00FD2055" w:rsidRDefault="00E43CD7" w:rsidP="00E43CD7">
            <w:pPr>
              <w:spacing w:line="260" w:lineRule="atLeast"/>
              <w:rPr>
                <w:rFonts w:eastAsia="Calibri"/>
                <w:lang w:eastAsia="en-US"/>
              </w:rPr>
            </w:pPr>
            <w:r>
              <w:rPr>
                <w:rFonts w:eastAsia="Calibri"/>
                <w:lang w:eastAsia="en-US"/>
              </w:rPr>
              <w:t>Professionals / Trained professionals</w:t>
            </w:r>
          </w:p>
        </w:tc>
        <w:tc>
          <w:tcPr>
            <w:tcW w:w="1680" w:type="pct"/>
            <w:tcMar>
              <w:top w:w="57" w:type="dxa"/>
              <w:bottom w:w="57" w:type="dxa"/>
            </w:tcMar>
          </w:tcPr>
          <w:p w14:paraId="5F381D51"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06C9910F" w14:textId="77777777" w:rsidR="00E43CD7" w:rsidRPr="00FD2055" w:rsidRDefault="00E43CD7" w:rsidP="00E43CD7">
            <w:pPr>
              <w:spacing w:line="260" w:lineRule="atLeast"/>
              <w:rPr>
                <w:rFonts w:eastAsia="Calibri"/>
                <w:lang w:eastAsia="en-US"/>
              </w:rPr>
            </w:pPr>
            <w:r>
              <w:rPr>
                <w:rFonts w:eastAsia="Calibri"/>
                <w:lang w:eastAsia="en-US"/>
              </w:rPr>
              <w:t>1.11E+00</w:t>
            </w:r>
          </w:p>
        </w:tc>
      </w:tr>
      <w:tr w:rsidR="00E43CD7" w:rsidRPr="00FD2055" w14:paraId="312B3539" w14:textId="77777777" w:rsidTr="009630D4">
        <w:tc>
          <w:tcPr>
            <w:tcW w:w="926" w:type="pct"/>
            <w:vMerge/>
            <w:tcMar>
              <w:top w:w="57" w:type="dxa"/>
              <w:bottom w:w="57" w:type="dxa"/>
            </w:tcMar>
          </w:tcPr>
          <w:p w14:paraId="7A86BC84" w14:textId="77777777" w:rsidR="00E43CD7" w:rsidRPr="00FD2055" w:rsidRDefault="00E43CD7" w:rsidP="00E43CD7">
            <w:pPr>
              <w:spacing w:line="260" w:lineRule="atLeast"/>
              <w:rPr>
                <w:rFonts w:eastAsia="Calibri"/>
                <w:lang w:eastAsia="en-US"/>
              </w:rPr>
            </w:pPr>
          </w:p>
        </w:tc>
        <w:tc>
          <w:tcPr>
            <w:tcW w:w="1318" w:type="pct"/>
            <w:vMerge/>
            <w:shd w:val="clear" w:color="auto" w:fill="auto"/>
            <w:tcMar>
              <w:top w:w="57" w:type="dxa"/>
              <w:bottom w:w="57" w:type="dxa"/>
            </w:tcMar>
          </w:tcPr>
          <w:p w14:paraId="1DFB1834" w14:textId="77777777" w:rsidR="00E43CD7" w:rsidRPr="00FD2055" w:rsidRDefault="00E43CD7" w:rsidP="00E43CD7">
            <w:pPr>
              <w:spacing w:line="260" w:lineRule="atLeast"/>
              <w:rPr>
                <w:rFonts w:eastAsia="Calibri"/>
                <w:lang w:eastAsia="en-US"/>
              </w:rPr>
            </w:pPr>
          </w:p>
        </w:tc>
        <w:tc>
          <w:tcPr>
            <w:tcW w:w="1680" w:type="pct"/>
            <w:tcMar>
              <w:top w:w="57" w:type="dxa"/>
              <w:bottom w:w="57" w:type="dxa"/>
            </w:tcMar>
          </w:tcPr>
          <w:p w14:paraId="44DC4D4B" w14:textId="77777777" w:rsidR="00E43CD7" w:rsidRPr="00FD2055" w:rsidRDefault="00E43CD7" w:rsidP="00E43CD7">
            <w:pPr>
              <w:spacing w:line="260" w:lineRule="atLeast"/>
              <w:rPr>
                <w:rFonts w:eastAsia="Calibri"/>
                <w:lang w:eastAsia="en-US"/>
              </w:rPr>
            </w:pPr>
            <w:r>
              <w:rPr>
                <w:rFonts w:eastAsia="Calibri"/>
                <w:lang w:eastAsia="en-US"/>
              </w:rPr>
              <w:t>Tier 2a / protective gloves (inside used gloves), coated coverall and RPE (APF = 10)</w:t>
            </w:r>
          </w:p>
        </w:tc>
        <w:tc>
          <w:tcPr>
            <w:tcW w:w="1076" w:type="pct"/>
            <w:shd w:val="clear" w:color="auto" w:fill="auto"/>
            <w:tcMar>
              <w:top w:w="57" w:type="dxa"/>
              <w:bottom w:w="57" w:type="dxa"/>
            </w:tcMar>
          </w:tcPr>
          <w:p w14:paraId="528E1E3F" w14:textId="77777777" w:rsidR="00E43CD7" w:rsidRPr="00FD2055" w:rsidRDefault="00E43CD7" w:rsidP="00E43CD7">
            <w:pPr>
              <w:spacing w:line="260" w:lineRule="atLeast"/>
              <w:rPr>
                <w:rFonts w:eastAsia="Calibri"/>
                <w:lang w:eastAsia="en-US"/>
              </w:rPr>
            </w:pPr>
            <w:r>
              <w:rPr>
                <w:rFonts w:eastAsia="Calibri"/>
                <w:lang w:eastAsia="en-US"/>
              </w:rPr>
              <w:t>8.13E-02</w:t>
            </w:r>
          </w:p>
        </w:tc>
      </w:tr>
      <w:tr w:rsidR="00E43CD7" w:rsidRPr="00FD2055" w14:paraId="6A845796" w14:textId="77777777" w:rsidTr="009630D4">
        <w:tc>
          <w:tcPr>
            <w:tcW w:w="926" w:type="pct"/>
            <w:vMerge/>
            <w:tcMar>
              <w:top w:w="57" w:type="dxa"/>
              <w:bottom w:w="57" w:type="dxa"/>
            </w:tcMar>
          </w:tcPr>
          <w:p w14:paraId="61A5997B" w14:textId="77777777" w:rsidR="00E43CD7" w:rsidRPr="00FD2055" w:rsidRDefault="00E43CD7" w:rsidP="00E43CD7">
            <w:pPr>
              <w:spacing w:line="260" w:lineRule="atLeast"/>
              <w:rPr>
                <w:rFonts w:eastAsia="Calibri"/>
                <w:lang w:eastAsia="en-US"/>
              </w:rPr>
            </w:pPr>
          </w:p>
        </w:tc>
        <w:tc>
          <w:tcPr>
            <w:tcW w:w="1318" w:type="pct"/>
            <w:vMerge/>
            <w:shd w:val="clear" w:color="auto" w:fill="auto"/>
            <w:tcMar>
              <w:top w:w="57" w:type="dxa"/>
              <w:bottom w:w="57" w:type="dxa"/>
            </w:tcMar>
          </w:tcPr>
          <w:p w14:paraId="28FDF25B" w14:textId="77777777" w:rsidR="00E43CD7" w:rsidRPr="00FD2055" w:rsidRDefault="00E43CD7" w:rsidP="00E43CD7">
            <w:pPr>
              <w:spacing w:line="260" w:lineRule="atLeast"/>
              <w:rPr>
                <w:rFonts w:eastAsia="Calibri"/>
                <w:lang w:eastAsia="en-US"/>
              </w:rPr>
            </w:pPr>
          </w:p>
        </w:tc>
        <w:tc>
          <w:tcPr>
            <w:tcW w:w="1680" w:type="pct"/>
            <w:tcMar>
              <w:top w:w="57" w:type="dxa"/>
              <w:bottom w:w="57" w:type="dxa"/>
            </w:tcMar>
          </w:tcPr>
          <w:p w14:paraId="31474B66" w14:textId="77777777" w:rsidR="00E43CD7" w:rsidRDefault="00E43CD7" w:rsidP="00E43CD7">
            <w:pPr>
              <w:spacing w:line="260" w:lineRule="atLeast"/>
              <w:rPr>
                <w:rFonts w:eastAsia="Calibri"/>
                <w:lang w:eastAsia="en-US"/>
              </w:rPr>
            </w:pPr>
            <w:r>
              <w:rPr>
                <w:rFonts w:eastAsia="Calibri"/>
                <w:lang w:eastAsia="en-US"/>
              </w:rPr>
              <w:t>Tier 2b / protective gloves (inside new gloves), impermeable coverall and RPE (APF = 10)</w:t>
            </w:r>
          </w:p>
        </w:tc>
        <w:tc>
          <w:tcPr>
            <w:tcW w:w="1076" w:type="pct"/>
            <w:shd w:val="clear" w:color="auto" w:fill="auto"/>
            <w:tcMar>
              <w:top w:w="57" w:type="dxa"/>
              <w:bottom w:w="57" w:type="dxa"/>
            </w:tcMar>
          </w:tcPr>
          <w:p w14:paraId="172466B1" w14:textId="77777777" w:rsidR="00E43CD7" w:rsidRDefault="00E43CD7" w:rsidP="00E43CD7">
            <w:pPr>
              <w:spacing w:line="260" w:lineRule="atLeast"/>
              <w:rPr>
                <w:rFonts w:eastAsia="Calibri"/>
                <w:lang w:eastAsia="en-US"/>
              </w:rPr>
            </w:pPr>
            <w:r>
              <w:rPr>
                <w:rFonts w:eastAsia="Calibri"/>
                <w:lang w:eastAsia="en-US"/>
              </w:rPr>
              <w:t>4.24E-02</w:t>
            </w:r>
          </w:p>
        </w:tc>
      </w:tr>
      <w:tr w:rsidR="00E43CD7" w:rsidRPr="00FD2055" w14:paraId="1B169171" w14:textId="77777777" w:rsidTr="009630D4">
        <w:tc>
          <w:tcPr>
            <w:tcW w:w="926" w:type="pct"/>
            <w:vMerge w:val="restart"/>
            <w:tcMar>
              <w:top w:w="57" w:type="dxa"/>
              <w:bottom w:w="57" w:type="dxa"/>
            </w:tcMar>
          </w:tcPr>
          <w:p w14:paraId="7220F3AD" w14:textId="77777777" w:rsidR="00E43CD7" w:rsidRPr="00FD2055" w:rsidRDefault="00E43CD7" w:rsidP="00E43CD7">
            <w:pPr>
              <w:spacing w:line="260" w:lineRule="atLeast"/>
              <w:rPr>
                <w:rFonts w:eastAsia="Calibri"/>
                <w:lang w:eastAsia="en-US"/>
              </w:rPr>
            </w:pPr>
            <w:r>
              <w:rPr>
                <w:rFonts w:eastAsia="Calibri"/>
                <w:lang w:eastAsia="en-US"/>
              </w:rPr>
              <w:t>2. Outdoor application</w:t>
            </w:r>
          </w:p>
        </w:tc>
        <w:tc>
          <w:tcPr>
            <w:tcW w:w="1318" w:type="pct"/>
            <w:vMerge w:val="restart"/>
            <w:shd w:val="clear" w:color="auto" w:fill="auto"/>
            <w:tcMar>
              <w:top w:w="57" w:type="dxa"/>
              <w:bottom w:w="57" w:type="dxa"/>
            </w:tcMar>
          </w:tcPr>
          <w:p w14:paraId="75311A0C" w14:textId="77777777" w:rsidR="00E43CD7" w:rsidRPr="00FD2055" w:rsidRDefault="00E43CD7" w:rsidP="00E43CD7">
            <w:pPr>
              <w:spacing w:line="260" w:lineRule="atLeast"/>
              <w:rPr>
                <w:rFonts w:eastAsia="Calibri"/>
                <w:lang w:eastAsia="en-US"/>
              </w:rPr>
            </w:pPr>
            <w:r>
              <w:rPr>
                <w:rFonts w:eastAsia="Calibri"/>
                <w:lang w:eastAsia="en-US"/>
              </w:rPr>
              <w:t>Professionals / Trained professionals</w:t>
            </w:r>
          </w:p>
        </w:tc>
        <w:tc>
          <w:tcPr>
            <w:tcW w:w="1680" w:type="pct"/>
            <w:tcMar>
              <w:top w:w="57" w:type="dxa"/>
              <w:bottom w:w="57" w:type="dxa"/>
            </w:tcMar>
          </w:tcPr>
          <w:p w14:paraId="77C13544" w14:textId="77777777" w:rsidR="00E43CD7"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4A257C18" w14:textId="77777777" w:rsidR="00E43CD7" w:rsidRDefault="00E43CD7" w:rsidP="00E43CD7">
            <w:pPr>
              <w:spacing w:line="260" w:lineRule="atLeast"/>
              <w:rPr>
                <w:rFonts w:eastAsia="Calibri"/>
                <w:lang w:eastAsia="en-US"/>
              </w:rPr>
            </w:pPr>
            <w:r>
              <w:rPr>
                <w:rFonts w:eastAsia="Calibri"/>
                <w:lang w:eastAsia="en-US"/>
              </w:rPr>
              <w:t>Cover by scenario 1</w:t>
            </w:r>
          </w:p>
        </w:tc>
      </w:tr>
      <w:tr w:rsidR="00E43CD7" w:rsidRPr="00FD2055" w14:paraId="0EFBFFD1" w14:textId="77777777" w:rsidTr="009630D4">
        <w:tc>
          <w:tcPr>
            <w:tcW w:w="926" w:type="pct"/>
            <w:vMerge/>
            <w:tcMar>
              <w:top w:w="57" w:type="dxa"/>
              <w:bottom w:w="57" w:type="dxa"/>
            </w:tcMar>
          </w:tcPr>
          <w:p w14:paraId="4BD66508" w14:textId="77777777" w:rsidR="00E43CD7" w:rsidRPr="00FD2055" w:rsidRDefault="00E43CD7" w:rsidP="00E43CD7">
            <w:pPr>
              <w:spacing w:line="260" w:lineRule="atLeast"/>
              <w:rPr>
                <w:rFonts w:eastAsia="Calibri"/>
                <w:lang w:eastAsia="en-US"/>
              </w:rPr>
            </w:pPr>
          </w:p>
        </w:tc>
        <w:tc>
          <w:tcPr>
            <w:tcW w:w="1318" w:type="pct"/>
            <w:vMerge/>
            <w:shd w:val="clear" w:color="auto" w:fill="auto"/>
            <w:tcMar>
              <w:top w:w="57" w:type="dxa"/>
              <w:bottom w:w="57" w:type="dxa"/>
            </w:tcMar>
          </w:tcPr>
          <w:p w14:paraId="7AEEBA98" w14:textId="77777777" w:rsidR="00E43CD7" w:rsidRPr="00FD2055" w:rsidRDefault="00E43CD7" w:rsidP="00E43CD7">
            <w:pPr>
              <w:spacing w:line="260" w:lineRule="atLeast"/>
              <w:rPr>
                <w:rFonts w:eastAsia="Calibri"/>
                <w:lang w:eastAsia="en-US"/>
              </w:rPr>
            </w:pPr>
          </w:p>
        </w:tc>
        <w:tc>
          <w:tcPr>
            <w:tcW w:w="1680" w:type="pct"/>
            <w:tcMar>
              <w:top w:w="57" w:type="dxa"/>
              <w:bottom w:w="57" w:type="dxa"/>
            </w:tcMar>
          </w:tcPr>
          <w:p w14:paraId="33795F7E" w14:textId="77777777" w:rsidR="00E43CD7" w:rsidRDefault="00E43CD7" w:rsidP="00E43CD7">
            <w:pPr>
              <w:spacing w:line="260" w:lineRule="atLeast"/>
              <w:rPr>
                <w:rFonts w:eastAsia="Calibri"/>
                <w:lang w:eastAsia="en-US"/>
              </w:rPr>
            </w:pPr>
            <w:r>
              <w:rPr>
                <w:rFonts w:eastAsia="Calibri"/>
                <w:lang w:eastAsia="en-US"/>
              </w:rPr>
              <w:t>Tier 2a / protective gloves (inside used gloves), coated coverall and RPE (APF = 10)</w:t>
            </w:r>
          </w:p>
        </w:tc>
        <w:tc>
          <w:tcPr>
            <w:tcW w:w="1076" w:type="pct"/>
            <w:shd w:val="clear" w:color="auto" w:fill="auto"/>
            <w:tcMar>
              <w:top w:w="57" w:type="dxa"/>
              <w:bottom w:w="57" w:type="dxa"/>
            </w:tcMar>
          </w:tcPr>
          <w:p w14:paraId="52512B6E" w14:textId="77777777" w:rsidR="00E43CD7" w:rsidRDefault="00E43CD7" w:rsidP="00E43CD7">
            <w:pPr>
              <w:spacing w:line="260" w:lineRule="atLeast"/>
              <w:rPr>
                <w:rFonts w:eastAsia="Calibri"/>
                <w:lang w:eastAsia="en-US"/>
              </w:rPr>
            </w:pPr>
            <w:r>
              <w:rPr>
                <w:rFonts w:eastAsia="Calibri"/>
                <w:lang w:eastAsia="en-US"/>
              </w:rPr>
              <w:t>Cover by scenario 1</w:t>
            </w:r>
          </w:p>
        </w:tc>
      </w:tr>
      <w:tr w:rsidR="00E43CD7" w:rsidRPr="00FD2055" w14:paraId="47728E09" w14:textId="77777777" w:rsidTr="009630D4">
        <w:tc>
          <w:tcPr>
            <w:tcW w:w="926" w:type="pct"/>
            <w:vMerge/>
            <w:tcMar>
              <w:top w:w="57" w:type="dxa"/>
              <w:bottom w:w="57" w:type="dxa"/>
            </w:tcMar>
          </w:tcPr>
          <w:p w14:paraId="7491BB21" w14:textId="77777777" w:rsidR="00E43CD7" w:rsidRPr="00FD2055" w:rsidRDefault="00E43CD7" w:rsidP="00E43CD7">
            <w:pPr>
              <w:spacing w:line="260" w:lineRule="atLeast"/>
              <w:rPr>
                <w:rFonts w:eastAsia="Calibri"/>
                <w:lang w:eastAsia="en-US"/>
              </w:rPr>
            </w:pPr>
          </w:p>
        </w:tc>
        <w:tc>
          <w:tcPr>
            <w:tcW w:w="1318" w:type="pct"/>
            <w:vMerge/>
            <w:shd w:val="clear" w:color="auto" w:fill="auto"/>
            <w:tcMar>
              <w:top w:w="57" w:type="dxa"/>
              <w:bottom w:w="57" w:type="dxa"/>
            </w:tcMar>
          </w:tcPr>
          <w:p w14:paraId="15C4E8C3" w14:textId="77777777" w:rsidR="00E43CD7" w:rsidRPr="00FD2055" w:rsidRDefault="00E43CD7" w:rsidP="00E43CD7">
            <w:pPr>
              <w:spacing w:line="260" w:lineRule="atLeast"/>
              <w:rPr>
                <w:rFonts w:eastAsia="Calibri"/>
                <w:lang w:eastAsia="en-US"/>
              </w:rPr>
            </w:pPr>
          </w:p>
        </w:tc>
        <w:tc>
          <w:tcPr>
            <w:tcW w:w="1680" w:type="pct"/>
            <w:tcMar>
              <w:top w:w="57" w:type="dxa"/>
              <w:bottom w:w="57" w:type="dxa"/>
            </w:tcMar>
          </w:tcPr>
          <w:p w14:paraId="3E223969" w14:textId="77777777" w:rsidR="00E43CD7" w:rsidRDefault="00E43CD7" w:rsidP="00E43CD7">
            <w:pPr>
              <w:spacing w:line="260" w:lineRule="atLeast"/>
              <w:rPr>
                <w:rFonts w:eastAsia="Calibri"/>
                <w:lang w:eastAsia="en-US"/>
              </w:rPr>
            </w:pPr>
            <w:r>
              <w:rPr>
                <w:rFonts w:eastAsia="Calibri"/>
                <w:lang w:eastAsia="en-US"/>
              </w:rPr>
              <w:t>Tier 2b / protective gloves (inside new gloves), impermeable coverall and RPE (APF = 10)</w:t>
            </w:r>
          </w:p>
        </w:tc>
        <w:tc>
          <w:tcPr>
            <w:tcW w:w="1076" w:type="pct"/>
            <w:shd w:val="clear" w:color="auto" w:fill="auto"/>
            <w:tcMar>
              <w:top w:w="57" w:type="dxa"/>
              <w:bottom w:w="57" w:type="dxa"/>
            </w:tcMar>
          </w:tcPr>
          <w:p w14:paraId="4201504E" w14:textId="77777777" w:rsidR="00E43CD7" w:rsidRDefault="00E43CD7" w:rsidP="00E43CD7">
            <w:pPr>
              <w:spacing w:line="260" w:lineRule="atLeast"/>
              <w:rPr>
                <w:rFonts w:eastAsia="Calibri"/>
                <w:lang w:eastAsia="en-US"/>
              </w:rPr>
            </w:pPr>
            <w:r>
              <w:rPr>
                <w:rFonts w:eastAsia="Calibri"/>
                <w:lang w:eastAsia="en-US"/>
              </w:rPr>
              <w:t>Cover by scenario 1</w:t>
            </w:r>
          </w:p>
        </w:tc>
      </w:tr>
      <w:tr w:rsidR="00E43CD7" w:rsidRPr="00FD2055" w14:paraId="128D65D3" w14:textId="77777777" w:rsidTr="009630D4">
        <w:trPr>
          <w:trHeight w:val="649"/>
        </w:trPr>
        <w:tc>
          <w:tcPr>
            <w:tcW w:w="926" w:type="pct"/>
            <w:tcMar>
              <w:top w:w="57" w:type="dxa"/>
              <w:bottom w:w="57" w:type="dxa"/>
            </w:tcMar>
          </w:tcPr>
          <w:p w14:paraId="10BFD6F9" w14:textId="77777777" w:rsidR="00E43CD7" w:rsidRPr="00FD2055" w:rsidRDefault="00E43CD7" w:rsidP="00E43CD7">
            <w:pPr>
              <w:spacing w:line="260" w:lineRule="atLeast"/>
              <w:rPr>
                <w:rFonts w:eastAsia="Calibri"/>
                <w:lang w:eastAsia="en-US"/>
              </w:rPr>
            </w:pPr>
            <w:r>
              <w:rPr>
                <w:rFonts w:eastAsia="Calibri"/>
                <w:lang w:eastAsia="en-US"/>
              </w:rPr>
              <w:t>3. Indoor application</w:t>
            </w:r>
          </w:p>
        </w:tc>
        <w:tc>
          <w:tcPr>
            <w:tcW w:w="1318" w:type="pct"/>
            <w:shd w:val="clear" w:color="auto" w:fill="auto"/>
            <w:tcMar>
              <w:top w:w="57" w:type="dxa"/>
              <w:bottom w:w="57" w:type="dxa"/>
            </w:tcMar>
          </w:tcPr>
          <w:p w14:paraId="2AA6D0EC" w14:textId="77777777" w:rsidR="00E43CD7" w:rsidRPr="00FD2055" w:rsidRDefault="00E43CD7" w:rsidP="00E43CD7">
            <w:pPr>
              <w:spacing w:line="260" w:lineRule="atLeast"/>
              <w:rPr>
                <w:rFonts w:eastAsia="Calibri"/>
                <w:lang w:eastAsia="en-US"/>
              </w:rPr>
            </w:pPr>
            <w:r>
              <w:rPr>
                <w:rFonts w:eastAsia="Calibri"/>
                <w:lang w:eastAsia="en-US"/>
              </w:rPr>
              <w:t>Non-professionals</w:t>
            </w:r>
          </w:p>
        </w:tc>
        <w:tc>
          <w:tcPr>
            <w:tcW w:w="1680" w:type="pct"/>
            <w:tcMar>
              <w:top w:w="57" w:type="dxa"/>
              <w:bottom w:w="57" w:type="dxa"/>
            </w:tcMar>
          </w:tcPr>
          <w:p w14:paraId="5CA9A5A1"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7343FEA8" w14:textId="3A48F524" w:rsidR="00E43CD7" w:rsidRPr="00FD2055" w:rsidRDefault="001D2399" w:rsidP="00E43CD7">
            <w:pPr>
              <w:spacing w:line="260" w:lineRule="atLeast"/>
              <w:rPr>
                <w:rFonts w:eastAsia="Calibri"/>
                <w:lang w:eastAsia="en-US"/>
              </w:rPr>
            </w:pPr>
            <w:r>
              <w:rPr>
                <w:rFonts w:eastAsia="Calibri"/>
                <w:lang w:eastAsia="en-US"/>
              </w:rPr>
              <w:t>9.03</w:t>
            </w:r>
            <w:r w:rsidR="00E43CD7" w:rsidRPr="00132669">
              <w:rPr>
                <w:rFonts w:eastAsia="Calibri"/>
                <w:lang w:eastAsia="en-US"/>
              </w:rPr>
              <w:t>E-</w:t>
            </w:r>
            <w:r w:rsidR="00E43CD7">
              <w:rPr>
                <w:rFonts w:eastAsia="Calibri"/>
                <w:lang w:eastAsia="en-US"/>
              </w:rPr>
              <w:t>03</w:t>
            </w:r>
          </w:p>
        </w:tc>
      </w:tr>
      <w:tr w:rsidR="00E43CD7" w:rsidRPr="00FD2055" w14:paraId="5A36EB4C" w14:textId="77777777" w:rsidTr="009630D4">
        <w:trPr>
          <w:trHeight w:val="649"/>
        </w:trPr>
        <w:tc>
          <w:tcPr>
            <w:tcW w:w="926" w:type="pct"/>
            <w:tcMar>
              <w:top w:w="57" w:type="dxa"/>
              <w:bottom w:w="57" w:type="dxa"/>
            </w:tcMar>
          </w:tcPr>
          <w:p w14:paraId="55880D9E" w14:textId="77777777" w:rsidR="00E43CD7" w:rsidRDefault="00E43CD7" w:rsidP="00E43CD7">
            <w:pPr>
              <w:spacing w:line="260" w:lineRule="atLeast"/>
              <w:rPr>
                <w:rFonts w:eastAsia="Calibri"/>
                <w:lang w:eastAsia="en-US"/>
              </w:rPr>
            </w:pPr>
            <w:r>
              <w:rPr>
                <w:rFonts w:eastAsia="Calibri"/>
                <w:lang w:eastAsia="en-US"/>
              </w:rPr>
              <w:t>4. Outdoor application</w:t>
            </w:r>
          </w:p>
        </w:tc>
        <w:tc>
          <w:tcPr>
            <w:tcW w:w="1318" w:type="pct"/>
            <w:shd w:val="clear" w:color="auto" w:fill="auto"/>
            <w:tcMar>
              <w:top w:w="57" w:type="dxa"/>
              <w:bottom w:w="57" w:type="dxa"/>
            </w:tcMar>
          </w:tcPr>
          <w:p w14:paraId="5F7F488E" w14:textId="77777777" w:rsidR="00E43CD7" w:rsidRDefault="00E43CD7" w:rsidP="00E43CD7">
            <w:pPr>
              <w:spacing w:line="260" w:lineRule="atLeast"/>
              <w:rPr>
                <w:rFonts w:eastAsia="Calibri"/>
                <w:lang w:eastAsia="en-US"/>
              </w:rPr>
            </w:pPr>
            <w:r>
              <w:rPr>
                <w:rFonts w:eastAsia="Calibri"/>
                <w:lang w:eastAsia="en-US"/>
              </w:rPr>
              <w:t>Non-professionals</w:t>
            </w:r>
          </w:p>
        </w:tc>
        <w:tc>
          <w:tcPr>
            <w:tcW w:w="1680" w:type="pct"/>
            <w:tcMar>
              <w:top w:w="57" w:type="dxa"/>
              <w:bottom w:w="57" w:type="dxa"/>
            </w:tcMar>
          </w:tcPr>
          <w:p w14:paraId="310F477A" w14:textId="77777777" w:rsidR="00E43CD7"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3235EFA2" w14:textId="16776477" w:rsidR="00E43CD7" w:rsidRDefault="001D2399" w:rsidP="00E43CD7">
            <w:pPr>
              <w:spacing w:line="260" w:lineRule="atLeast"/>
              <w:rPr>
                <w:rFonts w:eastAsia="Calibri"/>
                <w:lang w:eastAsia="en-US"/>
              </w:rPr>
            </w:pPr>
            <w:r>
              <w:rPr>
                <w:rFonts w:eastAsia="Calibri"/>
                <w:lang w:eastAsia="en-US"/>
              </w:rPr>
              <w:t>9.03</w:t>
            </w:r>
            <w:r w:rsidR="00E43CD7" w:rsidRPr="00132669">
              <w:rPr>
                <w:rFonts w:eastAsia="Calibri"/>
                <w:lang w:eastAsia="en-US"/>
              </w:rPr>
              <w:t>E-</w:t>
            </w:r>
            <w:r w:rsidR="00E43CD7">
              <w:rPr>
                <w:rFonts w:eastAsia="Calibri"/>
                <w:lang w:eastAsia="en-US"/>
              </w:rPr>
              <w:t>03</w:t>
            </w:r>
          </w:p>
        </w:tc>
      </w:tr>
      <w:tr w:rsidR="00E43CD7" w:rsidRPr="00FD2055" w14:paraId="23C24659" w14:textId="77777777" w:rsidTr="009630D4">
        <w:trPr>
          <w:trHeight w:val="649"/>
        </w:trPr>
        <w:tc>
          <w:tcPr>
            <w:tcW w:w="926" w:type="pct"/>
            <w:tcMar>
              <w:top w:w="57" w:type="dxa"/>
              <w:bottom w:w="57" w:type="dxa"/>
            </w:tcMar>
          </w:tcPr>
          <w:p w14:paraId="07EDAD76" w14:textId="77777777" w:rsidR="00E43CD7" w:rsidRDefault="00E43CD7" w:rsidP="00E43CD7">
            <w:pPr>
              <w:spacing w:line="260" w:lineRule="atLeast"/>
              <w:rPr>
                <w:rFonts w:eastAsia="Calibri"/>
                <w:lang w:eastAsia="en-US"/>
              </w:rPr>
            </w:pPr>
            <w:r>
              <w:rPr>
                <w:rFonts w:eastAsia="Calibri"/>
                <w:lang w:eastAsia="en-US"/>
              </w:rPr>
              <w:t>5. Indoor application</w:t>
            </w:r>
          </w:p>
        </w:tc>
        <w:tc>
          <w:tcPr>
            <w:tcW w:w="1318" w:type="pct"/>
            <w:shd w:val="clear" w:color="auto" w:fill="auto"/>
            <w:tcMar>
              <w:top w:w="57" w:type="dxa"/>
              <w:bottom w:w="57" w:type="dxa"/>
            </w:tcMar>
          </w:tcPr>
          <w:p w14:paraId="44243C18" w14:textId="77777777" w:rsidR="00E43CD7" w:rsidRDefault="00E43CD7" w:rsidP="00E43CD7">
            <w:pPr>
              <w:spacing w:line="260" w:lineRule="atLeast"/>
              <w:rPr>
                <w:rFonts w:eastAsia="Calibri"/>
                <w:lang w:eastAsia="en-US"/>
              </w:rPr>
            </w:pPr>
            <w:r>
              <w:rPr>
                <w:rFonts w:eastAsia="Calibri"/>
                <w:lang w:eastAsia="en-US"/>
              </w:rPr>
              <w:t>Non-professionals</w:t>
            </w:r>
          </w:p>
        </w:tc>
        <w:tc>
          <w:tcPr>
            <w:tcW w:w="1680" w:type="pct"/>
            <w:tcMar>
              <w:top w:w="57" w:type="dxa"/>
              <w:bottom w:w="57" w:type="dxa"/>
            </w:tcMar>
          </w:tcPr>
          <w:p w14:paraId="3D222F59" w14:textId="77777777" w:rsidR="00E43CD7"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637F3FDF" w14:textId="02085798" w:rsidR="00E43CD7" w:rsidRDefault="001D2399" w:rsidP="00E43CD7">
            <w:pPr>
              <w:spacing w:line="260" w:lineRule="atLeast"/>
              <w:rPr>
                <w:rFonts w:eastAsia="Calibri"/>
                <w:lang w:eastAsia="en-US"/>
              </w:rPr>
            </w:pPr>
            <w:r>
              <w:rPr>
                <w:rFonts w:eastAsia="Calibri"/>
                <w:lang w:eastAsia="en-US"/>
              </w:rPr>
              <w:t>9.03</w:t>
            </w:r>
            <w:r w:rsidR="00E43CD7" w:rsidRPr="00132669">
              <w:rPr>
                <w:rFonts w:eastAsia="Calibri"/>
                <w:lang w:eastAsia="en-US"/>
              </w:rPr>
              <w:t>E-</w:t>
            </w:r>
            <w:r w:rsidR="00E43CD7">
              <w:rPr>
                <w:rFonts w:eastAsia="Calibri"/>
                <w:lang w:eastAsia="en-US"/>
              </w:rPr>
              <w:t>03</w:t>
            </w:r>
          </w:p>
        </w:tc>
      </w:tr>
      <w:tr w:rsidR="00E43CD7" w:rsidRPr="00FD2055" w14:paraId="181F50C0" w14:textId="77777777" w:rsidTr="009630D4">
        <w:tc>
          <w:tcPr>
            <w:tcW w:w="926" w:type="pct"/>
            <w:tcMar>
              <w:top w:w="57" w:type="dxa"/>
              <w:bottom w:w="57" w:type="dxa"/>
            </w:tcMar>
          </w:tcPr>
          <w:p w14:paraId="6F11933B" w14:textId="77777777" w:rsidR="00E43CD7" w:rsidRPr="00FD2055" w:rsidRDefault="00E43CD7" w:rsidP="00E43CD7">
            <w:pPr>
              <w:spacing w:line="260" w:lineRule="atLeast"/>
              <w:rPr>
                <w:rFonts w:eastAsia="Calibri"/>
                <w:lang w:eastAsia="en-US"/>
              </w:rPr>
            </w:pPr>
            <w:r>
              <w:rPr>
                <w:rFonts w:eastAsia="Calibri"/>
                <w:lang w:eastAsia="en-US"/>
              </w:rPr>
              <w:t>3 + 4 + 5.</w:t>
            </w:r>
          </w:p>
        </w:tc>
        <w:tc>
          <w:tcPr>
            <w:tcW w:w="1318" w:type="pct"/>
            <w:shd w:val="clear" w:color="auto" w:fill="auto"/>
            <w:tcMar>
              <w:top w:w="57" w:type="dxa"/>
              <w:bottom w:w="57" w:type="dxa"/>
            </w:tcMar>
          </w:tcPr>
          <w:p w14:paraId="104A228B" w14:textId="77777777" w:rsidR="00E43CD7" w:rsidRPr="00FD2055" w:rsidRDefault="00E43CD7" w:rsidP="00E43CD7">
            <w:pPr>
              <w:spacing w:line="260" w:lineRule="atLeast"/>
              <w:rPr>
                <w:rFonts w:eastAsia="Calibri"/>
                <w:lang w:eastAsia="en-US"/>
              </w:rPr>
            </w:pPr>
            <w:r>
              <w:rPr>
                <w:rFonts w:eastAsia="Calibri"/>
                <w:lang w:eastAsia="en-US"/>
              </w:rPr>
              <w:t>Non-professionals</w:t>
            </w:r>
          </w:p>
        </w:tc>
        <w:tc>
          <w:tcPr>
            <w:tcW w:w="1680" w:type="pct"/>
            <w:tcMar>
              <w:top w:w="57" w:type="dxa"/>
              <w:bottom w:w="57" w:type="dxa"/>
            </w:tcMar>
          </w:tcPr>
          <w:p w14:paraId="071BD563"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51D5F4DB" w14:textId="1AEB24DD" w:rsidR="00E43CD7" w:rsidRPr="00FD2055" w:rsidRDefault="00E43CD7" w:rsidP="001D2399">
            <w:pPr>
              <w:spacing w:line="260" w:lineRule="atLeast"/>
              <w:rPr>
                <w:rFonts w:eastAsia="Calibri"/>
                <w:lang w:eastAsia="en-US"/>
              </w:rPr>
            </w:pPr>
            <w:r>
              <w:rPr>
                <w:rFonts w:eastAsia="Calibri"/>
                <w:lang w:eastAsia="en-US"/>
              </w:rPr>
              <w:t>2.</w:t>
            </w:r>
            <w:r w:rsidR="001D2399">
              <w:rPr>
                <w:rFonts w:eastAsia="Calibri"/>
                <w:lang w:eastAsia="en-US"/>
              </w:rPr>
              <w:t>71</w:t>
            </w:r>
            <w:r>
              <w:rPr>
                <w:rFonts w:eastAsia="Calibri"/>
                <w:lang w:eastAsia="en-US"/>
              </w:rPr>
              <w:t>E-02</w:t>
            </w:r>
          </w:p>
        </w:tc>
      </w:tr>
      <w:tr w:rsidR="00E43CD7" w:rsidRPr="00FD2055" w14:paraId="252C12C1" w14:textId="77777777" w:rsidTr="009630D4">
        <w:tc>
          <w:tcPr>
            <w:tcW w:w="926" w:type="pct"/>
            <w:tcMar>
              <w:top w:w="57" w:type="dxa"/>
              <w:bottom w:w="57" w:type="dxa"/>
            </w:tcMar>
          </w:tcPr>
          <w:p w14:paraId="04698B67" w14:textId="77777777" w:rsidR="00E43CD7" w:rsidRPr="00FD2055" w:rsidRDefault="00E43CD7" w:rsidP="00E43CD7">
            <w:pPr>
              <w:spacing w:line="260" w:lineRule="atLeast"/>
              <w:rPr>
                <w:rFonts w:eastAsia="Calibri"/>
                <w:lang w:eastAsia="en-US"/>
              </w:rPr>
            </w:pPr>
            <w:r>
              <w:rPr>
                <w:rFonts w:eastAsia="Calibri"/>
                <w:lang w:eastAsia="en-US"/>
              </w:rPr>
              <w:t>6. Inhalation of volatilized residues</w:t>
            </w:r>
          </w:p>
        </w:tc>
        <w:tc>
          <w:tcPr>
            <w:tcW w:w="1318" w:type="pct"/>
            <w:shd w:val="clear" w:color="auto" w:fill="auto"/>
            <w:tcMar>
              <w:top w:w="57" w:type="dxa"/>
              <w:bottom w:w="57" w:type="dxa"/>
            </w:tcMar>
          </w:tcPr>
          <w:p w14:paraId="6015A3FD" w14:textId="77777777" w:rsidR="00E43CD7" w:rsidRPr="00FD2055" w:rsidRDefault="00E43CD7" w:rsidP="00E43CD7">
            <w:pPr>
              <w:spacing w:line="260" w:lineRule="atLeast"/>
              <w:rPr>
                <w:rFonts w:eastAsia="Calibri"/>
                <w:lang w:eastAsia="en-US"/>
              </w:rPr>
            </w:pPr>
            <w:r>
              <w:rPr>
                <w:rFonts w:eastAsia="Calibri"/>
                <w:lang w:eastAsia="en-US"/>
              </w:rPr>
              <w:t>Non-professionals</w:t>
            </w:r>
          </w:p>
        </w:tc>
        <w:tc>
          <w:tcPr>
            <w:tcW w:w="1680" w:type="pct"/>
            <w:tcMar>
              <w:top w:w="57" w:type="dxa"/>
              <w:bottom w:w="57" w:type="dxa"/>
            </w:tcMar>
          </w:tcPr>
          <w:p w14:paraId="39411C3E"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11E54F9E" w14:textId="77777777" w:rsidR="00E43CD7" w:rsidRPr="00FD2055" w:rsidRDefault="00E43CD7" w:rsidP="00E43CD7">
            <w:pPr>
              <w:spacing w:line="260" w:lineRule="atLeast"/>
              <w:rPr>
                <w:rFonts w:eastAsia="Calibri"/>
                <w:lang w:eastAsia="en-US"/>
              </w:rPr>
            </w:pPr>
            <w:r>
              <w:rPr>
                <w:rFonts w:eastAsia="Calibri"/>
                <w:lang w:eastAsia="en-US"/>
              </w:rPr>
              <w:t>Negligible.</w:t>
            </w:r>
          </w:p>
        </w:tc>
      </w:tr>
      <w:tr w:rsidR="00E43CD7" w:rsidRPr="00FD2055" w14:paraId="4A04EFC8" w14:textId="77777777" w:rsidTr="009630D4">
        <w:tc>
          <w:tcPr>
            <w:tcW w:w="926" w:type="pct"/>
            <w:vMerge w:val="restart"/>
            <w:tcMar>
              <w:top w:w="57" w:type="dxa"/>
              <w:bottom w:w="57" w:type="dxa"/>
            </w:tcMar>
          </w:tcPr>
          <w:p w14:paraId="26D82BFD" w14:textId="77777777" w:rsidR="00E43CD7" w:rsidRDefault="00E43CD7" w:rsidP="00E43CD7">
            <w:pPr>
              <w:spacing w:line="260" w:lineRule="atLeast"/>
              <w:rPr>
                <w:rFonts w:eastAsia="Calibri"/>
                <w:lang w:eastAsia="en-US"/>
              </w:rPr>
            </w:pPr>
            <w:r>
              <w:rPr>
                <w:rFonts w:eastAsia="Calibri"/>
                <w:lang w:eastAsia="en-US"/>
              </w:rPr>
              <w:t xml:space="preserve">7. </w:t>
            </w:r>
            <w:r w:rsidRPr="00E00ABC">
              <w:rPr>
                <w:rFonts w:eastAsia="Calibri"/>
                <w:lang w:eastAsia="en-US"/>
              </w:rPr>
              <w:t>Adults/toddlers playing/crawling on treated surfaces</w:t>
            </w:r>
          </w:p>
        </w:tc>
        <w:tc>
          <w:tcPr>
            <w:tcW w:w="1318" w:type="pct"/>
            <w:shd w:val="clear" w:color="auto" w:fill="auto"/>
            <w:tcMar>
              <w:top w:w="57" w:type="dxa"/>
              <w:bottom w:w="57" w:type="dxa"/>
            </w:tcMar>
          </w:tcPr>
          <w:p w14:paraId="4E1C5363" w14:textId="77777777" w:rsidR="00E43CD7" w:rsidRPr="00FD2055" w:rsidRDefault="00E43CD7" w:rsidP="00E43CD7">
            <w:pPr>
              <w:spacing w:line="260" w:lineRule="atLeast"/>
              <w:rPr>
                <w:rFonts w:eastAsia="Calibri"/>
                <w:lang w:eastAsia="en-US"/>
              </w:rPr>
            </w:pPr>
            <w:r>
              <w:rPr>
                <w:rFonts w:eastAsia="Calibri"/>
                <w:lang w:eastAsia="en-US"/>
              </w:rPr>
              <w:t>General public (adults)</w:t>
            </w:r>
          </w:p>
        </w:tc>
        <w:tc>
          <w:tcPr>
            <w:tcW w:w="1680" w:type="pct"/>
            <w:tcMar>
              <w:top w:w="57" w:type="dxa"/>
              <w:bottom w:w="57" w:type="dxa"/>
            </w:tcMar>
          </w:tcPr>
          <w:p w14:paraId="2FB7EBEF"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3DE30A0A" w14:textId="1EB0CB35" w:rsidR="00E43CD7" w:rsidRPr="00FD2055" w:rsidRDefault="001D2399" w:rsidP="00E43CD7">
            <w:pPr>
              <w:spacing w:line="260" w:lineRule="atLeast"/>
              <w:rPr>
                <w:rFonts w:eastAsia="Calibri"/>
                <w:lang w:eastAsia="en-US"/>
              </w:rPr>
            </w:pPr>
            <w:r>
              <w:t>2.03</w:t>
            </w:r>
            <w:r w:rsidR="00E43CD7" w:rsidRPr="00132669">
              <w:t>E-</w:t>
            </w:r>
            <w:r w:rsidR="00E43CD7">
              <w:t>01</w:t>
            </w:r>
          </w:p>
        </w:tc>
      </w:tr>
      <w:tr w:rsidR="00E43CD7" w:rsidRPr="00FD2055" w14:paraId="1392DA9F" w14:textId="77777777" w:rsidTr="009630D4">
        <w:tc>
          <w:tcPr>
            <w:tcW w:w="926" w:type="pct"/>
            <w:vMerge/>
            <w:tcMar>
              <w:top w:w="57" w:type="dxa"/>
              <w:bottom w:w="57" w:type="dxa"/>
            </w:tcMar>
          </w:tcPr>
          <w:p w14:paraId="3A6FB6CE" w14:textId="77777777" w:rsidR="00E43CD7" w:rsidRDefault="00E43CD7" w:rsidP="00E43CD7">
            <w:pPr>
              <w:spacing w:line="260" w:lineRule="atLeast"/>
              <w:rPr>
                <w:rFonts w:eastAsia="Calibri"/>
                <w:lang w:eastAsia="en-US"/>
              </w:rPr>
            </w:pPr>
          </w:p>
        </w:tc>
        <w:tc>
          <w:tcPr>
            <w:tcW w:w="1318" w:type="pct"/>
            <w:shd w:val="clear" w:color="auto" w:fill="auto"/>
            <w:tcMar>
              <w:top w:w="57" w:type="dxa"/>
              <w:bottom w:w="57" w:type="dxa"/>
            </w:tcMar>
          </w:tcPr>
          <w:p w14:paraId="6AC4CCEF" w14:textId="77777777" w:rsidR="00E43CD7" w:rsidRDefault="00E43CD7" w:rsidP="00E43CD7">
            <w:pPr>
              <w:spacing w:line="260" w:lineRule="atLeast"/>
              <w:rPr>
                <w:rFonts w:eastAsia="Calibri"/>
                <w:lang w:eastAsia="en-US"/>
              </w:rPr>
            </w:pPr>
            <w:r>
              <w:rPr>
                <w:rFonts w:eastAsia="Calibri"/>
                <w:lang w:eastAsia="en-US"/>
              </w:rPr>
              <w:t>General public (adults)</w:t>
            </w:r>
          </w:p>
        </w:tc>
        <w:tc>
          <w:tcPr>
            <w:tcW w:w="1680" w:type="pct"/>
            <w:tcMar>
              <w:top w:w="57" w:type="dxa"/>
              <w:bottom w:w="57" w:type="dxa"/>
            </w:tcMar>
          </w:tcPr>
          <w:p w14:paraId="1AF6CD56" w14:textId="77777777" w:rsidR="00E43CD7" w:rsidRDefault="00E43CD7" w:rsidP="00E43CD7">
            <w:pPr>
              <w:spacing w:line="260" w:lineRule="atLeast"/>
              <w:rPr>
                <w:rFonts w:eastAsia="Calibri"/>
                <w:lang w:eastAsia="en-US"/>
              </w:rPr>
            </w:pPr>
            <w:r>
              <w:rPr>
                <w:rFonts w:eastAsia="Calibri"/>
                <w:lang w:eastAsia="en-US"/>
              </w:rPr>
              <w:t>Tier 2 / no PPE</w:t>
            </w:r>
          </w:p>
        </w:tc>
        <w:tc>
          <w:tcPr>
            <w:tcW w:w="1076" w:type="pct"/>
            <w:shd w:val="clear" w:color="auto" w:fill="auto"/>
            <w:tcMar>
              <w:top w:w="57" w:type="dxa"/>
              <w:bottom w:w="57" w:type="dxa"/>
            </w:tcMar>
          </w:tcPr>
          <w:p w14:paraId="09300DEC" w14:textId="4DD17574" w:rsidR="00E43CD7" w:rsidRDefault="001D2399" w:rsidP="00E43CD7">
            <w:pPr>
              <w:spacing w:line="260" w:lineRule="atLeast"/>
              <w:rPr>
                <w:rFonts w:eastAsia="Calibri"/>
                <w:lang w:eastAsia="en-US"/>
              </w:rPr>
            </w:pPr>
            <w:r>
              <w:t>2.03</w:t>
            </w:r>
            <w:r w:rsidR="00E43CD7" w:rsidRPr="00132669">
              <w:t>E-</w:t>
            </w:r>
            <w:r w:rsidR="00E43CD7">
              <w:t>02</w:t>
            </w:r>
          </w:p>
        </w:tc>
      </w:tr>
      <w:tr w:rsidR="00E43CD7" w:rsidRPr="00FD2055" w14:paraId="5EF00DA8" w14:textId="77777777" w:rsidTr="009630D4">
        <w:tc>
          <w:tcPr>
            <w:tcW w:w="926" w:type="pct"/>
            <w:vMerge/>
            <w:tcMar>
              <w:top w:w="57" w:type="dxa"/>
              <w:bottom w:w="57" w:type="dxa"/>
            </w:tcMar>
          </w:tcPr>
          <w:p w14:paraId="03D9CEF8" w14:textId="77777777" w:rsidR="00E43CD7" w:rsidRDefault="00E43CD7" w:rsidP="00E43CD7">
            <w:pPr>
              <w:spacing w:line="260" w:lineRule="atLeast"/>
              <w:rPr>
                <w:rFonts w:eastAsia="Calibri"/>
                <w:lang w:eastAsia="en-US"/>
              </w:rPr>
            </w:pPr>
          </w:p>
        </w:tc>
        <w:tc>
          <w:tcPr>
            <w:tcW w:w="1318" w:type="pct"/>
            <w:shd w:val="clear" w:color="auto" w:fill="auto"/>
            <w:tcMar>
              <w:top w:w="57" w:type="dxa"/>
              <w:bottom w:w="57" w:type="dxa"/>
            </w:tcMar>
          </w:tcPr>
          <w:p w14:paraId="55E5C554" w14:textId="77777777" w:rsidR="00E43CD7" w:rsidRDefault="00E43CD7" w:rsidP="00E43CD7">
            <w:pPr>
              <w:spacing w:line="260" w:lineRule="atLeast"/>
              <w:rPr>
                <w:rFonts w:eastAsia="Calibri"/>
                <w:lang w:eastAsia="en-US"/>
              </w:rPr>
            </w:pPr>
            <w:r>
              <w:rPr>
                <w:rFonts w:eastAsia="Calibri"/>
                <w:lang w:eastAsia="en-US"/>
              </w:rPr>
              <w:t>General public (toddlers)</w:t>
            </w:r>
          </w:p>
        </w:tc>
        <w:tc>
          <w:tcPr>
            <w:tcW w:w="1680" w:type="pct"/>
            <w:tcMar>
              <w:top w:w="57" w:type="dxa"/>
              <w:bottom w:w="57" w:type="dxa"/>
            </w:tcMar>
          </w:tcPr>
          <w:p w14:paraId="6ACFFB0F" w14:textId="77777777" w:rsidR="00E43CD7"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47DF5C98" w14:textId="09AA127A" w:rsidR="00E43CD7" w:rsidRDefault="00E43CD7" w:rsidP="00E43CD7">
            <w:pPr>
              <w:spacing w:line="260" w:lineRule="atLeast"/>
              <w:rPr>
                <w:rFonts w:eastAsia="Calibri"/>
                <w:lang w:eastAsia="en-US"/>
              </w:rPr>
            </w:pPr>
            <w:r>
              <w:t>3</w:t>
            </w:r>
            <w:r w:rsidR="001D2399">
              <w:t>.12</w:t>
            </w:r>
            <w:r>
              <w:t>E-01</w:t>
            </w:r>
          </w:p>
        </w:tc>
      </w:tr>
      <w:tr w:rsidR="00E43CD7" w:rsidRPr="00FD2055" w14:paraId="7D932724" w14:textId="77777777" w:rsidTr="009630D4">
        <w:tc>
          <w:tcPr>
            <w:tcW w:w="926" w:type="pct"/>
            <w:vMerge/>
            <w:tcMar>
              <w:top w:w="57" w:type="dxa"/>
              <w:bottom w:w="57" w:type="dxa"/>
            </w:tcMar>
          </w:tcPr>
          <w:p w14:paraId="3A48C916" w14:textId="77777777" w:rsidR="00E43CD7" w:rsidRDefault="00E43CD7" w:rsidP="00E43CD7">
            <w:pPr>
              <w:spacing w:line="260" w:lineRule="atLeast"/>
              <w:rPr>
                <w:rFonts w:eastAsia="Calibri"/>
                <w:lang w:eastAsia="en-US"/>
              </w:rPr>
            </w:pPr>
          </w:p>
        </w:tc>
        <w:tc>
          <w:tcPr>
            <w:tcW w:w="1318" w:type="pct"/>
            <w:shd w:val="clear" w:color="auto" w:fill="auto"/>
            <w:tcMar>
              <w:top w:w="57" w:type="dxa"/>
              <w:bottom w:w="57" w:type="dxa"/>
            </w:tcMar>
          </w:tcPr>
          <w:p w14:paraId="15572FC8" w14:textId="77777777" w:rsidR="00E43CD7" w:rsidRDefault="00E43CD7" w:rsidP="00E43CD7">
            <w:pPr>
              <w:spacing w:line="260" w:lineRule="atLeast"/>
              <w:rPr>
                <w:rFonts w:eastAsia="Calibri"/>
                <w:lang w:eastAsia="en-US"/>
              </w:rPr>
            </w:pPr>
            <w:r>
              <w:rPr>
                <w:rFonts w:eastAsia="Calibri"/>
                <w:lang w:eastAsia="en-US"/>
              </w:rPr>
              <w:t>General public (toddlers)</w:t>
            </w:r>
          </w:p>
        </w:tc>
        <w:tc>
          <w:tcPr>
            <w:tcW w:w="1680" w:type="pct"/>
            <w:tcMar>
              <w:top w:w="57" w:type="dxa"/>
              <w:bottom w:w="57" w:type="dxa"/>
            </w:tcMar>
          </w:tcPr>
          <w:p w14:paraId="4CD0B684" w14:textId="77777777" w:rsidR="00E43CD7" w:rsidRDefault="00E43CD7" w:rsidP="00E43CD7">
            <w:pPr>
              <w:spacing w:line="260" w:lineRule="atLeast"/>
              <w:rPr>
                <w:rFonts w:eastAsia="Calibri"/>
                <w:lang w:eastAsia="en-US"/>
              </w:rPr>
            </w:pPr>
            <w:r>
              <w:rPr>
                <w:rFonts w:eastAsia="Calibri"/>
                <w:lang w:eastAsia="en-US"/>
              </w:rPr>
              <w:t>Tier 2 / no PPE</w:t>
            </w:r>
          </w:p>
        </w:tc>
        <w:tc>
          <w:tcPr>
            <w:tcW w:w="1076" w:type="pct"/>
            <w:shd w:val="clear" w:color="auto" w:fill="auto"/>
            <w:tcMar>
              <w:top w:w="57" w:type="dxa"/>
              <w:bottom w:w="57" w:type="dxa"/>
            </w:tcMar>
          </w:tcPr>
          <w:p w14:paraId="7DF6BBE4" w14:textId="61FDBD90" w:rsidR="00E43CD7" w:rsidRDefault="00E43CD7" w:rsidP="00E43CD7">
            <w:pPr>
              <w:spacing w:line="260" w:lineRule="atLeast"/>
              <w:rPr>
                <w:rFonts w:eastAsia="Calibri"/>
                <w:lang w:eastAsia="en-US"/>
              </w:rPr>
            </w:pPr>
            <w:r>
              <w:t>3</w:t>
            </w:r>
            <w:r w:rsidR="001D2399">
              <w:t>.12</w:t>
            </w:r>
            <w:r>
              <w:t>E-02</w:t>
            </w:r>
          </w:p>
        </w:tc>
      </w:tr>
      <w:tr w:rsidR="00E43CD7" w:rsidRPr="00FD2055" w14:paraId="6D9469B8" w14:textId="77777777" w:rsidTr="009630D4">
        <w:tc>
          <w:tcPr>
            <w:tcW w:w="926" w:type="pct"/>
            <w:tcMar>
              <w:top w:w="57" w:type="dxa"/>
              <w:bottom w:w="57" w:type="dxa"/>
            </w:tcMar>
          </w:tcPr>
          <w:p w14:paraId="11518019" w14:textId="77777777" w:rsidR="00E43CD7" w:rsidRDefault="00E43CD7" w:rsidP="00E43CD7">
            <w:pPr>
              <w:spacing w:line="260" w:lineRule="atLeast"/>
              <w:rPr>
                <w:rFonts w:eastAsia="Calibri"/>
                <w:lang w:eastAsia="en-US"/>
              </w:rPr>
            </w:pPr>
            <w:r>
              <w:rPr>
                <w:rFonts w:eastAsia="Calibri"/>
                <w:lang w:eastAsia="en-US"/>
              </w:rPr>
              <w:t>8. Laundering working clothes</w:t>
            </w:r>
          </w:p>
        </w:tc>
        <w:tc>
          <w:tcPr>
            <w:tcW w:w="1318" w:type="pct"/>
            <w:shd w:val="clear" w:color="auto" w:fill="auto"/>
            <w:tcMar>
              <w:top w:w="57" w:type="dxa"/>
              <w:bottom w:w="57" w:type="dxa"/>
            </w:tcMar>
          </w:tcPr>
          <w:p w14:paraId="7EAC07D5" w14:textId="77777777" w:rsidR="00E43CD7" w:rsidRPr="00FD2055" w:rsidRDefault="00E43CD7" w:rsidP="00E43CD7">
            <w:pPr>
              <w:spacing w:line="260" w:lineRule="atLeast"/>
              <w:rPr>
                <w:rFonts w:eastAsia="Calibri"/>
                <w:lang w:eastAsia="en-US"/>
              </w:rPr>
            </w:pPr>
            <w:r>
              <w:rPr>
                <w:rFonts w:eastAsia="Calibri"/>
                <w:lang w:eastAsia="en-US"/>
              </w:rPr>
              <w:t>General public</w:t>
            </w:r>
          </w:p>
        </w:tc>
        <w:tc>
          <w:tcPr>
            <w:tcW w:w="1680" w:type="pct"/>
            <w:tcMar>
              <w:top w:w="57" w:type="dxa"/>
              <w:bottom w:w="57" w:type="dxa"/>
            </w:tcMar>
          </w:tcPr>
          <w:p w14:paraId="28B584E5"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56B80B40" w14:textId="77777777" w:rsidR="00E43CD7" w:rsidRDefault="00E43CD7" w:rsidP="00E43CD7">
            <w:pPr>
              <w:spacing w:line="260" w:lineRule="atLeast"/>
              <w:rPr>
                <w:rFonts w:eastAsia="Calibri"/>
                <w:lang w:eastAsia="en-US"/>
              </w:rPr>
            </w:pPr>
            <w:r>
              <w:rPr>
                <w:rFonts w:eastAsia="Calibri"/>
                <w:lang w:eastAsia="en-US"/>
              </w:rPr>
              <w:t>9.47E-03</w:t>
            </w:r>
          </w:p>
        </w:tc>
      </w:tr>
      <w:tr w:rsidR="00E43CD7" w:rsidRPr="00FD2055" w14:paraId="405C0137" w14:textId="77777777" w:rsidTr="009630D4">
        <w:tc>
          <w:tcPr>
            <w:tcW w:w="926" w:type="pct"/>
            <w:tcMar>
              <w:top w:w="57" w:type="dxa"/>
              <w:bottom w:w="57" w:type="dxa"/>
            </w:tcMar>
          </w:tcPr>
          <w:p w14:paraId="71A89F04" w14:textId="77777777" w:rsidR="00E43CD7" w:rsidRDefault="00E43CD7" w:rsidP="00E43CD7">
            <w:pPr>
              <w:spacing w:line="260" w:lineRule="atLeast"/>
              <w:rPr>
                <w:rFonts w:eastAsia="Calibri"/>
                <w:lang w:eastAsia="en-US"/>
              </w:rPr>
            </w:pPr>
            <w:r>
              <w:rPr>
                <w:rFonts w:eastAsia="Calibri"/>
                <w:lang w:eastAsia="en-US"/>
              </w:rPr>
              <w:t>1 + 8.</w:t>
            </w:r>
          </w:p>
        </w:tc>
        <w:tc>
          <w:tcPr>
            <w:tcW w:w="1318" w:type="pct"/>
            <w:shd w:val="clear" w:color="auto" w:fill="auto"/>
            <w:tcMar>
              <w:top w:w="57" w:type="dxa"/>
              <w:bottom w:w="57" w:type="dxa"/>
            </w:tcMar>
          </w:tcPr>
          <w:p w14:paraId="6CE9614C" w14:textId="77777777" w:rsidR="00E43CD7" w:rsidRDefault="00E43CD7" w:rsidP="00E43CD7">
            <w:pPr>
              <w:spacing w:line="260" w:lineRule="atLeast"/>
              <w:rPr>
                <w:rFonts w:eastAsia="Calibri"/>
                <w:lang w:eastAsia="en-US"/>
              </w:rPr>
            </w:pPr>
            <w:r>
              <w:rPr>
                <w:rFonts w:eastAsia="Calibri"/>
                <w:lang w:eastAsia="en-US"/>
              </w:rPr>
              <w:t>Non-professionals</w:t>
            </w:r>
          </w:p>
        </w:tc>
        <w:tc>
          <w:tcPr>
            <w:tcW w:w="1680" w:type="pct"/>
            <w:tcMar>
              <w:top w:w="57" w:type="dxa"/>
              <w:bottom w:w="57" w:type="dxa"/>
            </w:tcMar>
          </w:tcPr>
          <w:p w14:paraId="5046A2C2"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40DED9F2" w14:textId="77777777" w:rsidR="00E43CD7" w:rsidRPr="00FD2055" w:rsidRDefault="00E43CD7" w:rsidP="00E43CD7">
            <w:pPr>
              <w:spacing w:line="260" w:lineRule="atLeast"/>
              <w:rPr>
                <w:rFonts w:eastAsia="Calibri"/>
                <w:lang w:eastAsia="en-US"/>
              </w:rPr>
            </w:pPr>
            <w:r>
              <w:rPr>
                <w:rFonts w:eastAsia="Calibri"/>
                <w:lang w:val="es-ES" w:eastAsia="en-US"/>
              </w:rPr>
              <w:t>5.19E-02</w:t>
            </w:r>
          </w:p>
        </w:tc>
      </w:tr>
      <w:tr w:rsidR="00E43CD7" w:rsidRPr="00FD2055" w14:paraId="0E07DEA0" w14:textId="77777777" w:rsidTr="009630D4">
        <w:tc>
          <w:tcPr>
            <w:tcW w:w="926" w:type="pct"/>
            <w:tcMar>
              <w:top w:w="57" w:type="dxa"/>
              <w:bottom w:w="57" w:type="dxa"/>
            </w:tcMar>
          </w:tcPr>
          <w:p w14:paraId="24A76ED4" w14:textId="77777777" w:rsidR="00E43CD7" w:rsidRDefault="00E43CD7" w:rsidP="00E43CD7">
            <w:pPr>
              <w:spacing w:line="260" w:lineRule="atLeast"/>
              <w:rPr>
                <w:rFonts w:eastAsia="Calibri"/>
                <w:lang w:eastAsia="en-US"/>
              </w:rPr>
            </w:pPr>
            <w:r>
              <w:rPr>
                <w:rFonts w:eastAsia="Calibri"/>
                <w:lang w:eastAsia="en-US"/>
              </w:rPr>
              <w:t>3 + 4 + 5 + 7.</w:t>
            </w:r>
          </w:p>
        </w:tc>
        <w:tc>
          <w:tcPr>
            <w:tcW w:w="1318" w:type="pct"/>
            <w:shd w:val="clear" w:color="auto" w:fill="auto"/>
            <w:tcMar>
              <w:top w:w="57" w:type="dxa"/>
              <w:bottom w:w="57" w:type="dxa"/>
            </w:tcMar>
          </w:tcPr>
          <w:p w14:paraId="4653784F" w14:textId="77777777" w:rsidR="00E43CD7" w:rsidRDefault="00E43CD7" w:rsidP="00E43CD7">
            <w:pPr>
              <w:spacing w:line="260" w:lineRule="atLeast"/>
              <w:rPr>
                <w:rFonts w:eastAsia="Calibri"/>
                <w:lang w:eastAsia="en-US"/>
              </w:rPr>
            </w:pPr>
            <w:r>
              <w:rPr>
                <w:rFonts w:eastAsia="Calibri"/>
                <w:lang w:eastAsia="en-US"/>
              </w:rPr>
              <w:t>General public</w:t>
            </w:r>
          </w:p>
        </w:tc>
        <w:tc>
          <w:tcPr>
            <w:tcW w:w="1680" w:type="pct"/>
            <w:tcMar>
              <w:top w:w="57" w:type="dxa"/>
              <w:bottom w:w="57" w:type="dxa"/>
            </w:tcMar>
          </w:tcPr>
          <w:p w14:paraId="0B3B3882"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1076" w:type="pct"/>
            <w:shd w:val="clear" w:color="auto" w:fill="auto"/>
            <w:tcMar>
              <w:top w:w="57" w:type="dxa"/>
              <w:bottom w:w="57" w:type="dxa"/>
            </w:tcMar>
          </w:tcPr>
          <w:p w14:paraId="79F3837A" w14:textId="499F9C66" w:rsidR="00E43CD7" w:rsidRPr="00FD2055" w:rsidRDefault="001D2399" w:rsidP="00E43CD7">
            <w:pPr>
              <w:spacing w:line="260" w:lineRule="atLeast"/>
              <w:rPr>
                <w:rFonts w:eastAsia="Calibri"/>
                <w:lang w:eastAsia="en-US"/>
              </w:rPr>
            </w:pPr>
            <w:r>
              <w:rPr>
                <w:rFonts w:eastAsia="Calibri"/>
                <w:lang w:val="es-ES" w:eastAsia="en-US"/>
              </w:rPr>
              <w:t>4.74</w:t>
            </w:r>
            <w:r w:rsidR="00E43CD7">
              <w:rPr>
                <w:rFonts w:eastAsia="Calibri"/>
                <w:lang w:val="es-ES" w:eastAsia="en-US"/>
              </w:rPr>
              <w:t>E-02</w:t>
            </w:r>
          </w:p>
        </w:tc>
      </w:tr>
    </w:tbl>
    <w:p w14:paraId="7EE63257" w14:textId="77777777" w:rsidR="00E43CD7" w:rsidRPr="0055372F" w:rsidRDefault="00E43CD7" w:rsidP="008A0187">
      <w:pPr>
        <w:jc w:val="both"/>
      </w:pPr>
    </w:p>
    <w:p w14:paraId="5164686F" w14:textId="77777777" w:rsidR="008A0187" w:rsidRPr="0055372F" w:rsidRDefault="00D943EC" w:rsidP="00D63725">
      <w:pPr>
        <w:pStyle w:val="Ttulo4"/>
      </w:pPr>
      <w:bookmarkStart w:id="1589" w:name="_Toc519501656"/>
      <w:bookmarkStart w:id="1590" w:name="_Toc163122946"/>
      <w:r w:rsidRPr="0055372F">
        <w:t>Risk characterisation for human health</w:t>
      </w:r>
      <w:bookmarkEnd w:id="1589"/>
      <w:bookmarkEnd w:id="1590"/>
    </w:p>
    <w:p w14:paraId="14075134" w14:textId="77777777" w:rsidR="008A0187" w:rsidRPr="0055372F" w:rsidRDefault="008A0187" w:rsidP="008A0187">
      <w:pPr>
        <w:spacing w:after="120"/>
        <w:rPr>
          <w:rFonts w:eastAsia="Calibri"/>
          <w:b/>
          <w:bCs/>
          <w:lang w:eastAsia="en-US"/>
        </w:rPr>
      </w:pPr>
      <w:r w:rsidRPr="0055372F">
        <w:rPr>
          <w:rFonts w:eastAsia="Calibri"/>
          <w:b/>
          <w:bCs/>
          <w:lang w:eastAsia="en-US"/>
        </w:rPr>
        <w:t>Reference values for Permethrin to be used in Risk Characterisation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500"/>
        <w:gridCol w:w="1581"/>
        <w:gridCol w:w="710"/>
        <w:gridCol w:w="1972"/>
        <w:gridCol w:w="1754"/>
      </w:tblGrid>
      <w:tr w:rsidR="008A0187" w:rsidRPr="0055372F" w14:paraId="16DCFAB7" w14:textId="77777777" w:rsidTr="002E3AA1">
        <w:tc>
          <w:tcPr>
            <w:tcW w:w="891" w:type="pct"/>
            <w:shd w:val="clear" w:color="auto" w:fill="FFFFCC"/>
            <w:vAlign w:val="center"/>
          </w:tcPr>
          <w:p w14:paraId="77C2FA6D" w14:textId="77777777" w:rsidR="008A0187" w:rsidRPr="0055372F" w:rsidRDefault="008A0187" w:rsidP="002E3AA1">
            <w:pPr>
              <w:jc w:val="center"/>
              <w:rPr>
                <w:rFonts w:eastAsia="Calibri"/>
                <w:b/>
                <w:sz w:val="18"/>
                <w:szCs w:val="18"/>
                <w:lang w:eastAsia="en-US"/>
              </w:rPr>
            </w:pPr>
            <w:r w:rsidRPr="0055372F">
              <w:rPr>
                <w:rFonts w:eastAsia="Calibri"/>
                <w:b/>
                <w:sz w:val="18"/>
                <w:szCs w:val="18"/>
                <w:lang w:eastAsia="en-US"/>
              </w:rPr>
              <w:t xml:space="preserve">Reference </w:t>
            </w:r>
          </w:p>
        </w:tc>
        <w:tc>
          <w:tcPr>
            <w:tcW w:w="820" w:type="pct"/>
            <w:shd w:val="clear" w:color="auto" w:fill="FFFFCC"/>
            <w:vAlign w:val="center"/>
          </w:tcPr>
          <w:p w14:paraId="0E0E0CD4" w14:textId="77777777" w:rsidR="008A0187" w:rsidRPr="0055372F" w:rsidRDefault="008A0187" w:rsidP="002E3AA1">
            <w:pPr>
              <w:jc w:val="center"/>
              <w:rPr>
                <w:rFonts w:eastAsia="Calibri"/>
                <w:b/>
                <w:sz w:val="18"/>
                <w:szCs w:val="18"/>
                <w:lang w:eastAsia="en-US"/>
              </w:rPr>
            </w:pPr>
            <w:r w:rsidRPr="0055372F">
              <w:rPr>
                <w:rFonts w:eastAsia="Calibri"/>
                <w:b/>
                <w:sz w:val="18"/>
                <w:szCs w:val="18"/>
                <w:lang w:eastAsia="en-US"/>
              </w:rPr>
              <w:t>Study</w:t>
            </w:r>
          </w:p>
        </w:tc>
        <w:tc>
          <w:tcPr>
            <w:tcW w:w="864" w:type="pct"/>
            <w:shd w:val="clear" w:color="auto" w:fill="FFFFCC"/>
            <w:vAlign w:val="center"/>
          </w:tcPr>
          <w:p w14:paraId="4C0EE3C7" w14:textId="77777777" w:rsidR="008A0187" w:rsidRPr="0055372F" w:rsidRDefault="008A0187" w:rsidP="002E3AA1">
            <w:pPr>
              <w:jc w:val="center"/>
              <w:rPr>
                <w:rFonts w:eastAsia="Calibri"/>
                <w:b/>
                <w:sz w:val="18"/>
                <w:szCs w:val="18"/>
                <w:lang w:eastAsia="en-US"/>
              </w:rPr>
            </w:pPr>
            <w:r w:rsidRPr="0055372F">
              <w:rPr>
                <w:rFonts w:eastAsia="Calibri"/>
                <w:b/>
                <w:sz w:val="18"/>
                <w:szCs w:val="18"/>
                <w:lang w:eastAsia="en-US"/>
              </w:rPr>
              <w:t>NOAEL</w:t>
            </w:r>
          </w:p>
        </w:tc>
        <w:tc>
          <w:tcPr>
            <w:tcW w:w="388" w:type="pct"/>
            <w:shd w:val="clear" w:color="auto" w:fill="FFFFCC"/>
            <w:vAlign w:val="center"/>
          </w:tcPr>
          <w:p w14:paraId="72451D0F" w14:textId="77777777" w:rsidR="008A0187" w:rsidRPr="0055372F" w:rsidRDefault="008A0187" w:rsidP="002E3AA1">
            <w:pPr>
              <w:jc w:val="center"/>
              <w:rPr>
                <w:rFonts w:eastAsia="Calibri"/>
                <w:b/>
                <w:sz w:val="18"/>
                <w:szCs w:val="18"/>
                <w:vertAlign w:val="superscript"/>
                <w:lang w:eastAsia="en-US"/>
              </w:rPr>
            </w:pPr>
            <w:r w:rsidRPr="0055372F">
              <w:rPr>
                <w:rFonts w:eastAsia="Calibri"/>
                <w:b/>
                <w:sz w:val="18"/>
                <w:szCs w:val="18"/>
                <w:lang w:eastAsia="en-US"/>
              </w:rPr>
              <w:t>AF</w:t>
            </w:r>
          </w:p>
        </w:tc>
        <w:tc>
          <w:tcPr>
            <w:tcW w:w="1078" w:type="pct"/>
            <w:shd w:val="clear" w:color="auto" w:fill="FFFFCC"/>
            <w:vAlign w:val="center"/>
          </w:tcPr>
          <w:p w14:paraId="6078CB7F" w14:textId="77777777" w:rsidR="008A0187" w:rsidRPr="0055372F" w:rsidRDefault="008A0187" w:rsidP="002E3AA1">
            <w:pPr>
              <w:jc w:val="center"/>
              <w:rPr>
                <w:rFonts w:eastAsia="Calibri"/>
                <w:b/>
                <w:sz w:val="18"/>
                <w:szCs w:val="18"/>
                <w:lang w:eastAsia="en-US"/>
              </w:rPr>
            </w:pPr>
            <w:r w:rsidRPr="0055372F">
              <w:rPr>
                <w:rFonts w:eastAsia="Calibri"/>
                <w:b/>
                <w:sz w:val="18"/>
                <w:szCs w:val="18"/>
                <w:lang w:eastAsia="en-US"/>
              </w:rPr>
              <w:t>Correction for oral absorption</w:t>
            </w:r>
          </w:p>
        </w:tc>
        <w:tc>
          <w:tcPr>
            <w:tcW w:w="959" w:type="pct"/>
            <w:shd w:val="clear" w:color="auto" w:fill="FFFFCC"/>
            <w:vAlign w:val="center"/>
          </w:tcPr>
          <w:p w14:paraId="1523BB81" w14:textId="77777777" w:rsidR="008A0187" w:rsidRPr="0055372F" w:rsidRDefault="008A0187" w:rsidP="002E3AA1">
            <w:pPr>
              <w:jc w:val="center"/>
              <w:rPr>
                <w:rFonts w:eastAsia="Calibri"/>
                <w:b/>
                <w:sz w:val="18"/>
                <w:szCs w:val="18"/>
                <w:lang w:eastAsia="en-US"/>
              </w:rPr>
            </w:pPr>
            <w:r w:rsidRPr="0055372F">
              <w:rPr>
                <w:rFonts w:eastAsia="Calibri"/>
                <w:b/>
                <w:sz w:val="18"/>
                <w:szCs w:val="18"/>
                <w:lang w:eastAsia="en-US"/>
              </w:rPr>
              <w:t>Value</w:t>
            </w:r>
          </w:p>
        </w:tc>
      </w:tr>
      <w:tr w:rsidR="008A0187" w:rsidRPr="0055372F" w14:paraId="597EB38C" w14:textId="77777777" w:rsidTr="002E3AA1">
        <w:trPr>
          <w:trHeight w:val="563"/>
        </w:trPr>
        <w:tc>
          <w:tcPr>
            <w:tcW w:w="891" w:type="pct"/>
            <w:shd w:val="clear" w:color="auto" w:fill="auto"/>
            <w:vAlign w:val="center"/>
          </w:tcPr>
          <w:p w14:paraId="368AF075"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lastRenderedPageBreak/>
              <w:t xml:space="preserve">AEL </w:t>
            </w:r>
            <w:r w:rsidRPr="0055372F">
              <w:rPr>
                <w:rFonts w:eastAsia="Calibri"/>
                <w:sz w:val="18"/>
                <w:szCs w:val="18"/>
                <w:vertAlign w:val="subscript"/>
                <w:lang w:eastAsia="en-US"/>
              </w:rPr>
              <w:t>short term</w:t>
            </w:r>
          </w:p>
        </w:tc>
        <w:tc>
          <w:tcPr>
            <w:tcW w:w="820" w:type="pct"/>
            <w:vAlign w:val="center"/>
          </w:tcPr>
          <w:p w14:paraId="0B379844" w14:textId="77777777" w:rsidR="008A0187" w:rsidRPr="0055372F" w:rsidRDefault="008A0187" w:rsidP="002E3AA1">
            <w:pPr>
              <w:jc w:val="center"/>
              <w:rPr>
                <w:rFonts w:eastAsia="Calibri"/>
                <w:sz w:val="18"/>
                <w:szCs w:val="18"/>
                <w:lang w:eastAsia="en-US"/>
              </w:rPr>
            </w:pPr>
            <w:r w:rsidRPr="0055372F">
              <w:rPr>
                <w:rFonts w:eastAsia="SimSun"/>
                <w:sz w:val="18"/>
                <w:szCs w:val="18"/>
                <w:lang w:eastAsia="zh-CN"/>
              </w:rPr>
              <w:t xml:space="preserve">2 </w:t>
            </w:r>
            <w:r w:rsidRPr="0055372F">
              <w:rPr>
                <w:rFonts w:eastAsia="Calibri"/>
                <w:sz w:val="18"/>
                <w:szCs w:val="18"/>
                <w:lang w:eastAsia="en-US"/>
              </w:rPr>
              <w:t>year oral study rat</w:t>
            </w:r>
          </w:p>
        </w:tc>
        <w:tc>
          <w:tcPr>
            <w:tcW w:w="864" w:type="pct"/>
            <w:vAlign w:val="center"/>
          </w:tcPr>
          <w:p w14:paraId="6ED9216C" w14:textId="77777777" w:rsidR="008A0187" w:rsidRPr="0055372F" w:rsidRDefault="008A0187" w:rsidP="002E3AA1">
            <w:pPr>
              <w:jc w:val="center"/>
              <w:rPr>
                <w:sz w:val="18"/>
                <w:szCs w:val="18"/>
              </w:rPr>
            </w:pPr>
            <w:r w:rsidRPr="0055372F">
              <w:rPr>
                <w:sz w:val="18"/>
                <w:szCs w:val="18"/>
              </w:rPr>
              <w:t>59.46</w:t>
            </w:r>
          </w:p>
          <w:p w14:paraId="1AE41955" w14:textId="77777777" w:rsidR="008A0187" w:rsidRPr="0055372F" w:rsidRDefault="008A0187" w:rsidP="002E3AA1">
            <w:pPr>
              <w:jc w:val="center"/>
              <w:rPr>
                <w:rFonts w:eastAsia="Calibri"/>
                <w:sz w:val="18"/>
                <w:szCs w:val="18"/>
                <w:lang w:eastAsia="en-US"/>
              </w:rPr>
            </w:pPr>
            <w:r w:rsidRPr="0055372F">
              <w:rPr>
                <w:sz w:val="18"/>
                <w:szCs w:val="18"/>
              </w:rPr>
              <w:t xml:space="preserve"> </w:t>
            </w:r>
            <w:r w:rsidRPr="0055372F">
              <w:rPr>
                <w:rFonts w:eastAsia="Calibri"/>
                <w:sz w:val="18"/>
                <w:szCs w:val="18"/>
                <w:lang w:eastAsia="en-US"/>
              </w:rPr>
              <w:t>mg/kg bw/day</w:t>
            </w:r>
          </w:p>
        </w:tc>
        <w:tc>
          <w:tcPr>
            <w:tcW w:w="388" w:type="pct"/>
            <w:vAlign w:val="center"/>
          </w:tcPr>
          <w:p w14:paraId="3BAC9757"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100</w:t>
            </w:r>
          </w:p>
        </w:tc>
        <w:tc>
          <w:tcPr>
            <w:tcW w:w="1078" w:type="pct"/>
            <w:vAlign w:val="center"/>
          </w:tcPr>
          <w:p w14:paraId="6736A6B1"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w:t>
            </w:r>
          </w:p>
        </w:tc>
        <w:tc>
          <w:tcPr>
            <w:tcW w:w="959" w:type="pct"/>
            <w:shd w:val="clear" w:color="auto" w:fill="auto"/>
            <w:vAlign w:val="center"/>
          </w:tcPr>
          <w:p w14:paraId="36A5B615" w14:textId="77777777" w:rsidR="008A0187" w:rsidRPr="0055372F" w:rsidRDefault="008A0187" w:rsidP="002E3AA1">
            <w:pPr>
              <w:jc w:val="center"/>
              <w:rPr>
                <w:rFonts w:cs="Verdana"/>
                <w:sz w:val="18"/>
                <w:szCs w:val="18"/>
                <w:lang w:val="it-IT" w:eastAsia="it-IT"/>
              </w:rPr>
            </w:pPr>
            <w:r w:rsidRPr="0055372F">
              <w:rPr>
                <w:rFonts w:cs="Verdana"/>
                <w:sz w:val="18"/>
                <w:szCs w:val="18"/>
                <w:lang w:val="it-IT" w:eastAsia="it-IT"/>
              </w:rPr>
              <w:t xml:space="preserve">0.5 </w:t>
            </w:r>
          </w:p>
          <w:p w14:paraId="0E471F0B"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mg/kg bw/day</w:t>
            </w:r>
          </w:p>
        </w:tc>
      </w:tr>
      <w:tr w:rsidR="008A0187" w:rsidRPr="0055372F" w14:paraId="32525657" w14:textId="77777777" w:rsidTr="002E3AA1">
        <w:trPr>
          <w:trHeight w:val="557"/>
        </w:trPr>
        <w:tc>
          <w:tcPr>
            <w:tcW w:w="891" w:type="pct"/>
            <w:shd w:val="clear" w:color="auto" w:fill="auto"/>
            <w:vAlign w:val="center"/>
          </w:tcPr>
          <w:p w14:paraId="6CBAF7CB" w14:textId="77777777" w:rsidR="008A0187" w:rsidRPr="0055372F" w:rsidRDefault="008A0187" w:rsidP="002E3AA1">
            <w:pPr>
              <w:jc w:val="center"/>
              <w:rPr>
                <w:sz w:val="18"/>
                <w:szCs w:val="18"/>
              </w:rPr>
            </w:pPr>
            <w:r w:rsidRPr="0055372F">
              <w:rPr>
                <w:rFonts w:eastAsia="Calibri"/>
                <w:sz w:val="18"/>
                <w:szCs w:val="18"/>
                <w:lang w:eastAsia="en-US"/>
              </w:rPr>
              <w:t xml:space="preserve">AEL </w:t>
            </w:r>
            <w:r w:rsidRPr="0055372F">
              <w:rPr>
                <w:rFonts w:eastAsia="Calibri"/>
                <w:sz w:val="18"/>
                <w:szCs w:val="18"/>
                <w:vertAlign w:val="subscript"/>
                <w:lang w:eastAsia="en-US"/>
              </w:rPr>
              <w:t>medium term</w:t>
            </w:r>
          </w:p>
        </w:tc>
        <w:tc>
          <w:tcPr>
            <w:tcW w:w="820" w:type="pct"/>
            <w:vAlign w:val="center"/>
          </w:tcPr>
          <w:p w14:paraId="5BC12333" w14:textId="77777777" w:rsidR="008A0187" w:rsidRPr="0055372F" w:rsidRDefault="008A0187" w:rsidP="002E3AA1">
            <w:pPr>
              <w:autoSpaceDE w:val="0"/>
              <w:autoSpaceDN w:val="0"/>
              <w:adjustRightInd w:val="0"/>
              <w:jc w:val="center"/>
              <w:rPr>
                <w:rFonts w:cs="Verdana"/>
                <w:sz w:val="18"/>
                <w:szCs w:val="18"/>
              </w:rPr>
            </w:pPr>
            <w:r w:rsidRPr="0055372F">
              <w:rPr>
                <w:rFonts w:cs="Verdana"/>
                <w:sz w:val="18"/>
                <w:szCs w:val="18"/>
                <w:lang w:val="it-IT" w:eastAsia="it-IT"/>
              </w:rPr>
              <w:t>12-month study dog</w:t>
            </w:r>
          </w:p>
        </w:tc>
        <w:tc>
          <w:tcPr>
            <w:tcW w:w="864" w:type="pct"/>
            <w:vAlign w:val="center"/>
          </w:tcPr>
          <w:p w14:paraId="1B70507E"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 xml:space="preserve">5 </w:t>
            </w:r>
          </w:p>
          <w:p w14:paraId="3ECCBA01"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mg/kg bw/day</w:t>
            </w:r>
          </w:p>
        </w:tc>
        <w:tc>
          <w:tcPr>
            <w:tcW w:w="388" w:type="pct"/>
            <w:vAlign w:val="center"/>
          </w:tcPr>
          <w:p w14:paraId="4F089619"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100</w:t>
            </w:r>
          </w:p>
        </w:tc>
        <w:tc>
          <w:tcPr>
            <w:tcW w:w="1078" w:type="pct"/>
            <w:vAlign w:val="center"/>
          </w:tcPr>
          <w:p w14:paraId="17731FD7"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w:t>
            </w:r>
          </w:p>
        </w:tc>
        <w:tc>
          <w:tcPr>
            <w:tcW w:w="959" w:type="pct"/>
            <w:shd w:val="clear" w:color="auto" w:fill="auto"/>
            <w:vAlign w:val="center"/>
          </w:tcPr>
          <w:p w14:paraId="36993E04" w14:textId="77777777" w:rsidR="008A0187" w:rsidRPr="0055372F" w:rsidRDefault="008A0187" w:rsidP="002E3AA1">
            <w:pPr>
              <w:jc w:val="center"/>
              <w:rPr>
                <w:rFonts w:cs="Verdana"/>
                <w:sz w:val="18"/>
                <w:szCs w:val="18"/>
                <w:lang w:val="it-IT" w:eastAsia="it-IT"/>
              </w:rPr>
            </w:pPr>
            <w:smartTag w:uri="urn:schemas-microsoft-com:office:smarttags" w:element="time">
              <w:smartTagPr>
                <w:attr w:name="Minute" w:val="05"/>
                <w:attr w:name="Hour" w:val="0"/>
              </w:smartTagPr>
              <w:r w:rsidRPr="0055372F">
                <w:rPr>
                  <w:rFonts w:cs="Verdana"/>
                  <w:sz w:val="18"/>
                  <w:szCs w:val="18"/>
                  <w:lang w:val="it-IT" w:eastAsia="it-IT"/>
                </w:rPr>
                <w:t>0.05</w:t>
              </w:r>
            </w:smartTag>
            <w:r w:rsidRPr="0055372F">
              <w:rPr>
                <w:rFonts w:cs="Verdana"/>
                <w:sz w:val="18"/>
                <w:szCs w:val="18"/>
                <w:lang w:val="it-IT" w:eastAsia="it-IT"/>
              </w:rPr>
              <w:t xml:space="preserve"> </w:t>
            </w:r>
          </w:p>
          <w:p w14:paraId="2FED0129"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mg/kg bw/day</w:t>
            </w:r>
          </w:p>
        </w:tc>
      </w:tr>
      <w:tr w:rsidR="008A0187" w:rsidRPr="0055372F" w14:paraId="31A7DDA6" w14:textId="77777777" w:rsidTr="002E3AA1">
        <w:trPr>
          <w:trHeight w:val="565"/>
        </w:trPr>
        <w:tc>
          <w:tcPr>
            <w:tcW w:w="891" w:type="pct"/>
            <w:shd w:val="clear" w:color="auto" w:fill="auto"/>
            <w:vAlign w:val="center"/>
          </w:tcPr>
          <w:p w14:paraId="1BC71648" w14:textId="77777777" w:rsidR="008A0187" w:rsidRPr="0055372F" w:rsidRDefault="008A0187" w:rsidP="002E3AA1">
            <w:pPr>
              <w:jc w:val="center"/>
              <w:rPr>
                <w:sz w:val="18"/>
                <w:szCs w:val="18"/>
              </w:rPr>
            </w:pPr>
            <w:r w:rsidRPr="0055372F">
              <w:rPr>
                <w:rFonts w:eastAsia="Calibri"/>
                <w:sz w:val="18"/>
                <w:szCs w:val="18"/>
                <w:lang w:eastAsia="en-US"/>
              </w:rPr>
              <w:t xml:space="preserve">AEL </w:t>
            </w:r>
            <w:r w:rsidRPr="0055372F">
              <w:rPr>
                <w:rFonts w:eastAsia="Calibri"/>
                <w:sz w:val="18"/>
                <w:szCs w:val="18"/>
                <w:vertAlign w:val="subscript"/>
                <w:lang w:eastAsia="en-US"/>
              </w:rPr>
              <w:t>long term</w:t>
            </w:r>
          </w:p>
        </w:tc>
        <w:tc>
          <w:tcPr>
            <w:tcW w:w="820" w:type="pct"/>
            <w:vAlign w:val="center"/>
          </w:tcPr>
          <w:p w14:paraId="3FAE975B" w14:textId="77777777" w:rsidR="008A0187" w:rsidRPr="0055372F" w:rsidRDefault="008A0187" w:rsidP="002E3AA1">
            <w:pPr>
              <w:autoSpaceDE w:val="0"/>
              <w:autoSpaceDN w:val="0"/>
              <w:adjustRightInd w:val="0"/>
              <w:jc w:val="center"/>
              <w:rPr>
                <w:rFonts w:cs="Verdana"/>
                <w:sz w:val="18"/>
                <w:szCs w:val="18"/>
                <w:lang w:val="it-IT" w:eastAsia="it-IT"/>
              </w:rPr>
            </w:pPr>
            <w:r w:rsidRPr="0055372F">
              <w:rPr>
                <w:rFonts w:cs="Verdana"/>
                <w:sz w:val="18"/>
                <w:szCs w:val="18"/>
                <w:lang w:val="it-IT" w:eastAsia="it-IT"/>
              </w:rPr>
              <w:t>12-month study dog</w:t>
            </w:r>
          </w:p>
        </w:tc>
        <w:tc>
          <w:tcPr>
            <w:tcW w:w="864" w:type="pct"/>
            <w:vAlign w:val="center"/>
          </w:tcPr>
          <w:p w14:paraId="27F157AD"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 xml:space="preserve">5 </w:t>
            </w:r>
          </w:p>
          <w:p w14:paraId="70BD449D"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mg/kg bw/day</w:t>
            </w:r>
          </w:p>
        </w:tc>
        <w:tc>
          <w:tcPr>
            <w:tcW w:w="388" w:type="pct"/>
            <w:vAlign w:val="center"/>
          </w:tcPr>
          <w:p w14:paraId="27FE20CA"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100</w:t>
            </w:r>
          </w:p>
        </w:tc>
        <w:tc>
          <w:tcPr>
            <w:tcW w:w="1078" w:type="pct"/>
            <w:vAlign w:val="center"/>
          </w:tcPr>
          <w:p w14:paraId="5B3CB2A2"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w:t>
            </w:r>
          </w:p>
        </w:tc>
        <w:tc>
          <w:tcPr>
            <w:tcW w:w="959" w:type="pct"/>
            <w:shd w:val="clear" w:color="auto" w:fill="auto"/>
            <w:vAlign w:val="center"/>
          </w:tcPr>
          <w:p w14:paraId="429DD51B" w14:textId="77777777" w:rsidR="008A0187" w:rsidRPr="0055372F" w:rsidRDefault="008A0187" w:rsidP="002E3AA1">
            <w:pPr>
              <w:jc w:val="center"/>
              <w:rPr>
                <w:rFonts w:cs="Verdana"/>
                <w:sz w:val="18"/>
                <w:szCs w:val="18"/>
                <w:lang w:val="it-IT" w:eastAsia="it-IT"/>
              </w:rPr>
            </w:pPr>
            <w:smartTag w:uri="urn:schemas-microsoft-com:office:smarttags" w:element="time">
              <w:smartTagPr>
                <w:attr w:name="Hour" w:val="0"/>
                <w:attr w:name="Minute" w:val="05"/>
              </w:smartTagPr>
              <w:r w:rsidRPr="0055372F">
                <w:rPr>
                  <w:rFonts w:cs="Verdana"/>
                  <w:sz w:val="18"/>
                  <w:szCs w:val="18"/>
                  <w:lang w:val="it-IT" w:eastAsia="it-IT"/>
                </w:rPr>
                <w:t>0.05</w:t>
              </w:r>
            </w:smartTag>
            <w:r w:rsidRPr="0055372F">
              <w:rPr>
                <w:rFonts w:cs="Verdana"/>
                <w:sz w:val="18"/>
                <w:szCs w:val="18"/>
                <w:lang w:val="it-IT" w:eastAsia="it-IT"/>
              </w:rPr>
              <w:t xml:space="preserve"> </w:t>
            </w:r>
          </w:p>
          <w:p w14:paraId="3C0547FF" w14:textId="77777777" w:rsidR="008A0187" w:rsidRPr="0055372F" w:rsidRDefault="008A0187" w:rsidP="002E3AA1">
            <w:pPr>
              <w:jc w:val="center"/>
              <w:rPr>
                <w:rFonts w:eastAsia="Calibri"/>
                <w:sz w:val="18"/>
                <w:szCs w:val="18"/>
                <w:lang w:eastAsia="en-US"/>
              </w:rPr>
            </w:pPr>
            <w:r w:rsidRPr="0055372F">
              <w:rPr>
                <w:rFonts w:eastAsia="Calibri"/>
                <w:sz w:val="18"/>
                <w:szCs w:val="18"/>
                <w:lang w:eastAsia="en-US"/>
              </w:rPr>
              <w:t>mg/kg bw/day</w:t>
            </w:r>
          </w:p>
        </w:tc>
      </w:tr>
    </w:tbl>
    <w:p w14:paraId="10A01534" w14:textId="77777777" w:rsidR="00E43CD7" w:rsidRDefault="00E43CD7" w:rsidP="00E43CD7">
      <w:pPr>
        <w:jc w:val="both"/>
      </w:pPr>
    </w:p>
    <w:p w14:paraId="685A1C84" w14:textId="77777777" w:rsidR="00E43CD7" w:rsidRDefault="00E43CD7" w:rsidP="00E43CD7">
      <w:pPr>
        <w:spacing w:line="260" w:lineRule="atLeast"/>
        <w:rPr>
          <w:rFonts w:eastAsia="Calibri"/>
          <w:b/>
          <w:bCs/>
          <w:lang w:eastAsia="en-US"/>
        </w:rPr>
      </w:pPr>
      <w:r w:rsidRPr="00FD2055">
        <w:rPr>
          <w:rFonts w:eastAsia="Calibri"/>
          <w:b/>
          <w:bCs/>
          <w:lang w:eastAsia="en-US"/>
        </w:rPr>
        <w:t>Maximum residue limits or equivalent</w:t>
      </w:r>
    </w:p>
    <w:p w14:paraId="6404EFBC" w14:textId="77777777" w:rsidR="00E43CD7" w:rsidRPr="008E3B72" w:rsidRDefault="00E43CD7" w:rsidP="00E43CD7">
      <w:pPr>
        <w:spacing w:line="260" w:lineRule="atLeast"/>
        <w:rPr>
          <w:rFonts w:eastAsia="Calibri"/>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09"/>
        <w:gridCol w:w="1804"/>
        <w:gridCol w:w="2671"/>
      </w:tblGrid>
      <w:tr w:rsidR="00E43CD7" w:rsidRPr="00095EB7" w14:paraId="04DDF28F" w14:textId="77777777" w:rsidTr="009630D4">
        <w:tc>
          <w:tcPr>
            <w:tcW w:w="1237" w:type="pct"/>
            <w:shd w:val="clear" w:color="auto" w:fill="FFFFCC"/>
            <w:vAlign w:val="center"/>
          </w:tcPr>
          <w:p w14:paraId="2C6DDBD6" w14:textId="77777777" w:rsidR="00E43CD7" w:rsidRPr="00095EB7" w:rsidRDefault="00E43CD7" w:rsidP="00E43CD7">
            <w:pPr>
              <w:rPr>
                <w:b/>
                <w:lang w:eastAsia="en-US"/>
              </w:rPr>
            </w:pPr>
            <w:r w:rsidRPr="00095EB7">
              <w:rPr>
                <w:b/>
                <w:lang w:eastAsia="en-US"/>
              </w:rPr>
              <w:t>MRLs or other relevant reference values</w:t>
            </w:r>
          </w:p>
        </w:tc>
        <w:tc>
          <w:tcPr>
            <w:tcW w:w="1317" w:type="pct"/>
            <w:shd w:val="clear" w:color="auto" w:fill="FFFFCC"/>
            <w:vAlign w:val="center"/>
          </w:tcPr>
          <w:p w14:paraId="0D9760BC" w14:textId="77777777" w:rsidR="00E43CD7" w:rsidRPr="00095EB7" w:rsidRDefault="00E43CD7" w:rsidP="00E43CD7">
            <w:pPr>
              <w:rPr>
                <w:b/>
                <w:lang w:eastAsia="en-US"/>
              </w:rPr>
            </w:pPr>
            <w:r w:rsidRPr="00095EB7">
              <w:rPr>
                <w:b/>
                <w:lang w:eastAsia="en-US"/>
              </w:rPr>
              <w:t xml:space="preserve">Reference </w:t>
            </w:r>
          </w:p>
        </w:tc>
        <w:tc>
          <w:tcPr>
            <w:tcW w:w="986" w:type="pct"/>
            <w:shd w:val="clear" w:color="auto" w:fill="FFFFCC"/>
            <w:vAlign w:val="center"/>
          </w:tcPr>
          <w:p w14:paraId="0366C46C" w14:textId="77777777" w:rsidR="00E43CD7" w:rsidRPr="00095EB7" w:rsidRDefault="00E43CD7" w:rsidP="00E43CD7">
            <w:pPr>
              <w:rPr>
                <w:b/>
                <w:lang w:eastAsia="en-US"/>
              </w:rPr>
            </w:pPr>
            <w:r w:rsidRPr="00095EB7">
              <w:rPr>
                <w:b/>
                <w:lang w:eastAsia="en-US"/>
              </w:rPr>
              <w:t>Relevant commodities</w:t>
            </w:r>
          </w:p>
        </w:tc>
        <w:tc>
          <w:tcPr>
            <w:tcW w:w="1460" w:type="pct"/>
            <w:shd w:val="clear" w:color="auto" w:fill="FFFFCC"/>
            <w:vAlign w:val="center"/>
          </w:tcPr>
          <w:p w14:paraId="188A1896" w14:textId="77777777" w:rsidR="00E43CD7" w:rsidRPr="00095EB7" w:rsidRDefault="00E43CD7" w:rsidP="00E43CD7">
            <w:pPr>
              <w:rPr>
                <w:b/>
                <w:lang w:eastAsia="en-US"/>
              </w:rPr>
            </w:pPr>
            <w:r w:rsidRPr="00095EB7">
              <w:rPr>
                <w:b/>
                <w:lang w:eastAsia="en-US"/>
              </w:rPr>
              <w:t>Value</w:t>
            </w:r>
          </w:p>
        </w:tc>
      </w:tr>
      <w:tr w:rsidR="00E43CD7" w:rsidRPr="00095EB7" w14:paraId="1D57E3E2" w14:textId="77777777" w:rsidTr="009630D4">
        <w:tc>
          <w:tcPr>
            <w:tcW w:w="1237" w:type="pct"/>
            <w:vMerge w:val="restart"/>
            <w:shd w:val="clear" w:color="auto" w:fill="auto"/>
            <w:vAlign w:val="center"/>
          </w:tcPr>
          <w:p w14:paraId="51AF170A" w14:textId="77777777" w:rsidR="00E43CD7" w:rsidRPr="00095EB7" w:rsidRDefault="00E43CD7" w:rsidP="00E43CD7">
            <w:pPr>
              <w:autoSpaceDE w:val="0"/>
              <w:autoSpaceDN w:val="0"/>
              <w:adjustRightInd w:val="0"/>
              <w:jc w:val="center"/>
              <w:rPr>
                <w:rFonts w:cs="Arial"/>
                <w:lang w:eastAsia="en-US"/>
              </w:rPr>
            </w:pPr>
            <w:r w:rsidRPr="00095EB7">
              <w:rPr>
                <w:rFonts w:cs="Arial"/>
                <w:lang w:eastAsia="en-US"/>
              </w:rPr>
              <w:t>MRL</w:t>
            </w:r>
          </w:p>
        </w:tc>
        <w:tc>
          <w:tcPr>
            <w:tcW w:w="1317" w:type="pct"/>
            <w:shd w:val="clear" w:color="auto" w:fill="auto"/>
            <w:vAlign w:val="center"/>
          </w:tcPr>
          <w:p w14:paraId="4513B239" w14:textId="77777777" w:rsidR="00E43CD7" w:rsidRPr="00095EB7" w:rsidRDefault="00E43CD7" w:rsidP="00E43CD7">
            <w:pPr>
              <w:jc w:val="center"/>
              <w:rPr>
                <w:rFonts w:cs="Arial"/>
                <w:lang w:eastAsia="en-US"/>
              </w:rPr>
            </w:pPr>
            <w:r w:rsidRPr="00095EB7">
              <w:rPr>
                <w:rFonts w:cs="Arial"/>
                <w:lang w:eastAsia="en-US"/>
              </w:rPr>
              <w:t>EU Reg. 396/2005 (PPP)</w:t>
            </w:r>
          </w:p>
        </w:tc>
        <w:tc>
          <w:tcPr>
            <w:tcW w:w="986" w:type="pct"/>
            <w:shd w:val="clear" w:color="auto" w:fill="auto"/>
            <w:vAlign w:val="center"/>
          </w:tcPr>
          <w:p w14:paraId="1FA91B83" w14:textId="77777777" w:rsidR="00E43CD7" w:rsidRPr="00095EB7" w:rsidRDefault="00E43CD7" w:rsidP="00E43CD7">
            <w:pPr>
              <w:jc w:val="center"/>
              <w:rPr>
                <w:rFonts w:cs="Arial"/>
                <w:lang w:eastAsia="en-US"/>
              </w:rPr>
            </w:pPr>
            <w:r w:rsidRPr="00095EB7">
              <w:rPr>
                <w:rFonts w:cs="Arial"/>
                <w:lang w:eastAsia="en-US"/>
              </w:rPr>
              <w:t>All commodities</w:t>
            </w:r>
          </w:p>
        </w:tc>
        <w:tc>
          <w:tcPr>
            <w:tcW w:w="1460" w:type="pct"/>
            <w:shd w:val="clear" w:color="auto" w:fill="auto"/>
            <w:vAlign w:val="center"/>
          </w:tcPr>
          <w:p w14:paraId="35912C29" w14:textId="77777777" w:rsidR="00E43CD7" w:rsidRPr="00095EB7" w:rsidRDefault="00E43CD7" w:rsidP="00E43CD7">
            <w:pPr>
              <w:autoSpaceDE w:val="0"/>
              <w:autoSpaceDN w:val="0"/>
              <w:adjustRightInd w:val="0"/>
              <w:jc w:val="center"/>
              <w:rPr>
                <w:rFonts w:cs="Arial"/>
                <w:lang w:eastAsia="en-US"/>
              </w:rPr>
            </w:pPr>
            <w:r w:rsidRPr="00095EB7">
              <w:rPr>
                <w:rFonts w:cs="Arial"/>
                <w:lang w:eastAsia="en-US"/>
              </w:rPr>
              <w:t>Cf: Reg. (EU) 2017/623</w:t>
            </w:r>
          </w:p>
        </w:tc>
      </w:tr>
      <w:tr w:rsidR="00E43CD7" w:rsidRPr="00095EB7" w14:paraId="09E36E97" w14:textId="77777777" w:rsidTr="009630D4">
        <w:tc>
          <w:tcPr>
            <w:tcW w:w="1237" w:type="pct"/>
            <w:vMerge/>
            <w:shd w:val="clear" w:color="auto" w:fill="auto"/>
            <w:vAlign w:val="center"/>
          </w:tcPr>
          <w:p w14:paraId="4FCE176A" w14:textId="77777777" w:rsidR="00E43CD7" w:rsidRPr="00095EB7" w:rsidRDefault="00E43CD7" w:rsidP="00E43CD7">
            <w:pPr>
              <w:autoSpaceDE w:val="0"/>
              <w:autoSpaceDN w:val="0"/>
              <w:adjustRightInd w:val="0"/>
              <w:jc w:val="center"/>
              <w:rPr>
                <w:rFonts w:cs="Arial"/>
                <w:lang w:eastAsia="en-US"/>
              </w:rPr>
            </w:pPr>
          </w:p>
        </w:tc>
        <w:tc>
          <w:tcPr>
            <w:tcW w:w="1317" w:type="pct"/>
            <w:shd w:val="clear" w:color="auto" w:fill="auto"/>
            <w:vAlign w:val="center"/>
          </w:tcPr>
          <w:p w14:paraId="30650DD5" w14:textId="77777777" w:rsidR="00E43CD7" w:rsidRPr="00095EB7" w:rsidRDefault="00E43CD7" w:rsidP="00E43CD7">
            <w:pPr>
              <w:autoSpaceDE w:val="0"/>
              <w:autoSpaceDN w:val="0"/>
              <w:adjustRightInd w:val="0"/>
              <w:jc w:val="center"/>
              <w:rPr>
                <w:rFonts w:cs="Arial"/>
                <w:lang w:eastAsia="en-US"/>
              </w:rPr>
            </w:pPr>
            <w:r w:rsidRPr="00095EB7">
              <w:rPr>
                <w:rFonts w:cs="Arial"/>
                <w:lang w:eastAsia="en-US"/>
              </w:rPr>
              <w:t>EU Reg. 470/2009 (VMP)</w:t>
            </w:r>
          </w:p>
        </w:tc>
        <w:tc>
          <w:tcPr>
            <w:tcW w:w="986" w:type="pct"/>
            <w:shd w:val="clear" w:color="auto" w:fill="auto"/>
            <w:vAlign w:val="center"/>
          </w:tcPr>
          <w:p w14:paraId="2FD0736E" w14:textId="77777777" w:rsidR="00E43CD7" w:rsidRPr="00095EB7" w:rsidRDefault="00E43CD7" w:rsidP="00E43CD7">
            <w:pPr>
              <w:autoSpaceDE w:val="0"/>
              <w:autoSpaceDN w:val="0"/>
              <w:adjustRightInd w:val="0"/>
              <w:jc w:val="center"/>
              <w:rPr>
                <w:rFonts w:cs="Arial"/>
                <w:lang w:eastAsia="en-US"/>
              </w:rPr>
            </w:pPr>
            <w:r w:rsidRPr="00095EB7">
              <w:rPr>
                <w:rFonts w:cs="Arial"/>
                <w:lang w:eastAsia="en-US"/>
              </w:rPr>
              <w:t>Food of animal origin (bovine)</w:t>
            </w:r>
          </w:p>
        </w:tc>
        <w:tc>
          <w:tcPr>
            <w:tcW w:w="1460" w:type="pct"/>
            <w:shd w:val="clear" w:color="auto" w:fill="auto"/>
            <w:vAlign w:val="center"/>
          </w:tcPr>
          <w:p w14:paraId="6AE90EA3" w14:textId="77777777" w:rsidR="00E43CD7" w:rsidRPr="00095EB7" w:rsidRDefault="00E43CD7" w:rsidP="00E43CD7">
            <w:pPr>
              <w:autoSpaceDE w:val="0"/>
              <w:autoSpaceDN w:val="0"/>
              <w:adjustRightInd w:val="0"/>
              <w:jc w:val="center"/>
              <w:rPr>
                <w:rFonts w:cs="Arial"/>
                <w:lang w:eastAsia="en-US"/>
              </w:rPr>
            </w:pPr>
            <w:r w:rsidRPr="00095EB7">
              <w:rPr>
                <w:rFonts w:cs="Arial"/>
                <w:lang w:eastAsia="en-US"/>
              </w:rPr>
              <w:t>Cf: Reg (EU) 37/2010</w:t>
            </w:r>
          </w:p>
        </w:tc>
      </w:tr>
    </w:tbl>
    <w:p w14:paraId="75165591" w14:textId="77777777" w:rsidR="00E43CD7" w:rsidRPr="00095EB7" w:rsidRDefault="00E43CD7" w:rsidP="00E43CD7">
      <w:pPr>
        <w:rPr>
          <w:i/>
          <w:sz w:val="18"/>
          <w:szCs w:val="18"/>
        </w:rPr>
      </w:pPr>
      <w:r w:rsidRPr="00095EB7">
        <w:rPr>
          <w:i/>
          <w:sz w:val="18"/>
          <w:szCs w:val="18"/>
        </w:rPr>
        <w:t>PPP: plant protection product</w:t>
      </w:r>
    </w:p>
    <w:p w14:paraId="74DD9D26" w14:textId="77777777" w:rsidR="00E43CD7" w:rsidRPr="00095EB7" w:rsidRDefault="00E43CD7" w:rsidP="00E43CD7">
      <w:pPr>
        <w:rPr>
          <w:i/>
          <w:sz w:val="18"/>
          <w:szCs w:val="18"/>
        </w:rPr>
      </w:pPr>
      <w:r w:rsidRPr="00095EB7">
        <w:rPr>
          <w:i/>
          <w:sz w:val="18"/>
          <w:szCs w:val="18"/>
        </w:rPr>
        <w:t>VMP: veterinary medicinal product</w:t>
      </w:r>
    </w:p>
    <w:p w14:paraId="5FDD26BD" w14:textId="77777777" w:rsidR="00E43CD7" w:rsidRDefault="00E43CD7" w:rsidP="00E43CD7">
      <w:pPr>
        <w:jc w:val="both"/>
      </w:pPr>
    </w:p>
    <w:p w14:paraId="0BFE6ADC" w14:textId="77777777" w:rsidR="00E43CD7" w:rsidRPr="00410CBD" w:rsidRDefault="00E43CD7" w:rsidP="00E43CD7">
      <w:pPr>
        <w:jc w:val="both"/>
        <w:rPr>
          <w:b/>
          <w:bCs/>
        </w:rPr>
      </w:pPr>
      <w:r w:rsidRPr="00410CBD">
        <w:rPr>
          <w:b/>
          <w:bCs/>
        </w:rPr>
        <w:t>Specific reference value for groundwater</w:t>
      </w:r>
    </w:p>
    <w:p w14:paraId="0FEF053F" w14:textId="0DB0BD80" w:rsidR="008A0187" w:rsidRDefault="00E43CD7" w:rsidP="008A0187">
      <w:pPr>
        <w:jc w:val="both"/>
      </w:pPr>
      <w:r w:rsidRPr="00410CBD">
        <w:t>Not applicable.</w:t>
      </w:r>
    </w:p>
    <w:p w14:paraId="345D3857" w14:textId="77777777" w:rsidR="00E43CD7" w:rsidRPr="0055372F" w:rsidRDefault="00E43CD7" w:rsidP="008A0187">
      <w:pPr>
        <w:jc w:val="both"/>
      </w:pPr>
    </w:p>
    <w:p w14:paraId="5FA8F07E" w14:textId="77777777" w:rsidR="00FD2055" w:rsidRPr="0055372F" w:rsidRDefault="00FD2055" w:rsidP="00FD2055">
      <w:pPr>
        <w:rPr>
          <w:rFonts w:eastAsia="Calibri"/>
          <w:b/>
          <w:i/>
          <w:sz w:val="22"/>
          <w:szCs w:val="22"/>
        </w:rPr>
      </w:pPr>
      <w:bookmarkStart w:id="1591" w:name="_Toc403472775"/>
      <w:bookmarkStart w:id="1592" w:name="_Toc389729089"/>
      <w:r w:rsidRPr="0055372F">
        <w:rPr>
          <w:rFonts w:eastAsia="Calibri"/>
          <w:b/>
          <w:i/>
          <w:sz w:val="22"/>
          <w:szCs w:val="22"/>
        </w:rPr>
        <w:t>Risk for industrial users</w:t>
      </w:r>
      <w:bookmarkEnd w:id="1591"/>
      <w:bookmarkEnd w:id="1592"/>
    </w:p>
    <w:p w14:paraId="6F1EEADC" w14:textId="77777777" w:rsidR="00FD2055" w:rsidRPr="00E43CD7" w:rsidRDefault="00FD2055" w:rsidP="00FD2055">
      <w:pPr>
        <w:rPr>
          <w:rFonts w:eastAsia="Calibri"/>
          <w:b/>
          <w:i/>
          <w:sz w:val="22"/>
          <w:szCs w:val="22"/>
        </w:rPr>
      </w:pPr>
    </w:p>
    <w:p w14:paraId="7571513C" w14:textId="2F593A17" w:rsidR="00FD2055" w:rsidRDefault="008A0187" w:rsidP="009630D4">
      <w:pPr>
        <w:jc w:val="both"/>
        <w:rPr>
          <w:rFonts w:eastAsia="Calibri"/>
          <w:lang w:eastAsia="en-US"/>
        </w:rPr>
      </w:pPr>
      <w:r w:rsidRPr="00E43CD7">
        <w:rPr>
          <w:rFonts w:eastAsia="Calibri"/>
          <w:lang w:eastAsia="en-US"/>
        </w:rPr>
        <w:t>As previously stated, no relevant exposure is foreseen considering that industrial users are adequately trained in the safe handling of the active substance and the product, and adequate protective measures are in place in industrial facilities. Thus no risk is envisaged for industrial users.</w:t>
      </w:r>
    </w:p>
    <w:p w14:paraId="6E10796C" w14:textId="77777777" w:rsidR="00E43CD7" w:rsidRPr="00E43CD7" w:rsidRDefault="00E43CD7" w:rsidP="00FD2055">
      <w:pPr>
        <w:spacing w:line="260" w:lineRule="atLeast"/>
        <w:rPr>
          <w:rFonts w:eastAsia="Calibri"/>
          <w:lang w:eastAsia="en-US"/>
        </w:rPr>
      </w:pPr>
    </w:p>
    <w:p w14:paraId="17465BA4" w14:textId="38CC02BA" w:rsidR="00A235B8" w:rsidRPr="0055372F" w:rsidRDefault="00A235B8" w:rsidP="00A235B8">
      <w:pPr>
        <w:spacing w:after="120"/>
        <w:jc w:val="both"/>
        <w:rPr>
          <w:rFonts w:eastAsia="Calibri"/>
          <w:b/>
          <w:i/>
          <w:sz w:val="22"/>
          <w:szCs w:val="22"/>
          <w:lang w:eastAsia="en-US"/>
        </w:rPr>
      </w:pPr>
      <w:r w:rsidRPr="0055372F">
        <w:rPr>
          <w:rFonts w:eastAsia="Calibri"/>
          <w:b/>
          <w:i/>
          <w:sz w:val="22"/>
          <w:szCs w:val="22"/>
          <w:lang w:eastAsia="en-US"/>
        </w:rPr>
        <w:t>Risk for professional users</w:t>
      </w:r>
    </w:p>
    <w:p w14:paraId="7C4019BE" w14:textId="77777777" w:rsidR="00E43CD7" w:rsidRPr="00FD2055" w:rsidRDefault="00E43CD7" w:rsidP="00E43CD7">
      <w:pPr>
        <w:spacing w:line="260" w:lineRule="atLeast"/>
        <w:rPr>
          <w:rFonts w:eastAsia="Calibri"/>
          <w:b/>
          <w:bCs/>
          <w:lang w:eastAsia="en-US"/>
        </w:rPr>
      </w:pPr>
      <w:r w:rsidRPr="00FD2055">
        <w:rPr>
          <w:rFonts w:eastAsia="Calibri"/>
          <w:b/>
          <w:bCs/>
          <w:lang w:eastAsia="en-US"/>
        </w:rPr>
        <w:t xml:space="preserve">Systemic effects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273"/>
        <w:gridCol w:w="1237"/>
        <w:gridCol w:w="959"/>
        <w:gridCol w:w="1506"/>
        <w:gridCol w:w="1370"/>
        <w:gridCol w:w="1390"/>
      </w:tblGrid>
      <w:tr w:rsidR="00E43CD7" w:rsidRPr="00FD2055" w14:paraId="4EF049D3" w14:textId="77777777" w:rsidTr="009630D4">
        <w:tc>
          <w:tcPr>
            <w:tcW w:w="772" w:type="pct"/>
            <w:shd w:val="clear" w:color="auto" w:fill="FFFFCC"/>
          </w:tcPr>
          <w:p w14:paraId="422882E9" w14:textId="77777777" w:rsidR="00E43CD7" w:rsidRPr="00FD2055" w:rsidRDefault="00E43CD7" w:rsidP="00E43CD7">
            <w:pPr>
              <w:spacing w:line="260" w:lineRule="atLeast"/>
              <w:rPr>
                <w:rFonts w:eastAsia="Calibri"/>
                <w:b/>
                <w:lang w:eastAsia="en-US"/>
              </w:rPr>
            </w:pPr>
            <w:r w:rsidRPr="00FD2055">
              <w:rPr>
                <w:rFonts w:eastAsia="Calibri"/>
                <w:b/>
                <w:lang w:eastAsia="en-US"/>
              </w:rPr>
              <w:t>Task/</w:t>
            </w:r>
          </w:p>
          <w:p w14:paraId="27330C46" w14:textId="77777777" w:rsidR="00E43CD7" w:rsidRPr="00FD2055" w:rsidRDefault="00E43CD7" w:rsidP="00E43CD7">
            <w:pPr>
              <w:spacing w:line="260" w:lineRule="atLeast"/>
              <w:rPr>
                <w:rFonts w:eastAsia="Calibri"/>
                <w:b/>
                <w:lang w:eastAsia="en-US"/>
              </w:rPr>
            </w:pPr>
            <w:r w:rsidRPr="00FD2055">
              <w:rPr>
                <w:rFonts w:eastAsia="Calibri"/>
                <w:b/>
                <w:lang w:eastAsia="en-US"/>
              </w:rPr>
              <w:t>Scenario</w:t>
            </w:r>
          </w:p>
        </w:tc>
        <w:tc>
          <w:tcPr>
            <w:tcW w:w="696" w:type="pct"/>
            <w:shd w:val="clear" w:color="auto" w:fill="FFFFCC"/>
          </w:tcPr>
          <w:p w14:paraId="6C6A94EC" w14:textId="77777777" w:rsidR="00E43CD7" w:rsidRPr="00FD2055" w:rsidRDefault="00E43CD7" w:rsidP="00E43CD7">
            <w:pPr>
              <w:spacing w:line="260" w:lineRule="atLeast"/>
              <w:rPr>
                <w:rFonts w:eastAsia="Calibri"/>
                <w:b/>
                <w:lang w:eastAsia="en-US"/>
              </w:rPr>
            </w:pPr>
            <w:r w:rsidRPr="00FD2055">
              <w:rPr>
                <w:rFonts w:eastAsia="Calibri"/>
                <w:b/>
                <w:lang w:eastAsia="en-US"/>
              </w:rPr>
              <w:t>Tier</w:t>
            </w:r>
          </w:p>
        </w:tc>
        <w:tc>
          <w:tcPr>
            <w:tcW w:w="676" w:type="pct"/>
            <w:shd w:val="clear" w:color="auto" w:fill="FFFFCC"/>
          </w:tcPr>
          <w:p w14:paraId="4FE0041D" w14:textId="77777777" w:rsidR="00E43CD7" w:rsidRPr="00FD2055" w:rsidRDefault="00E43CD7" w:rsidP="00E43CD7">
            <w:pPr>
              <w:spacing w:line="260" w:lineRule="atLeast"/>
              <w:rPr>
                <w:rFonts w:eastAsia="Calibri"/>
                <w:b/>
                <w:lang w:eastAsia="en-US"/>
              </w:rPr>
            </w:pPr>
            <w:r w:rsidRPr="00FD2055">
              <w:rPr>
                <w:rFonts w:eastAsia="Calibri"/>
                <w:b/>
                <w:lang w:eastAsia="en-US"/>
              </w:rPr>
              <w:t>Systemic NOAEL</w:t>
            </w:r>
          </w:p>
          <w:p w14:paraId="600AB968" w14:textId="77777777" w:rsidR="00E43CD7" w:rsidRPr="00FD2055" w:rsidRDefault="00E43CD7" w:rsidP="00E43CD7">
            <w:pPr>
              <w:spacing w:line="260" w:lineRule="atLeast"/>
              <w:rPr>
                <w:rFonts w:eastAsia="Calibri"/>
                <w:b/>
                <w:lang w:eastAsia="en-US"/>
              </w:rPr>
            </w:pPr>
            <w:r w:rsidRPr="00FD2055">
              <w:rPr>
                <w:rFonts w:eastAsia="Calibri"/>
                <w:b/>
                <w:lang w:eastAsia="en-US"/>
              </w:rPr>
              <w:t>mg/kg bw/d</w:t>
            </w:r>
          </w:p>
        </w:tc>
        <w:tc>
          <w:tcPr>
            <w:tcW w:w="524" w:type="pct"/>
            <w:shd w:val="clear" w:color="auto" w:fill="FFFFCC"/>
          </w:tcPr>
          <w:p w14:paraId="1677A1B3" w14:textId="77777777" w:rsidR="00E43CD7" w:rsidRPr="00094514" w:rsidRDefault="00E43CD7" w:rsidP="00E43CD7">
            <w:pPr>
              <w:spacing w:line="260" w:lineRule="atLeast"/>
              <w:rPr>
                <w:rFonts w:eastAsia="Calibri"/>
                <w:b/>
                <w:lang w:val="es-ES" w:eastAsia="en-US"/>
              </w:rPr>
            </w:pPr>
            <w:r w:rsidRPr="00094514">
              <w:rPr>
                <w:rFonts w:eastAsia="Calibri"/>
                <w:b/>
                <w:lang w:val="es-ES" w:eastAsia="en-US"/>
              </w:rPr>
              <w:t>AEL</w:t>
            </w:r>
          </w:p>
          <w:p w14:paraId="06831E7B" w14:textId="77777777" w:rsidR="00E43CD7" w:rsidRPr="00094514" w:rsidRDefault="00E43CD7" w:rsidP="00E43CD7">
            <w:pPr>
              <w:spacing w:line="260" w:lineRule="atLeast"/>
              <w:rPr>
                <w:rFonts w:eastAsia="Calibri"/>
                <w:b/>
                <w:lang w:val="es-ES" w:eastAsia="en-US"/>
              </w:rPr>
            </w:pPr>
            <w:r w:rsidRPr="00094514">
              <w:rPr>
                <w:rFonts w:eastAsia="Calibri"/>
                <w:b/>
                <w:lang w:val="es-ES" w:eastAsia="en-US"/>
              </w:rPr>
              <w:t>mg/kg bw/d</w:t>
            </w:r>
          </w:p>
        </w:tc>
        <w:tc>
          <w:tcPr>
            <w:tcW w:w="823" w:type="pct"/>
            <w:shd w:val="clear" w:color="auto" w:fill="FFFFCC"/>
          </w:tcPr>
          <w:p w14:paraId="6F350EFA" w14:textId="77777777" w:rsidR="00E43CD7" w:rsidRPr="00FD2055" w:rsidRDefault="00E43CD7" w:rsidP="00E43CD7">
            <w:pPr>
              <w:spacing w:line="260" w:lineRule="atLeast"/>
              <w:rPr>
                <w:rFonts w:eastAsia="Calibri"/>
                <w:b/>
                <w:lang w:eastAsia="en-US"/>
              </w:rPr>
            </w:pPr>
            <w:r w:rsidRPr="00FD2055">
              <w:rPr>
                <w:rFonts w:eastAsia="Calibri"/>
                <w:b/>
                <w:lang w:eastAsia="en-US"/>
              </w:rPr>
              <w:t>Estimated uptake</w:t>
            </w:r>
          </w:p>
          <w:p w14:paraId="618C72CC" w14:textId="77777777" w:rsidR="00E43CD7" w:rsidRPr="00FD2055" w:rsidRDefault="00E43CD7" w:rsidP="00E43CD7">
            <w:pPr>
              <w:spacing w:line="260" w:lineRule="atLeast"/>
              <w:rPr>
                <w:rFonts w:eastAsia="Calibri"/>
                <w:b/>
                <w:lang w:eastAsia="en-US"/>
              </w:rPr>
            </w:pPr>
            <w:r w:rsidRPr="00FD2055">
              <w:rPr>
                <w:rFonts w:eastAsia="Calibri"/>
                <w:b/>
                <w:lang w:eastAsia="en-US"/>
              </w:rPr>
              <w:t>mg/kg bw/d</w:t>
            </w:r>
          </w:p>
        </w:tc>
        <w:tc>
          <w:tcPr>
            <w:tcW w:w="749" w:type="pct"/>
            <w:shd w:val="clear" w:color="auto" w:fill="FFFFCC"/>
          </w:tcPr>
          <w:p w14:paraId="641CDE30" w14:textId="77777777" w:rsidR="00E43CD7" w:rsidRPr="00FD2055" w:rsidRDefault="00E43CD7" w:rsidP="00E43CD7">
            <w:pPr>
              <w:spacing w:line="260" w:lineRule="atLeast"/>
              <w:rPr>
                <w:rFonts w:eastAsia="Calibri"/>
                <w:b/>
                <w:lang w:eastAsia="en-US"/>
              </w:rPr>
            </w:pPr>
            <w:r w:rsidRPr="00FD2055">
              <w:rPr>
                <w:rFonts w:eastAsia="Calibri"/>
                <w:b/>
                <w:lang w:eastAsia="en-US"/>
              </w:rPr>
              <w:t xml:space="preserve">Estimated uptake/ AEL </w:t>
            </w:r>
          </w:p>
          <w:p w14:paraId="4284CEB9" w14:textId="77777777" w:rsidR="00E43CD7" w:rsidRPr="00FD2055" w:rsidRDefault="00E43CD7" w:rsidP="00E43CD7">
            <w:pPr>
              <w:spacing w:line="260" w:lineRule="atLeast"/>
              <w:rPr>
                <w:rFonts w:eastAsia="Calibri"/>
                <w:b/>
                <w:lang w:eastAsia="en-US"/>
              </w:rPr>
            </w:pPr>
            <w:r w:rsidRPr="00FD2055">
              <w:rPr>
                <w:rFonts w:eastAsia="Calibri"/>
                <w:b/>
                <w:lang w:eastAsia="en-US"/>
              </w:rPr>
              <w:t>(%)</w:t>
            </w:r>
          </w:p>
        </w:tc>
        <w:tc>
          <w:tcPr>
            <w:tcW w:w="759" w:type="pct"/>
            <w:shd w:val="clear" w:color="auto" w:fill="FFFFCC"/>
          </w:tcPr>
          <w:p w14:paraId="7BFB6FA3" w14:textId="77777777" w:rsidR="00E43CD7" w:rsidRPr="00FD2055" w:rsidRDefault="00E43CD7" w:rsidP="00E43CD7">
            <w:pPr>
              <w:spacing w:line="260" w:lineRule="atLeast"/>
              <w:rPr>
                <w:rFonts w:eastAsia="Calibri"/>
                <w:b/>
                <w:lang w:eastAsia="en-US"/>
              </w:rPr>
            </w:pPr>
            <w:r w:rsidRPr="00FD2055">
              <w:rPr>
                <w:rFonts w:eastAsia="Calibri"/>
                <w:b/>
                <w:lang w:eastAsia="en-US"/>
              </w:rPr>
              <w:t>Acceptable</w:t>
            </w:r>
          </w:p>
          <w:p w14:paraId="77F6B7A6" w14:textId="77777777" w:rsidR="00E43CD7" w:rsidRPr="00FD2055" w:rsidRDefault="00E43CD7" w:rsidP="00E43CD7">
            <w:pPr>
              <w:spacing w:line="260" w:lineRule="atLeast"/>
              <w:rPr>
                <w:rFonts w:eastAsia="Calibri"/>
                <w:b/>
                <w:lang w:eastAsia="en-US"/>
              </w:rPr>
            </w:pPr>
            <w:r w:rsidRPr="00FD2055">
              <w:rPr>
                <w:rFonts w:eastAsia="Calibri"/>
                <w:b/>
                <w:lang w:eastAsia="en-US"/>
              </w:rPr>
              <w:t>(yes/no)</w:t>
            </w:r>
          </w:p>
        </w:tc>
      </w:tr>
      <w:tr w:rsidR="00E43CD7" w:rsidRPr="00FD2055" w14:paraId="5B753300" w14:textId="77777777" w:rsidTr="009630D4">
        <w:tc>
          <w:tcPr>
            <w:tcW w:w="772" w:type="pct"/>
            <w:vMerge w:val="restart"/>
            <w:shd w:val="clear" w:color="auto" w:fill="auto"/>
          </w:tcPr>
          <w:p w14:paraId="734CFA7E" w14:textId="77777777" w:rsidR="00E43CD7" w:rsidRPr="00FD2055" w:rsidRDefault="00E43CD7" w:rsidP="00E43CD7">
            <w:pPr>
              <w:spacing w:line="260" w:lineRule="atLeast"/>
              <w:rPr>
                <w:rFonts w:eastAsia="Calibri"/>
                <w:lang w:eastAsia="en-US"/>
              </w:rPr>
            </w:pPr>
            <w:r>
              <w:rPr>
                <w:rFonts w:eastAsia="Calibri"/>
                <w:lang w:eastAsia="en-US"/>
              </w:rPr>
              <w:t>1. Indoor application</w:t>
            </w:r>
          </w:p>
        </w:tc>
        <w:tc>
          <w:tcPr>
            <w:tcW w:w="696" w:type="pct"/>
            <w:shd w:val="clear" w:color="auto" w:fill="auto"/>
          </w:tcPr>
          <w:p w14:paraId="6B32A19E" w14:textId="77777777" w:rsidR="00E43CD7" w:rsidRPr="00FD2055" w:rsidRDefault="00E43CD7" w:rsidP="00E43CD7">
            <w:pPr>
              <w:spacing w:line="260" w:lineRule="atLeast"/>
              <w:rPr>
                <w:rFonts w:eastAsia="Calibri"/>
                <w:lang w:eastAsia="en-US"/>
              </w:rPr>
            </w:pPr>
            <w:r>
              <w:rPr>
                <w:rFonts w:eastAsia="Calibri"/>
                <w:lang w:eastAsia="en-US"/>
              </w:rPr>
              <w:t>Tier 1 / no PPE</w:t>
            </w:r>
          </w:p>
        </w:tc>
        <w:tc>
          <w:tcPr>
            <w:tcW w:w="676" w:type="pct"/>
            <w:shd w:val="clear" w:color="auto" w:fill="auto"/>
          </w:tcPr>
          <w:p w14:paraId="106F0F55" w14:textId="77777777" w:rsidR="00E43CD7" w:rsidRPr="00FD2055" w:rsidRDefault="00E43CD7" w:rsidP="00E43CD7">
            <w:pPr>
              <w:spacing w:line="260" w:lineRule="atLeast"/>
              <w:rPr>
                <w:rFonts w:eastAsia="Calibri"/>
                <w:lang w:eastAsia="en-US"/>
              </w:rPr>
            </w:pPr>
            <w:r>
              <w:rPr>
                <w:rFonts w:eastAsia="Calibri"/>
                <w:lang w:eastAsia="en-US"/>
              </w:rPr>
              <w:t>5</w:t>
            </w:r>
          </w:p>
        </w:tc>
        <w:tc>
          <w:tcPr>
            <w:tcW w:w="524" w:type="pct"/>
            <w:shd w:val="clear" w:color="auto" w:fill="auto"/>
          </w:tcPr>
          <w:p w14:paraId="0FABD6C5" w14:textId="77777777" w:rsidR="00E43CD7" w:rsidRPr="00FD2055" w:rsidRDefault="00E43CD7" w:rsidP="00E43CD7">
            <w:pPr>
              <w:spacing w:line="260" w:lineRule="atLeast"/>
              <w:rPr>
                <w:rFonts w:eastAsia="Calibri"/>
                <w:lang w:eastAsia="en-US"/>
              </w:rPr>
            </w:pPr>
            <w:r>
              <w:rPr>
                <w:rFonts w:eastAsia="Calibri"/>
                <w:lang w:eastAsia="en-US"/>
              </w:rPr>
              <w:t>0.05</w:t>
            </w:r>
          </w:p>
        </w:tc>
        <w:tc>
          <w:tcPr>
            <w:tcW w:w="823" w:type="pct"/>
            <w:shd w:val="clear" w:color="auto" w:fill="auto"/>
          </w:tcPr>
          <w:p w14:paraId="4E5B0175" w14:textId="77777777" w:rsidR="00E43CD7" w:rsidRPr="00FD2055" w:rsidRDefault="00E43CD7" w:rsidP="00E43CD7">
            <w:pPr>
              <w:spacing w:line="260" w:lineRule="atLeast"/>
              <w:rPr>
                <w:rFonts w:eastAsia="Calibri"/>
                <w:lang w:eastAsia="en-US"/>
              </w:rPr>
            </w:pPr>
            <w:r>
              <w:rPr>
                <w:bCs/>
                <w:color w:val="000000"/>
              </w:rPr>
              <w:t>1.11</w:t>
            </w:r>
            <w:r w:rsidRPr="00054C10">
              <w:rPr>
                <w:bCs/>
                <w:color w:val="000000"/>
              </w:rPr>
              <w:t>E-0</w:t>
            </w:r>
            <w:r>
              <w:rPr>
                <w:bCs/>
                <w:color w:val="000000"/>
              </w:rPr>
              <w:t>0</w:t>
            </w:r>
          </w:p>
        </w:tc>
        <w:tc>
          <w:tcPr>
            <w:tcW w:w="749" w:type="pct"/>
            <w:shd w:val="clear" w:color="auto" w:fill="auto"/>
          </w:tcPr>
          <w:p w14:paraId="1453C0B2" w14:textId="77777777" w:rsidR="00E43CD7" w:rsidRPr="00FD2055" w:rsidRDefault="00E43CD7" w:rsidP="00E43CD7">
            <w:pPr>
              <w:spacing w:line="260" w:lineRule="atLeast"/>
              <w:rPr>
                <w:rFonts w:eastAsia="Calibri"/>
                <w:lang w:eastAsia="en-US"/>
              </w:rPr>
            </w:pPr>
            <w:r>
              <w:rPr>
                <w:rFonts w:eastAsia="Calibri"/>
                <w:lang w:eastAsia="en-US"/>
              </w:rPr>
              <w:t>222</w:t>
            </w:r>
          </w:p>
        </w:tc>
        <w:tc>
          <w:tcPr>
            <w:tcW w:w="759" w:type="pct"/>
            <w:shd w:val="clear" w:color="auto" w:fill="auto"/>
          </w:tcPr>
          <w:p w14:paraId="6C14224F" w14:textId="77777777" w:rsidR="00E43CD7" w:rsidRPr="00883762" w:rsidRDefault="00E43CD7" w:rsidP="00E43CD7">
            <w:pPr>
              <w:spacing w:line="260" w:lineRule="atLeast"/>
              <w:rPr>
                <w:rFonts w:eastAsia="Calibri"/>
                <w:b/>
                <w:lang w:eastAsia="en-US"/>
              </w:rPr>
            </w:pPr>
            <w:r w:rsidRPr="00883762">
              <w:rPr>
                <w:rFonts w:eastAsia="Calibri"/>
                <w:b/>
                <w:lang w:eastAsia="en-US"/>
              </w:rPr>
              <w:t xml:space="preserve">No </w:t>
            </w:r>
          </w:p>
        </w:tc>
      </w:tr>
      <w:tr w:rsidR="00E43CD7" w:rsidRPr="00FD2055" w14:paraId="428EFCB5" w14:textId="77777777" w:rsidTr="009630D4">
        <w:tc>
          <w:tcPr>
            <w:tcW w:w="772" w:type="pct"/>
            <w:vMerge/>
            <w:shd w:val="clear" w:color="auto" w:fill="auto"/>
          </w:tcPr>
          <w:p w14:paraId="3A325C0B" w14:textId="77777777" w:rsidR="00E43CD7" w:rsidRPr="00FD2055" w:rsidRDefault="00E43CD7" w:rsidP="00E43CD7">
            <w:pPr>
              <w:spacing w:line="260" w:lineRule="atLeast"/>
              <w:rPr>
                <w:rFonts w:eastAsia="Calibri"/>
                <w:lang w:eastAsia="en-US"/>
              </w:rPr>
            </w:pPr>
          </w:p>
        </w:tc>
        <w:tc>
          <w:tcPr>
            <w:tcW w:w="696" w:type="pct"/>
            <w:shd w:val="clear" w:color="auto" w:fill="auto"/>
          </w:tcPr>
          <w:p w14:paraId="3901F20E" w14:textId="77777777" w:rsidR="00E43CD7" w:rsidRPr="00FD2055" w:rsidRDefault="00E43CD7" w:rsidP="00E43CD7">
            <w:pPr>
              <w:spacing w:line="260" w:lineRule="atLeast"/>
              <w:rPr>
                <w:rFonts w:eastAsia="Calibri"/>
                <w:lang w:eastAsia="en-US"/>
              </w:rPr>
            </w:pPr>
            <w:r>
              <w:rPr>
                <w:rFonts w:eastAsia="Calibri"/>
                <w:lang w:eastAsia="en-US"/>
              </w:rPr>
              <w:t>Tier 2a / PPEs*</w:t>
            </w:r>
          </w:p>
        </w:tc>
        <w:tc>
          <w:tcPr>
            <w:tcW w:w="676" w:type="pct"/>
            <w:shd w:val="clear" w:color="auto" w:fill="auto"/>
          </w:tcPr>
          <w:p w14:paraId="1AAFD7AF" w14:textId="77777777" w:rsidR="00E43CD7" w:rsidRPr="00FD2055" w:rsidRDefault="00E43CD7" w:rsidP="00E43CD7">
            <w:pPr>
              <w:spacing w:line="260" w:lineRule="atLeast"/>
              <w:rPr>
                <w:rFonts w:eastAsia="Calibri"/>
                <w:lang w:eastAsia="en-US"/>
              </w:rPr>
            </w:pPr>
            <w:r>
              <w:rPr>
                <w:rFonts w:eastAsia="Calibri"/>
                <w:lang w:eastAsia="en-US"/>
              </w:rPr>
              <w:t>5</w:t>
            </w:r>
          </w:p>
        </w:tc>
        <w:tc>
          <w:tcPr>
            <w:tcW w:w="524" w:type="pct"/>
            <w:shd w:val="clear" w:color="auto" w:fill="auto"/>
          </w:tcPr>
          <w:p w14:paraId="66F20AD2" w14:textId="77777777" w:rsidR="00E43CD7" w:rsidRPr="00FD2055" w:rsidRDefault="00E43CD7" w:rsidP="00E43CD7">
            <w:pPr>
              <w:spacing w:line="260" w:lineRule="atLeast"/>
              <w:rPr>
                <w:rFonts w:eastAsia="Calibri"/>
                <w:lang w:eastAsia="en-US"/>
              </w:rPr>
            </w:pPr>
            <w:r>
              <w:rPr>
                <w:rFonts w:eastAsia="Calibri"/>
                <w:lang w:eastAsia="en-US"/>
              </w:rPr>
              <w:t>0.05</w:t>
            </w:r>
          </w:p>
        </w:tc>
        <w:tc>
          <w:tcPr>
            <w:tcW w:w="823" w:type="pct"/>
            <w:shd w:val="clear" w:color="auto" w:fill="auto"/>
          </w:tcPr>
          <w:p w14:paraId="6E96079B" w14:textId="77777777" w:rsidR="00E43CD7" w:rsidRPr="00FD2055" w:rsidRDefault="00E43CD7" w:rsidP="00E43CD7">
            <w:pPr>
              <w:spacing w:line="260" w:lineRule="atLeast"/>
              <w:rPr>
                <w:rFonts w:eastAsia="Calibri"/>
                <w:lang w:eastAsia="en-US"/>
              </w:rPr>
            </w:pPr>
            <w:r>
              <w:rPr>
                <w:bCs/>
                <w:color w:val="000000"/>
              </w:rPr>
              <w:t>8.13</w:t>
            </w:r>
            <w:r w:rsidRPr="00054C10">
              <w:rPr>
                <w:bCs/>
                <w:color w:val="000000"/>
              </w:rPr>
              <w:t>E-0</w:t>
            </w:r>
            <w:r>
              <w:rPr>
                <w:bCs/>
                <w:color w:val="000000"/>
              </w:rPr>
              <w:t>2</w:t>
            </w:r>
          </w:p>
        </w:tc>
        <w:tc>
          <w:tcPr>
            <w:tcW w:w="749" w:type="pct"/>
            <w:shd w:val="clear" w:color="auto" w:fill="auto"/>
          </w:tcPr>
          <w:p w14:paraId="0CAEC60A" w14:textId="77777777" w:rsidR="00E43CD7" w:rsidRPr="00FD2055" w:rsidRDefault="00E43CD7" w:rsidP="00E43CD7">
            <w:pPr>
              <w:spacing w:line="260" w:lineRule="atLeast"/>
              <w:rPr>
                <w:rFonts w:eastAsia="Calibri"/>
                <w:lang w:eastAsia="en-US"/>
              </w:rPr>
            </w:pPr>
            <w:r>
              <w:rPr>
                <w:rFonts w:eastAsia="Calibri"/>
                <w:lang w:eastAsia="en-US"/>
              </w:rPr>
              <w:t>163</w:t>
            </w:r>
          </w:p>
        </w:tc>
        <w:tc>
          <w:tcPr>
            <w:tcW w:w="759" w:type="pct"/>
            <w:shd w:val="clear" w:color="auto" w:fill="auto"/>
          </w:tcPr>
          <w:p w14:paraId="27F02382" w14:textId="77777777" w:rsidR="00E43CD7" w:rsidRPr="00FD2055" w:rsidRDefault="00E43CD7" w:rsidP="00E43CD7">
            <w:pPr>
              <w:spacing w:line="260" w:lineRule="atLeast"/>
              <w:rPr>
                <w:rFonts w:eastAsia="Calibri"/>
                <w:lang w:eastAsia="en-US"/>
              </w:rPr>
            </w:pPr>
            <w:r w:rsidRPr="00883762">
              <w:rPr>
                <w:rFonts w:eastAsia="Calibri"/>
                <w:b/>
                <w:lang w:eastAsia="en-US"/>
              </w:rPr>
              <w:t xml:space="preserve">No </w:t>
            </w:r>
          </w:p>
        </w:tc>
      </w:tr>
      <w:tr w:rsidR="00E43CD7" w:rsidRPr="00FD2055" w14:paraId="30E3450C" w14:textId="77777777" w:rsidTr="009630D4">
        <w:tc>
          <w:tcPr>
            <w:tcW w:w="772" w:type="pct"/>
            <w:vMerge/>
            <w:shd w:val="clear" w:color="auto" w:fill="auto"/>
          </w:tcPr>
          <w:p w14:paraId="0281745D" w14:textId="77777777" w:rsidR="00E43CD7" w:rsidRPr="00FD2055" w:rsidRDefault="00E43CD7" w:rsidP="00E43CD7">
            <w:pPr>
              <w:spacing w:line="260" w:lineRule="atLeast"/>
              <w:rPr>
                <w:rFonts w:eastAsia="Calibri"/>
                <w:lang w:eastAsia="en-US"/>
              </w:rPr>
            </w:pPr>
          </w:p>
        </w:tc>
        <w:tc>
          <w:tcPr>
            <w:tcW w:w="696" w:type="pct"/>
            <w:shd w:val="clear" w:color="auto" w:fill="auto"/>
          </w:tcPr>
          <w:p w14:paraId="3B59C7A3" w14:textId="77777777" w:rsidR="00E43CD7" w:rsidRDefault="00E43CD7" w:rsidP="00E43CD7">
            <w:pPr>
              <w:spacing w:line="260" w:lineRule="atLeast"/>
              <w:rPr>
                <w:rFonts w:eastAsia="Calibri"/>
                <w:lang w:eastAsia="en-US"/>
              </w:rPr>
            </w:pPr>
            <w:r>
              <w:rPr>
                <w:rFonts w:eastAsia="Calibri"/>
                <w:lang w:eastAsia="en-US"/>
              </w:rPr>
              <w:t>Tier 2b / PPEs**</w:t>
            </w:r>
          </w:p>
        </w:tc>
        <w:tc>
          <w:tcPr>
            <w:tcW w:w="676" w:type="pct"/>
            <w:shd w:val="clear" w:color="auto" w:fill="auto"/>
          </w:tcPr>
          <w:p w14:paraId="7E4C865D" w14:textId="77777777" w:rsidR="00E43CD7" w:rsidRDefault="00E43CD7" w:rsidP="00E43CD7">
            <w:pPr>
              <w:spacing w:line="260" w:lineRule="atLeast"/>
              <w:rPr>
                <w:rFonts w:eastAsia="Calibri"/>
                <w:lang w:eastAsia="en-US"/>
              </w:rPr>
            </w:pPr>
            <w:r>
              <w:rPr>
                <w:rFonts w:eastAsia="Calibri"/>
                <w:lang w:eastAsia="en-US"/>
              </w:rPr>
              <w:t>5</w:t>
            </w:r>
          </w:p>
        </w:tc>
        <w:tc>
          <w:tcPr>
            <w:tcW w:w="524" w:type="pct"/>
            <w:shd w:val="clear" w:color="auto" w:fill="auto"/>
          </w:tcPr>
          <w:p w14:paraId="58CB9FEF" w14:textId="77777777" w:rsidR="00E43CD7" w:rsidRDefault="00E43CD7" w:rsidP="00E43CD7">
            <w:pPr>
              <w:spacing w:line="260" w:lineRule="atLeast"/>
              <w:rPr>
                <w:rFonts w:eastAsia="Calibri"/>
                <w:lang w:eastAsia="en-US"/>
              </w:rPr>
            </w:pPr>
            <w:r>
              <w:rPr>
                <w:rFonts w:eastAsia="Calibri"/>
                <w:lang w:eastAsia="en-US"/>
              </w:rPr>
              <w:t>0.05</w:t>
            </w:r>
          </w:p>
        </w:tc>
        <w:tc>
          <w:tcPr>
            <w:tcW w:w="823" w:type="pct"/>
            <w:shd w:val="clear" w:color="auto" w:fill="auto"/>
          </w:tcPr>
          <w:p w14:paraId="16C3814C" w14:textId="77777777" w:rsidR="00E43CD7" w:rsidRDefault="00E43CD7" w:rsidP="00E43CD7">
            <w:pPr>
              <w:spacing w:line="260" w:lineRule="atLeast"/>
              <w:rPr>
                <w:rFonts w:eastAsia="Calibri"/>
                <w:lang w:eastAsia="en-US"/>
              </w:rPr>
            </w:pPr>
            <w:r>
              <w:rPr>
                <w:bCs/>
                <w:color w:val="000000"/>
              </w:rPr>
              <w:t>4.24</w:t>
            </w:r>
            <w:r w:rsidRPr="00054C10">
              <w:rPr>
                <w:bCs/>
                <w:color w:val="000000"/>
              </w:rPr>
              <w:t>E-0</w:t>
            </w:r>
            <w:r>
              <w:rPr>
                <w:bCs/>
                <w:color w:val="000000"/>
              </w:rPr>
              <w:t>2</w:t>
            </w:r>
          </w:p>
        </w:tc>
        <w:tc>
          <w:tcPr>
            <w:tcW w:w="749" w:type="pct"/>
            <w:shd w:val="clear" w:color="auto" w:fill="auto"/>
          </w:tcPr>
          <w:p w14:paraId="6544028B" w14:textId="77777777" w:rsidR="00E43CD7" w:rsidRDefault="00E43CD7" w:rsidP="00E43CD7">
            <w:pPr>
              <w:spacing w:line="260" w:lineRule="atLeast"/>
              <w:rPr>
                <w:rFonts w:eastAsia="Calibri"/>
                <w:lang w:eastAsia="en-US"/>
              </w:rPr>
            </w:pPr>
            <w:r>
              <w:rPr>
                <w:rFonts w:eastAsia="Calibri"/>
                <w:lang w:eastAsia="en-US"/>
              </w:rPr>
              <w:t>84.8</w:t>
            </w:r>
          </w:p>
        </w:tc>
        <w:tc>
          <w:tcPr>
            <w:tcW w:w="759" w:type="pct"/>
            <w:shd w:val="clear" w:color="auto" w:fill="auto"/>
          </w:tcPr>
          <w:p w14:paraId="7D2288B3" w14:textId="77777777" w:rsidR="00E43CD7" w:rsidRDefault="00E43CD7" w:rsidP="00E43CD7">
            <w:pPr>
              <w:spacing w:line="260" w:lineRule="atLeast"/>
              <w:rPr>
                <w:rFonts w:eastAsia="Calibri"/>
                <w:lang w:eastAsia="en-US"/>
              </w:rPr>
            </w:pPr>
            <w:r>
              <w:rPr>
                <w:rFonts w:eastAsia="Calibri"/>
                <w:lang w:eastAsia="en-US"/>
              </w:rPr>
              <w:t xml:space="preserve">Yes </w:t>
            </w:r>
          </w:p>
        </w:tc>
      </w:tr>
      <w:tr w:rsidR="009013FC" w:rsidRPr="00FD2055" w14:paraId="1F5F27C9" w14:textId="77777777" w:rsidTr="009630D4">
        <w:tc>
          <w:tcPr>
            <w:tcW w:w="772" w:type="pct"/>
            <w:vMerge w:val="restart"/>
            <w:shd w:val="clear" w:color="auto" w:fill="auto"/>
          </w:tcPr>
          <w:p w14:paraId="19DCA751" w14:textId="77777777" w:rsidR="009013FC" w:rsidRPr="00FD2055" w:rsidRDefault="009013FC" w:rsidP="00E43CD7">
            <w:pPr>
              <w:spacing w:line="260" w:lineRule="atLeast"/>
              <w:rPr>
                <w:rFonts w:eastAsia="Calibri"/>
                <w:lang w:eastAsia="en-US"/>
              </w:rPr>
            </w:pPr>
            <w:r>
              <w:rPr>
                <w:rFonts w:eastAsia="Calibri"/>
                <w:lang w:eastAsia="en-US"/>
              </w:rPr>
              <w:t>2. Outdoor application</w:t>
            </w:r>
          </w:p>
        </w:tc>
        <w:tc>
          <w:tcPr>
            <w:tcW w:w="696" w:type="pct"/>
            <w:shd w:val="clear" w:color="auto" w:fill="auto"/>
          </w:tcPr>
          <w:p w14:paraId="410B8C9E" w14:textId="77777777" w:rsidR="009013FC" w:rsidRPr="00FD2055" w:rsidRDefault="009013FC" w:rsidP="00E43CD7">
            <w:pPr>
              <w:spacing w:line="260" w:lineRule="atLeast"/>
              <w:rPr>
                <w:rFonts w:eastAsia="Calibri"/>
                <w:lang w:eastAsia="en-US"/>
              </w:rPr>
            </w:pPr>
            <w:r>
              <w:rPr>
                <w:rFonts w:eastAsia="Calibri"/>
                <w:lang w:eastAsia="en-US"/>
              </w:rPr>
              <w:t>Tier 1 / no PPE</w:t>
            </w:r>
          </w:p>
        </w:tc>
        <w:tc>
          <w:tcPr>
            <w:tcW w:w="3532" w:type="pct"/>
            <w:gridSpan w:val="5"/>
            <w:vMerge w:val="restart"/>
            <w:shd w:val="clear" w:color="auto" w:fill="auto"/>
            <w:vAlign w:val="center"/>
          </w:tcPr>
          <w:p w14:paraId="6B8D1B59" w14:textId="41079FAC" w:rsidR="009013FC" w:rsidRPr="00FD2055" w:rsidRDefault="009013FC" w:rsidP="009013FC">
            <w:pPr>
              <w:spacing w:line="260" w:lineRule="atLeast"/>
              <w:rPr>
                <w:rFonts w:eastAsia="Calibri"/>
                <w:lang w:eastAsia="en-US"/>
              </w:rPr>
            </w:pPr>
            <w:r>
              <w:rPr>
                <w:rFonts w:eastAsia="Calibri"/>
                <w:lang w:eastAsia="en-US"/>
              </w:rPr>
              <w:t>Cover by scenario 1</w:t>
            </w:r>
          </w:p>
        </w:tc>
      </w:tr>
      <w:tr w:rsidR="009013FC" w:rsidRPr="00FD2055" w14:paraId="40B932EC" w14:textId="77777777" w:rsidTr="009630D4">
        <w:tc>
          <w:tcPr>
            <w:tcW w:w="772" w:type="pct"/>
            <w:vMerge/>
            <w:shd w:val="clear" w:color="auto" w:fill="auto"/>
          </w:tcPr>
          <w:p w14:paraId="208606A4" w14:textId="77777777" w:rsidR="009013FC" w:rsidRPr="00FD2055" w:rsidRDefault="009013FC" w:rsidP="00E43CD7">
            <w:pPr>
              <w:spacing w:line="260" w:lineRule="atLeast"/>
              <w:rPr>
                <w:rFonts w:eastAsia="Calibri"/>
                <w:lang w:eastAsia="en-US"/>
              </w:rPr>
            </w:pPr>
          </w:p>
        </w:tc>
        <w:tc>
          <w:tcPr>
            <w:tcW w:w="696" w:type="pct"/>
            <w:shd w:val="clear" w:color="auto" w:fill="auto"/>
          </w:tcPr>
          <w:p w14:paraId="50B97308" w14:textId="77777777" w:rsidR="009013FC" w:rsidRPr="00FD2055" w:rsidRDefault="009013FC" w:rsidP="00E43CD7">
            <w:pPr>
              <w:spacing w:line="260" w:lineRule="atLeast"/>
              <w:rPr>
                <w:rFonts w:eastAsia="Calibri"/>
                <w:lang w:eastAsia="en-US"/>
              </w:rPr>
            </w:pPr>
            <w:r>
              <w:rPr>
                <w:rFonts w:eastAsia="Calibri"/>
                <w:lang w:eastAsia="en-US"/>
              </w:rPr>
              <w:t>Tier 2a / PPEs*</w:t>
            </w:r>
          </w:p>
        </w:tc>
        <w:tc>
          <w:tcPr>
            <w:tcW w:w="3532" w:type="pct"/>
            <w:gridSpan w:val="5"/>
            <w:vMerge/>
            <w:shd w:val="clear" w:color="auto" w:fill="auto"/>
          </w:tcPr>
          <w:p w14:paraId="224B6046" w14:textId="0AD5A867" w:rsidR="009013FC" w:rsidRPr="00FD2055" w:rsidRDefault="009013FC" w:rsidP="00E43CD7">
            <w:pPr>
              <w:spacing w:line="260" w:lineRule="atLeast"/>
              <w:rPr>
                <w:rFonts w:eastAsia="Calibri"/>
                <w:lang w:eastAsia="en-US"/>
              </w:rPr>
            </w:pPr>
          </w:p>
        </w:tc>
      </w:tr>
      <w:tr w:rsidR="009013FC" w:rsidRPr="00FD2055" w14:paraId="5FEB10EF" w14:textId="77777777" w:rsidTr="009630D4">
        <w:tc>
          <w:tcPr>
            <w:tcW w:w="772" w:type="pct"/>
            <w:vMerge/>
            <w:shd w:val="clear" w:color="auto" w:fill="auto"/>
          </w:tcPr>
          <w:p w14:paraId="1BE36B3E" w14:textId="77777777" w:rsidR="009013FC" w:rsidRPr="00FD2055" w:rsidRDefault="009013FC" w:rsidP="00E43CD7">
            <w:pPr>
              <w:spacing w:line="260" w:lineRule="atLeast"/>
              <w:rPr>
                <w:rFonts w:eastAsia="Calibri"/>
                <w:lang w:eastAsia="en-US"/>
              </w:rPr>
            </w:pPr>
          </w:p>
        </w:tc>
        <w:tc>
          <w:tcPr>
            <w:tcW w:w="696" w:type="pct"/>
            <w:shd w:val="clear" w:color="auto" w:fill="auto"/>
          </w:tcPr>
          <w:p w14:paraId="7E95E563" w14:textId="77777777" w:rsidR="009013FC" w:rsidRDefault="009013FC" w:rsidP="00E43CD7">
            <w:pPr>
              <w:spacing w:line="260" w:lineRule="atLeast"/>
              <w:rPr>
                <w:rFonts w:eastAsia="Calibri"/>
                <w:lang w:eastAsia="en-US"/>
              </w:rPr>
            </w:pPr>
            <w:r>
              <w:rPr>
                <w:rFonts w:eastAsia="Calibri"/>
                <w:lang w:eastAsia="en-US"/>
              </w:rPr>
              <w:t>Tier 2b / PPEs**</w:t>
            </w:r>
          </w:p>
        </w:tc>
        <w:tc>
          <w:tcPr>
            <w:tcW w:w="3532" w:type="pct"/>
            <w:gridSpan w:val="5"/>
            <w:vMerge/>
            <w:shd w:val="clear" w:color="auto" w:fill="auto"/>
          </w:tcPr>
          <w:p w14:paraId="05C133C0" w14:textId="74736AAF" w:rsidR="009013FC" w:rsidRDefault="009013FC" w:rsidP="00E43CD7">
            <w:pPr>
              <w:spacing w:line="260" w:lineRule="atLeast"/>
              <w:rPr>
                <w:rFonts w:eastAsia="Calibri"/>
                <w:lang w:eastAsia="en-US"/>
              </w:rPr>
            </w:pPr>
          </w:p>
        </w:tc>
      </w:tr>
      <w:tr w:rsidR="00E43CD7" w:rsidRPr="00FD2055" w14:paraId="153969F4" w14:textId="77777777" w:rsidTr="00E43CD7">
        <w:tc>
          <w:tcPr>
            <w:tcW w:w="5000" w:type="pct"/>
            <w:gridSpan w:val="7"/>
            <w:shd w:val="clear" w:color="auto" w:fill="auto"/>
          </w:tcPr>
          <w:p w14:paraId="57F585E7" w14:textId="77777777" w:rsidR="00E43CD7" w:rsidRPr="00883762" w:rsidRDefault="00E43CD7" w:rsidP="00E43CD7">
            <w:pPr>
              <w:spacing w:line="260" w:lineRule="atLeast"/>
              <w:rPr>
                <w:rFonts w:eastAsia="Calibri"/>
                <w:sz w:val="18"/>
                <w:szCs w:val="18"/>
                <w:lang w:eastAsia="en-US"/>
              </w:rPr>
            </w:pPr>
            <w:r w:rsidRPr="00883762">
              <w:rPr>
                <w:rFonts w:eastAsia="Calibri"/>
                <w:sz w:val="18"/>
                <w:szCs w:val="18"/>
                <w:lang w:eastAsia="en-US"/>
              </w:rPr>
              <w:t>* protective gloves (inside used gloves, coated coverall and RPE (APF = 10)</w:t>
            </w:r>
          </w:p>
          <w:p w14:paraId="011ECA09" w14:textId="77777777" w:rsidR="00E43CD7" w:rsidRPr="00883762" w:rsidRDefault="00E43CD7" w:rsidP="00E43CD7">
            <w:pPr>
              <w:spacing w:line="260" w:lineRule="atLeast"/>
              <w:rPr>
                <w:rFonts w:eastAsia="Calibri"/>
                <w:sz w:val="18"/>
                <w:szCs w:val="18"/>
                <w:lang w:eastAsia="en-US"/>
              </w:rPr>
            </w:pPr>
            <w:r w:rsidRPr="00883762">
              <w:rPr>
                <w:rFonts w:eastAsia="Calibri"/>
                <w:sz w:val="18"/>
                <w:szCs w:val="18"/>
                <w:lang w:eastAsia="en-US"/>
              </w:rPr>
              <w:t xml:space="preserve">** protective gloves (inside new gloves, </w:t>
            </w:r>
            <w:r>
              <w:rPr>
                <w:rFonts w:eastAsia="Calibri"/>
                <w:sz w:val="18"/>
                <w:szCs w:val="18"/>
                <w:lang w:eastAsia="en-US"/>
              </w:rPr>
              <w:t>impermeable</w:t>
            </w:r>
            <w:r w:rsidRPr="00883762">
              <w:rPr>
                <w:rFonts w:eastAsia="Calibri"/>
                <w:sz w:val="18"/>
                <w:szCs w:val="18"/>
                <w:lang w:eastAsia="en-US"/>
              </w:rPr>
              <w:t xml:space="preserve"> coverall and RPE (APF = 10)</w:t>
            </w:r>
          </w:p>
        </w:tc>
      </w:tr>
    </w:tbl>
    <w:p w14:paraId="143A1882" w14:textId="77777777" w:rsidR="009013FC" w:rsidRDefault="009013FC" w:rsidP="00E43CD7">
      <w:pPr>
        <w:spacing w:line="260" w:lineRule="atLeast"/>
        <w:jc w:val="both"/>
        <w:rPr>
          <w:rFonts w:eastAsia="Calibri"/>
        </w:rPr>
      </w:pPr>
    </w:p>
    <w:p w14:paraId="56A26F56" w14:textId="1C02EC14" w:rsidR="00E43CD7" w:rsidRDefault="00E43CD7" w:rsidP="00E43CD7">
      <w:pPr>
        <w:spacing w:line="260" w:lineRule="atLeast"/>
        <w:jc w:val="both"/>
        <w:rPr>
          <w:rFonts w:eastAsia="Calibri"/>
          <w:lang w:eastAsia="en-US"/>
        </w:rPr>
      </w:pPr>
      <w:r w:rsidRPr="00C158C5">
        <w:rPr>
          <w:rFonts w:eastAsia="Calibri"/>
        </w:rPr>
        <w:t>No unacceptable risk has been identified for different tasks considered</w:t>
      </w:r>
      <w:r>
        <w:rPr>
          <w:rFonts w:eastAsia="Calibri"/>
        </w:rPr>
        <w:t xml:space="preserve"> when workers wear </w:t>
      </w:r>
      <w:r w:rsidRPr="007F7AC0">
        <w:rPr>
          <w:rFonts w:eastAsia="Calibri"/>
        </w:rPr>
        <w:t>protective gloves (inside new gloves</w:t>
      </w:r>
      <w:r w:rsidR="007A59FC">
        <w:rPr>
          <w:rFonts w:eastAsia="Calibri"/>
        </w:rPr>
        <w:t>)</w:t>
      </w:r>
      <w:r w:rsidRPr="007F7AC0">
        <w:rPr>
          <w:rFonts w:eastAsia="Calibri"/>
        </w:rPr>
        <w:t>, impermeable coverall and RPE (APF = 10)</w:t>
      </w:r>
      <w:r w:rsidRPr="00C158C5">
        <w:rPr>
          <w:rFonts w:eastAsia="Calibri"/>
        </w:rPr>
        <w:t>.</w:t>
      </w:r>
    </w:p>
    <w:p w14:paraId="30961657" w14:textId="77777777" w:rsidR="00E43CD7" w:rsidRDefault="00E43CD7" w:rsidP="00E43CD7"/>
    <w:p w14:paraId="08E3CC8B" w14:textId="77777777" w:rsidR="00E43CD7" w:rsidRPr="00FD2055" w:rsidRDefault="00E43CD7" w:rsidP="00E43CD7">
      <w:pPr>
        <w:spacing w:line="260" w:lineRule="atLeast"/>
        <w:rPr>
          <w:rFonts w:eastAsia="Calibri"/>
          <w:b/>
          <w:bCs/>
          <w:lang w:eastAsia="en-US"/>
        </w:rPr>
      </w:pPr>
      <w:r>
        <w:rPr>
          <w:rFonts w:eastAsia="Calibri"/>
          <w:b/>
          <w:bCs/>
          <w:lang w:eastAsia="en-US"/>
        </w:rPr>
        <w:lastRenderedPageBreak/>
        <w:t xml:space="preserve">Local </w:t>
      </w:r>
      <w:r w:rsidRPr="00FD2055">
        <w:rPr>
          <w:rFonts w:eastAsia="Calibri"/>
          <w:b/>
          <w:bCs/>
          <w:lang w:eastAsia="en-US"/>
        </w:rPr>
        <w:t xml:space="preserve">effects </w:t>
      </w:r>
    </w:p>
    <w:p w14:paraId="262AA82B" w14:textId="77777777" w:rsidR="00E43CD7" w:rsidRDefault="00E43CD7" w:rsidP="00E43CD7">
      <w:pPr>
        <w:pStyle w:val="Textoindependiente"/>
        <w:spacing w:after="240"/>
        <w:jc w:val="both"/>
      </w:pPr>
      <w:r w:rsidRPr="00CD119D">
        <w:t>Pyrethr</w:t>
      </w:r>
      <w:r>
        <w:t>oid</w:t>
      </w:r>
      <w:r w:rsidRPr="00CD119D">
        <w:t xml:space="preserve">s are known to cause paresthesia (burning and prickling of the skin without irritation). This local effect is normally not severe and disappears when direct exposure is terminated. </w:t>
      </w:r>
      <w:r>
        <w:t>Therefore, this instruction for use is proposed:</w:t>
      </w:r>
    </w:p>
    <w:p w14:paraId="4D8251E3" w14:textId="77777777" w:rsidR="00E43CD7" w:rsidRDefault="00E43CD7" w:rsidP="0048525C">
      <w:pPr>
        <w:pStyle w:val="Textoindependiente"/>
        <w:widowControl w:val="0"/>
        <w:numPr>
          <w:ilvl w:val="0"/>
          <w:numId w:val="22"/>
        </w:numPr>
        <w:spacing w:after="240"/>
        <w:ind w:left="714" w:hanging="357"/>
        <w:jc w:val="both"/>
      </w:pPr>
      <w:r>
        <w:t>The biocidal product contains permethrin (synthetic pyrethroid). DO NOT USE if under medical advice NOT to work with such compounds; and/or</w:t>
      </w:r>
    </w:p>
    <w:p w14:paraId="1B8C4A42" w14:textId="77777777" w:rsidR="00E43CD7" w:rsidRDefault="00E43CD7" w:rsidP="0048525C">
      <w:pPr>
        <w:pStyle w:val="Textoindependiente"/>
        <w:widowControl w:val="0"/>
        <w:numPr>
          <w:ilvl w:val="0"/>
          <w:numId w:val="22"/>
        </w:numPr>
        <w:spacing w:after="240"/>
        <w:ind w:left="714" w:hanging="357"/>
        <w:jc w:val="both"/>
      </w:pPr>
      <w:r w:rsidRPr="00397C1A">
        <w:t>Pyrethroids may cause paresthesia (burning and prickling of the skin without irritation). If symptoms persist: Get medical advice.</w:t>
      </w:r>
    </w:p>
    <w:p w14:paraId="700982D1" w14:textId="77777777" w:rsidR="00E43CD7" w:rsidRDefault="00E43CD7" w:rsidP="00E43CD7">
      <w:pPr>
        <w:pStyle w:val="Textoindependiente"/>
        <w:jc w:val="both"/>
      </w:pPr>
      <w:r w:rsidRPr="00C158C5">
        <w:t xml:space="preserve">Residues of </w:t>
      </w:r>
      <w:r>
        <w:t>permethrin</w:t>
      </w:r>
      <w:r w:rsidRPr="00C158C5">
        <w:t xml:space="preserve"> on </w:t>
      </w:r>
      <w:r>
        <w:t>treated surfaces</w:t>
      </w:r>
      <w:r w:rsidRPr="00C158C5">
        <w:t xml:space="preserve"> are predicted to be low due to </w:t>
      </w:r>
      <w:r>
        <w:t xml:space="preserve">the presence of </w:t>
      </w:r>
      <w:r w:rsidRPr="008420EE">
        <w:rPr>
          <w:rFonts w:cs="Calibri"/>
        </w:rPr>
        <w:t>adequately ventilated areas</w:t>
      </w:r>
      <w:r w:rsidRPr="00C158C5">
        <w:t xml:space="preserve">. </w:t>
      </w:r>
      <w:r>
        <w:t>Hence, t</w:t>
      </w:r>
      <w:r w:rsidRPr="00C158C5">
        <w:t xml:space="preserve">he final concentration of </w:t>
      </w:r>
      <w:r>
        <w:t>permethrin</w:t>
      </w:r>
      <w:r w:rsidRPr="00C158C5">
        <w:t xml:space="preserve"> is assumed to be lower than </w:t>
      </w:r>
      <w:r w:rsidRPr="007F7AC0">
        <w:rPr>
          <w:lang w:val="en-GB"/>
        </w:rPr>
        <w:t>4</w:t>
      </w:r>
      <w:r>
        <w:t>000 ppm</w:t>
      </w:r>
      <w:r w:rsidRPr="00C158C5">
        <w:t>.</w:t>
      </w:r>
    </w:p>
    <w:p w14:paraId="37EC78A6" w14:textId="77777777" w:rsidR="00E43CD7" w:rsidRPr="00071B69" w:rsidRDefault="00E43CD7" w:rsidP="00E43CD7">
      <w:pPr>
        <w:pStyle w:val="1Texto"/>
        <w:rPr>
          <w:rFonts w:eastAsia="Calibri"/>
          <w:lang w:val="en-GB" w:eastAsia="en-US"/>
        </w:rPr>
      </w:pPr>
      <w:r>
        <w:rPr>
          <w:lang w:val="en-GB"/>
        </w:rPr>
        <w:t>Therefore</w:t>
      </w:r>
      <w:r w:rsidRPr="00071B69">
        <w:rPr>
          <w:lang w:val="en-GB"/>
        </w:rPr>
        <w:t xml:space="preserve">, no local effects are foreseen from the application of </w:t>
      </w:r>
      <w:r>
        <w:rPr>
          <w:lang w:val="en-GB"/>
        </w:rPr>
        <w:t>biocidal</w:t>
      </w:r>
      <w:r w:rsidRPr="00071B69">
        <w:rPr>
          <w:lang w:val="en-GB"/>
        </w:rPr>
        <w:t xml:space="preserve"> product under label instructions.</w:t>
      </w:r>
    </w:p>
    <w:p w14:paraId="05DD415D" w14:textId="77777777" w:rsidR="00E43CD7" w:rsidRPr="00FD2055" w:rsidRDefault="00E43CD7" w:rsidP="00E43CD7">
      <w:pPr>
        <w:spacing w:line="260" w:lineRule="atLeast"/>
        <w:rPr>
          <w:rFonts w:eastAsia="Calibri"/>
          <w:lang w:eastAsia="en-US"/>
        </w:rPr>
      </w:pPr>
    </w:p>
    <w:p w14:paraId="14214416" w14:textId="77777777" w:rsidR="00E43CD7" w:rsidRDefault="00E43CD7" w:rsidP="00E43CD7">
      <w:pPr>
        <w:spacing w:line="260" w:lineRule="atLeast"/>
        <w:rPr>
          <w:rFonts w:eastAsia="Calibri"/>
          <w:b/>
          <w:bCs/>
          <w:lang w:eastAsia="en-US"/>
        </w:rPr>
      </w:pPr>
      <w:r w:rsidRPr="00FD2055">
        <w:rPr>
          <w:rFonts w:eastAsia="Calibri"/>
          <w:b/>
          <w:bCs/>
          <w:lang w:eastAsia="en-US"/>
        </w:rPr>
        <w:t>Combined scenarios</w:t>
      </w:r>
    </w:p>
    <w:p w14:paraId="5B3DB56A" w14:textId="77777777" w:rsidR="00E43CD7" w:rsidRPr="007F7AC0" w:rsidRDefault="00E43CD7" w:rsidP="00E43CD7">
      <w:pPr>
        <w:spacing w:line="260" w:lineRule="atLeast"/>
        <w:rPr>
          <w:rFonts w:eastAsia="Calibri"/>
          <w:bCs/>
          <w:lang w:eastAsia="en-US"/>
        </w:rPr>
      </w:pPr>
      <w:r w:rsidRPr="007F7AC0">
        <w:rPr>
          <w:rFonts w:eastAsia="Calibri"/>
          <w:bCs/>
          <w:lang w:eastAsia="en-US"/>
        </w:rPr>
        <w:t>Not applicable.</w:t>
      </w:r>
    </w:p>
    <w:p w14:paraId="696590E7" w14:textId="77777777" w:rsidR="00E43CD7" w:rsidRPr="00C04438" w:rsidRDefault="00E43CD7" w:rsidP="00E43CD7">
      <w:pPr>
        <w:spacing w:line="260" w:lineRule="atLeast"/>
        <w:rPr>
          <w:rFonts w:eastAsia="Calibri"/>
          <w:b/>
          <w:bCs/>
          <w:lang w:eastAsia="en-US"/>
        </w:rPr>
      </w:pPr>
    </w:p>
    <w:p w14:paraId="7874CF3F" w14:textId="77777777" w:rsidR="00E43CD7" w:rsidRPr="00CB1083" w:rsidRDefault="00E43CD7" w:rsidP="00E43CD7">
      <w:pPr>
        <w:spacing w:line="260" w:lineRule="atLeast"/>
        <w:rPr>
          <w:rFonts w:eastAsia="Calibri"/>
          <w:b/>
          <w:bCs/>
          <w:lang w:eastAsia="en-US"/>
        </w:rPr>
      </w:pPr>
      <w:r w:rsidRPr="00CB1083">
        <w:rPr>
          <w:rFonts w:eastAsia="Calibri"/>
          <w:b/>
          <w:bCs/>
          <w:lang w:eastAsia="en-US"/>
        </w:rPr>
        <w:t>Conclusion</w:t>
      </w:r>
    </w:p>
    <w:p w14:paraId="343FA238" w14:textId="77777777" w:rsidR="00E43CD7" w:rsidRPr="00E1293C" w:rsidRDefault="00E43CD7" w:rsidP="00E43CD7">
      <w:pPr>
        <w:spacing w:line="260" w:lineRule="atLeast"/>
        <w:jc w:val="both"/>
        <w:rPr>
          <w:rFonts w:eastAsia="Calibri"/>
          <w:iCs/>
          <w:lang w:eastAsia="en-US"/>
        </w:rPr>
      </w:pPr>
      <w:r w:rsidRPr="00E1293C">
        <w:rPr>
          <w:rFonts w:eastAsia="Calibri"/>
          <w:iCs/>
          <w:lang w:eastAsia="en-US"/>
        </w:rPr>
        <w:t xml:space="preserve">Based on the results obtained in the risk assessment, the exposure of </w:t>
      </w:r>
      <w:r>
        <w:rPr>
          <w:rFonts w:eastAsia="Calibri"/>
          <w:iCs/>
          <w:lang w:eastAsia="en-US"/>
        </w:rPr>
        <w:t>workers</w:t>
      </w:r>
      <w:r w:rsidRPr="00E1293C">
        <w:rPr>
          <w:rFonts w:eastAsia="Calibri"/>
          <w:iCs/>
          <w:lang w:eastAsia="en-US"/>
        </w:rPr>
        <w:t xml:space="preserve"> results in level of exposure lower than the relevant reference values for systemic exposure and local inhalation and dermal exposure. Therefore, no unacceptable risk can be identified taking into account the instruction for use </w:t>
      </w:r>
      <w:r>
        <w:rPr>
          <w:rFonts w:eastAsia="Calibri"/>
          <w:iCs/>
          <w:lang w:eastAsia="en-US"/>
        </w:rPr>
        <w:t xml:space="preserve">and PPEs </w:t>
      </w:r>
      <w:r w:rsidRPr="00E1293C">
        <w:rPr>
          <w:rFonts w:eastAsia="Calibri"/>
          <w:iCs/>
          <w:lang w:eastAsia="en-US"/>
        </w:rPr>
        <w:t>proposed.</w:t>
      </w:r>
    </w:p>
    <w:p w14:paraId="2EFD0CB3" w14:textId="77777777" w:rsidR="005F57F6" w:rsidRPr="005F57F6" w:rsidRDefault="005F57F6" w:rsidP="00FD2055">
      <w:pPr>
        <w:spacing w:line="260" w:lineRule="atLeast"/>
        <w:rPr>
          <w:rFonts w:eastAsia="Calibri"/>
          <w:lang w:eastAsia="en-US"/>
        </w:rPr>
      </w:pPr>
    </w:p>
    <w:p w14:paraId="63B88D09" w14:textId="77777777" w:rsidR="005F57F6" w:rsidRPr="00FD2055" w:rsidRDefault="005F57F6" w:rsidP="005F57F6">
      <w:pPr>
        <w:rPr>
          <w:rFonts w:eastAsia="Calibri"/>
          <w:b/>
          <w:i/>
          <w:sz w:val="22"/>
          <w:szCs w:val="22"/>
          <w:lang w:eastAsia="en-US"/>
        </w:rPr>
      </w:pPr>
      <w:bookmarkStart w:id="1593" w:name="_Toc389729091"/>
      <w:bookmarkStart w:id="1594" w:name="_Toc403472777"/>
      <w:bookmarkStart w:id="1595" w:name="_Toc389729092"/>
      <w:bookmarkStart w:id="1596" w:name="_Toc403472778"/>
      <w:r w:rsidRPr="00FD2055">
        <w:rPr>
          <w:rFonts w:eastAsia="Calibri"/>
          <w:b/>
          <w:i/>
          <w:sz w:val="22"/>
          <w:szCs w:val="22"/>
          <w:lang w:eastAsia="en-US"/>
        </w:rPr>
        <w:t>Risk for non-professional users</w:t>
      </w:r>
      <w:bookmarkEnd w:id="1593"/>
      <w:bookmarkEnd w:id="1594"/>
      <w:r w:rsidRPr="00FD2055">
        <w:rPr>
          <w:rFonts w:eastAsia="Calibri"/>
          <w:b/>
          <w:i/>
          <w:sz w:val="22"/>
          <w:szCs w:val="22"/>
          <w:lang w:eastAsia="en-US"/>
        </w:rPr>
        <w:t xml:space="preserve"> </w:t>
      </w:r>
    </w:p>
    <w:p w14:paraId="3A0779E5" w14:textId="77777777" w:rsidR="005F57F6" w:rsidRPr="00FD2055" w:rsidRDefault="005F57F6" w:rsidP="005F57F6">
      <w:pPr>
        <w:spacing w:line="260" w:lineRule="atLeast"/>
        <w:rPr>
          <w:rFonts w:eastAsia="Calibri"/>
          <w:lang w:eastAsia="en-US"/>
        </w:rPr>
      </w:pPr>
    </w:p>
    <w:p w14:paraId="4BDC280C"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 xml:space="preserve">Systemic effects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959"/>
        <w:gridCol w:w="1507"/>
        <w:gridCol w:w="1096"/>
        <w:gridCol w:w="1370"/>
        <w:gridCol w:w="1370"/>
        <w:gridCol w:w="1474"/>
      </w:tblGrid>
      <w:tr w:rsidR="005F57F6" w:rsidRPr="00FD2055" w14:paraId="0ACF4A25" w14:textId="77777777" w:rsidTr="00A63CE2">
        <w:tc>
          <w:tcPr>
            <w:tcW w:w="749" w:type="pct"/>
            <w:shd w:val="clear" w:color="auto" w:fill="FFFFCC"/>
          </w:tcPr>
          <w:p w14:paraId="57F936BD" w14:textId="77777777" w:rsidR="005F57F6" w:rsidRPr="00FD2055" w:rsidRDefault="005F57F6" w:rsidP="00A63CE2">
            <w:pPr>
              <w:spacing w:line="260" w:lineRule="atLeast"/>
              <w:rPr>
                <w:rFonts w:eastAsia="Calibri"/>
                <w:b/>
                <w:lang w:eastAsia="en-US"/>
              </w:rPr>
            </w:pPr>
            <w:r w:rsidRPr="00FD2055">
              <w:rPr>
                <w:rFonts w:eastAsia="Calibri"/>
                <w:b/>
                <w:lang w:eastAsia="en-US"/>
              </w:rPr>
              <w:t>Task/</w:t>
            </w:r>
          </w:p>
          <w:p w14:paraId="0EB5DD76" w14:textId="77777777" w:rsidR="005F57F6" w:rsidRPr="00FD2055" w:rsidRDefault="005F57F6" w:rsidP="00A63CE2">
            <w:pPr>
              <w:spacing w:line="260" w:lineRule="atLeast"/>
              <w:rPr>
                <w:rFonts w:eastAsia="Calibri"/>
                <w:b/>
                <w:lang w:eastAsia="en-US"/>
              </w:rPr>
            </w:pPr>
            <w:r w:rsidRPr="00FD2055">
              <w:rPr>
                <w:rFonts w:eastAsia="Calibri"/>
                <w:b/>
                <w:lang w:eastAsia="en-US"/>
              </w:rPr>
              <w:t>Scenario</w:t>
            </w:r>
          </w:p>
        </w:tc>
        <w:tc>
          <w:tcPr>
            <w:tcW w:w="524" w:type="pct"/>
            <w:shd w:val="clear" w:color="auto" w:fill="FFFFCC"/>
          </w:tcPr>
          <w:p w14:paraId="71FDA173" w14:textId="77777777" w:rsidR="005F57F6" w:rsidRPr="00FD2055" w:rsidRDefault="005F57F6" w:rsidP="00A63CE2">
            <w:pPr>
              <w:spacing w:line="260" w:lineRule="atLeast"/>
              <w:rPr>
                <w:rFonts w:eastAsia="Calibri"/>
                <w:b/>
                <w:lang w:eastAsia="en-US"/>
              </w:rPr>
            </w:pPr>
            <w:r w:rsidRPr="00FD2055">
              <w:rPr>
                <w:rFonts w:eastAsia="Calibri"/>
                <w:b/>
                <w:lang w:eastAsia="en-US"/>
              </w:rPr>
              <w:t>Tier</w:t>
            </w:r>
          </w:p>
        </w:tc>
        <w:tc>
          <w:tcPr>
            <w:tcW w:w="824" w:type="pct"/>
            <w:shd w:val="clear" w:color="auto" w:fill="FFFFCC"/>
          </w:tcPr>
          <w:p w14:paraId="2A27B1B7" w14:textId="77777777" w:rsidR="005F57F6" w:rsidRPr="00FD2055" w:rsidRDefault="005F57F6" w:rsidP="00A63CE2">
            <w:pPr>
              <w:spacing w:line="260" w:lineRule="atLeast"/>
              <w:rPr>
                <w:rFonts w:eastAsia="Calibri"/>
                <w:b/>
                <w:lang w:eastAsia="en-US"/>
              </w:rPr>
            </w:pPr>
            <w:r w:rsidRPr="00FD2055">
              <w:rPr>
                <w:rFonts w:eastAsia="Calibri"/>
                <w:b/>
                <w:lang w:eastAsia="en-US"/>
              </w:rPr>
              <w:t>Systemic NOAEL</w:t>
            </w:r>
          </w:p>
          <w:p w14:paraId="4FD9738D"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599" w:type="pct"/>
            <w:shd w:val="clear" w:color="auto" w:fill="FFFFCC"/>
          </w:tcPr>
          <w:p w14:paraId="6432B94B"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AEL</w:t>
            </w:r>
          </w:p>
          <w:p w14:paraId="08FB609F"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mg/kg bw/d</w:t>
            </w:r>
          </w:p>
        </w:tc>
        <w:tc>
          <w:tcPr>
            <w:tcW w:w="749" w:type="pct"/>
            <w:shd w:val="clear" w:color="auto" w:fill="FFFFCC"/>
          </w:tcPr>
          <w:p w14:paraId="2EB6563B" w14:textId="77777777" w:rsidR="005F57F6" w:rsidRPr="00FD2055" w:rsidRDefault="005F57F6" w:rsidP="00A63CE2">
            <w:pPr>
              <w:spacing w:line="260" w:lineRule="atLeast"/>
              <w:rPr>
                <w:rFonts w:eastAsia="Calibri"/>
                <w:b/>
                <w:lang w:eastAsia="en-US"/>
              </w:rPr>
            </w:pPr>
            <w:r w:rsidRPr="00FD2055">
              <w:rPr>
                <w:rFonts w:eastAsia="Calibri"/>
                <w:b/>
                <w:lang w:eastAsia="en-US"/>
              </w:rPr>
              <w:t>Estimated uptake</w:t>
            </w:r>
          </w:p>
          <w:p w14:paraId="2416DE31"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749" w:type="pct"/>
            <w:shd w:val="clear" w:color="auto" w:fill="FFFFCC"/>
          </w:tcPr>
          <w:p w14:paraId="1C56BF97" w14:textId="77777777" w:rsidR="005F57F6" w:rsidRPr="00FD2055" w:rsidRDefault="005F57F6" w:rsidP="00A63CE2">
            <w:pPr>
              <w:spacing w:line="260" w:lineRule="atLeast"/>
              <w:rPr>
                <w:rFonts w:eastAsia="Calibri"/>
                <w:b/>
                <w:lang w:eastAsia="en-US"/>
              </w:rPr>
            </w:pPr>
            <w:r w:rsidRPr="00FD2055">
              <w:rPr>
                <w:rFonts w:eastAsia="Calibri"/>
                <w:b/>
                <w:lang w:eastAsia="en-US"/>
              </w:rPr>
              <w:t xml:space="preserve">Estimated uptake/ AEL </w:t>
            </w:r>
          </w:p>
          <w:p w14:paraId="4700C9C3" w14:textId="77777777" w:rsidR="005F57F6" w:rsidRPr="00FD2055" w:rsidRDefault="005F57F6" w:rsidP="00A63CE2">
            <w:pPr>
              <w:spacing w:line="260" w:lineRule="atLeast"/>
              <w:rPr>
                <w:rFonts w:eastAsia="Calibri"/>
                <w:b/>
                <w:lang w:eastAsia="en-US"/>
              </w:rPr>
            </w:pPr>
            <w:r w:rsidRPr="00FD2055">
              <w:rPr>
                <w:rFonts w:eastAsia="Calibri"/>
                <w:b/>
                <w:lang w:eastAsia="en-US"/>
              </w:rPr>
              <w:t>(%)</w:t>
            </w:r>
          </w:p>
        </w:tc>
        <w:tc>
          <w:tcPr>
            <w:tcW w:w="806" w:type="pct"/>
            <w:shd w:val="clear" w:color="auto" w:fill="FFFFCC"/>
          </w:tcPr>
          <w:p w14:paraId="044929BE" w14:textId="77777777" w:rsidR="005F57F6" w:rsidRPr="00FD2055" w:rsidRDefault="005F57F6" w:rsidP="00A63CE2">
            <w:pPr>
              <w:spacing w:line="260" w:lineRule="atLeast"/>
              <w:rPr>
                <w:rFonts w:eastAsia="Calibri"/>
                <w:b/>
                <w:lang w:eastAsia="en-US"/>
              </w:rPr>
            </w:pPr>
            <w:r w:rsidRPr="00FD2055">
              <w:rPr>
                <w:rFonts w:eastAsia="Calibri"/>
                <w:b/>
                <w:lang w:eastAsia="en-US"/>
              </w:rPr>
              <w:t>Acceptable</w:t>
            </w:r>
          </w:p>
          <w:p w14:paraId="05D300B8" w14:textId="77777777" w:rsidR="005F57F6" w:rsidRPr="00FD2055" w:rsidRDefault="005F57F6" w:rsidP="00A63CE2">
            <w:pPr>
              <w:spacing w:line="260" w:lineRule="atLeast"/>
              <w:rPr>
                <w:rFonts w:eastAsia="Calibri"/>
                <w:b/>
                <w:lang w:eastAsia="en-US"/>
              </w:rPr>
            </w:pPr>
            <w:r w:rsidRPr="00FD2055">
              <w:rPr>
                <w:rFonts w:eastAsia="Calibri"/>
                <w:b/>
                <w:lang w:eastAsia="en-US"/>
              </w:rPr>
              <w:t>(yes/no)</w:t>
            </w:r>
          </w:p>
        </w:tc>
      </w:tr>
      <w:tr w:rsidR="005F57F6" w:rsidRPr="00FD2055" w14:paraId="5F579616" w14:textId="77777777" w:rsidTr="00A63CE2">
        <w:tc>
          <w:tcPr>
            <w:tcW w:w="749" w:type="pct"/>
            <w:shd w:val="clear" w:color="auto" w:fill="auto"/>
          </w:tcPr>
          <w:p w14:paraId="4D5C22DD" w14:textId="77777777" w:rsidR="005F57F6" w:rsidRPr="00FD2055" w:rsidRDefault="005F57F6" w:rsidP="00A63CE2">
            <w:pPr>
              <w:spacing w:line="260" w:lineRule="atLeast"/>
              <w:rPr>
                <w:rFonts w:eastAsia="Calibri"/>
                <w:lang w:eastAsia="en-US"/>
              </w:rPr>
            </w:pPr>
            <w:r>
              <w:rPr>
                <w:rFonts w:eastAsia="Calibri"/>
                <w:lang w:eastAsia="en-US"/>
              </w:rPr>
              <w:t>3. Indoor application</w:t>
            </w:r>
          </w:p>
        </w:tc>
        <w:tc>
          <w:tcPr>
            <w:tcW w:w="524" w:type="pct"/>
            <w:shd w:val="clear" w:color="auto" w:fill="auto"/>
          </w:tcPr>
          <w:p w14:paraId="62B265AE" w14:textId="77777777" w:rsidR="005F57F6" w:rsidRPr="00FD2055" w:rsidRDefault="005F57F6" w:rsidP="00A63CE2">
            <w:pPr>
              <w:spacing w:line="260" w:lineRule="atLeast"/>
              <w:rPr>
                <w:rFonts w:eastAsia="Calibri"/>
                <w:lang w:eastAsia="en-US"/>
              </w:rPr>
            </w:pPr>
            <w:r>
              <w:rPr>
                <w:rFonts w:eastAsia="Calibri"/>
                <w:lang w:eastAsia="en-US"/>
              </w:rPr>
              <w:t>Tier 1 / no PPE</w:t>
            </w:r>
          </w:p>
        </w:tc>
        <w:tc>
          <w:tcPr>
            <w:tcW w:w="824" w:type="pct"/>
            <w:shd w:val="clear" w:color="auto" w:fill="auto"/>
          </w:tcPr>
          <w:p w14:paraId="70F3A58A" w14:textId="77777777" w:rsidR="005F57F6" w:rsidRPr="00FD2055" w:rsidRDefault="005F57F6" w:rsidP="00A63CE2">
            <w:pPr>
              <w:spacing w:line="260" w:lineRule="atLeast"/>
              <w:rPr>
                <w:rFonts w:eastAsia="Calibri"/>
                <w:lang w:eastAsia="en-US"/>
              </w:rPr>
            </w:pPr>
            <w:r>
              <w:rPr>
                <w:rFonts w:eastAsia="Calibri"/>
                <w:lang w:eastAsia="en-US"/>
              </w:rPr>
              <w:t>5</w:t>
            </w:r>
          </w:p>
        </w:tc>
        <w:tc>
          <w:tcPr>
            <w:tcW w:w="599" w:type="pct"/>
            <w:shd w:val="clear" w:color="auto" w:fill="auto"/>
          </w:tcPr>
          <w:p w14:paraId="4E229D76" w14:textId="77777777" w:rsidR="005F57F6" w:rsidRPr="00FD2055" w:rsidRDefault="005F57F6" w:rsidP="00A63CE2">
            <w:pPr>
              <w:spacing w:line="260" w:lineRule="atLeast"/>
              <w:rPr>
                <w:rFonts w:eastAsia="Calibri"/>
                <w:lang w:eastAsia="en-US"/>
              </w:rPr>
            </w:pPr>
            <w:r>
              <w:rPr>
                <w:rFonts w:eastAsia="Calibri"/>
                <w:lang w:eastAsia="en-US"/>
              </w:rPr>
              <w:t>0.05</w:t>
            </w:r>
          </w:p>
        </w:tc>
        <w:tc>
          <w:tcPr>
            <w:tcW w:w="749" w:type="pct"/>
            <w:shd w:val="clear" w:color="auto" w:fill="auto"/>
          </w:tcPr>
          <w:p w14:paraId="20FF9B4D" w14:textId="2DBBF398" w:rsidR="005F57F6" w:rsidRPr="00FD2055" w:rsidRDefault="009013FC" w:rsidP="00A63CE2">
            <w:pPr>
              <w:spacing w:line="260" w:lineRule="atLeast"/>
              <w:rPr>
                <w:rFonts w:eastAsia="Calibri"/>
                <w:lang w:eastAsia="en-US"/>
              </w:rPr>
            </w:pPr>
            <w:r>
              <w:rPr>
                <w:rFonts w:eastAsia="Calibri"/>
                <w:lang w:eastAsia="en-US"/>
              </w:rPr>
              <w:t>9.03</w:t>
            </w:r>
            <w:r w:rsidR="005F57F6" w:rsidRPr="00132669">
              <w:rPr>
                <w:rFonts w:eastAsia="Calibri"/>
                <w:lang w:eastAsia="en-US"/>
              </w:rPr>
              <w:t>E-</w:t>
            </w:r>
            <w:r w:rsidR="005F57F6">
              <w:rPr>
                <w:rFonts w:eastAsia="Calibri"/>
                <w:lang w:eastAsia="en-US"/>
              </w:rPr>
              <w:t>03</w:t>
            </w:r>
          </w:p>
        </w:tc>
        <w:tc>
          <w:tcPr>
            <w:tcW w:w="749" w:type="pct"/>
            <w:shd w:val="clear" w:color="auto" w:fill="auto"/>
          </w:tcPr>
          <w:p w14:paraId="08F58DE0" w14:textId="4F34A9C5" w:rsidR="005F57F6" w:rsidRPr="00FD2055" w:rsidRDefault="009013FC" w:rsidP="00A63CE2">
            <w:pPr>
              <w:spacing w:line="260" w:lineRule="atLeast"/>
              <w:rPr>
                <w:rFonts w:eastAsia="Calibri"/>
                <w:lang w:eastAsia="en-US"/>
              </w:rPr>
            </w:pPr>
            <w:r>
              <w:rPr>
                <w:rFonts w:eastAsia="Calibri"/>
                <w:lang w:eastAsia="en-US"/>
              </w:rPr>
              <w:t>18.1</w:t>
            </w:r>
          </w:p>
        </w:tc>
        <w:tc>
          <w:tcPr>
            <w:tcW w:w="806" w:type="pct"/>
            <w:shd w:val="clear" w:color="auto" w:fill="auto"/>
          </w:tcPr>
          <w:p w14:paraId="4F5086FE" w14:textId="77777777" w:rsidR="005F57F6" w:rsidRPr="00FD2055" w:rsidRDefault="005F57F6" w:rsidP="00A63CE2">
            <w:pPr>
              <w:spacing w:line="260" w:lineRule="atLeast"/>
              <w:rPr>
                <w:rFonts w:eastAsia="Calibri"/>
                <w:lang w:eastAsia="en-US"/>
              </w:rPr>
            </w:pPr>
            <w:r>
              <w:rPr>
                <w:rFonts w:eastAsia="Calibri"/>
                <w:lang w:eastAsia="en-US"/>
              </w:rPr>
              <w:t xml:space="preserve">Yes </w:t>
            </w:r>
          </w:p>
        </w:tc>
      </w:tr>
      <w:tr w:rsidR="009013FC" w:rsidRPr="00FD2055" w14:paraId="1FC2AA20" w14:textId="77777777" w:rsidTr="00A63CE2">
        <w:tc>
          <w:tcPr>
            <w:tcW w:w="749" w:type="pct"/>
            <w:shd w:val="clear" w:color="auto" w:fill="auto"/>
          </w:tcPr>
          <w:p w14:paraId="3E25C5B3" w14:textId="77777777" w:rsidR="009013FC" w:rsidRPr="00FD2055" w:rsidRDefault="009013FC" w:rsidP="009013FC">
            <w:pPr>
              <w:spacing w:line="260" w:lineRule="atLeast"/>
              <w:rPr>
                <w:rFonts w:eastAsia="Calibri"/>
                <w:lang w:eastAsia="en-US"/>
              </w:rPr>
            </w:pPr>
            <w:r>
              <w:rPr>
                <w:rFonts w:eastAsia="Calibri"/>
                <w:lang w:eastAsia="en-US"/>
              </w:rPr>
              <w:t>4. Outdoor application</w:t>
            </w:r>
          </w:p>
        </w:tc>
        <w:tc>
          <w:tcPr>
            <w:tcW w:w="524" w:type="pct"/>
            <w:shd w:val="clear" w:color="auto" w:fill="auto"/>
          </w:tcPr>
          <w:p w14:paraId="4A1E3998" w14:textId="77777777" w:rsidR="009013FC" w:rsidRPr="00FD2055" w:rsidRDefault="009013FC" w:rsidP="009013FC">
            <w:pPr>
              <w:spacing w:line="260" w:lineRule="atLeast"/>
              <w:rPr>
                <w:rFonts w:eastAsia="Calibri"/>
                <w:lang w:eastAsia="en-US"/>
              </w:rPr>
            </w:pPr>
            <w:r>
              <w:rPr>
                <w:rFonts w:eastAsia="Calibri"/>
                <w:lang w:eastAsia="en-US"/>
              </w:rPr>
              <w:t>Tier 1 / no PPE</w:t>
            </w:r>
          </w:p>
        </w:tc>
        <w:tc>
          <w:tcPr>
            <w:tcW w:w="824" w:type="pct"/>
            <w:shd w:val="clear" w:color="auto" w:fill="auto"/>
          </w:tcPr>
          <w:p w14:paraId="049466B2" w14:textId="77777777" w:rsidR="009013FC" w:rsidRPr="00FD2055" w:rsidRDefault="009013FC" w:rsidP="009013FC">
            <w:pPr>
              <w:spacing w:line="260" w:lineRule="atLeast"/>
              <w:rPr>
                <w:rFonts w:eastAsia="Calibri"/>
                <w:lang w:eastAsia="en-US"/>
              </w:rPr>
            </w:pPr>
            <w:r>
              <w:rPr>
                <w:rFonts w:eastAsia="Calibri"/>
                <w:lang w:eastAsia="en-US"/>
              </w:rPr>
              <w:t>5</w:t>
            </w:r>
          </w:p>
        </w:tc>
        <w:tc>
          <w:tcPr>
            <w:tcW w:w="599" w:type="pct"/>
            <w:shd w:val="clear" w:color="auto" w:fill="auto"/>
          </w:tcPr>
          <w:p w14:paraId="4C347269" w14:textId="77777777" w:rsidR="009013FC" w:rsidRPr="00FD2055" w:rsidRDefault="009013FC" w:rsidP="009013FC">
            <w:pPr>
              <w:spacing w:line="260" w:lineRule="atLeast"/>
              <w:rPr>
                <w:rFonts w:eastAsia="Calibri"/>
                <w:lang w:eastAsia="en-US"/>
              </w:rPr>
            </w:pPr>
            <w:r>
              <w:rPr>
                <w:rFonts w:eastAsia="Calibri"/>
                <w:lang w:eastAsia="en-US"/>
              </w:rPr>
              <w:t>0.05</w:t>
            </w:r>
          </w:p>
        </w:tc>
        <w:tc>
          <w:tcPr>
            <w:tcW w:w="749" w:type="pct"/>
            <w:shd w:val="clear" w:color="auto" w:fill="auto"/>
          </w:tcPr>
          <w:p w14:paraId="13160562" w14:textId="262BF28B" w:rsidR="009013FC" w:rsidRPr="00FD2055" w:rsidRDefault="009013FC" w:rsidP="009013FC">
            <w:pPr>
              <w:spacing w:line="260" w:lineRule="atLeast"/>
              <w:rPr>
                <w:rFonts w:eastAsia="Calibri"/>
                <w:lang w:eastAsia="en-US"/>
              </w:rPr>
            </w:pPr>
            <w:r>
              <w:rPr>
                <w:rFonts w:eastAsia="Calibri"/>
                <w:lang w:eastAsia="en-US"/>
              </w:rPr>
              <w:t>9.03</w:t>
            </w:r>
            <w:r w:rsidRPr="00132669">
              <w:rPr>
                <w:rFonts w:eastAsia="Calibri"/>
                <w:lang w:eastAsia="en-US"/>
              </w:rPr>
              <w:t>E-</w:t>
            </w:r>
            <w:r>
              <w:rPr>
                <w:rFonts w:eastAsia="Calibri"/>
                <w:lang w:eastAsia="en-US"/>
              </w:rPr>
              <w:t>03</w:t>
            </w:r>
          </w:p>
        </w:tc>
        <w:tc>
          <w:tcPr>
            <w:tcW w:w="749" w:type="pct"/>
            <w:shd w:val="clear" w:color="auto" w:fill="auto"/>
          </w:tcPr>
          <w:p w14:paraId="4ED92EE8" w14:textId="6924E8A9" w:rsidR="009013FC" w:rsidRPr="00FD2055" w:rsidRDefault="009013FC" w:rsidP="009013FC">
            <w:pPr>
              <w:spacing w:line="260" w:lineRule="atLeast"/>
              <w:rPr>
                <w:rFonts w:eastAsia="Calibri"/>
                <w:lang w:eastAsia="en-US"/>
              </w:rPr>
            </w:pPr>
            <w:r>
              <w:rPr>
                <w:rFonts w:eastAsia="Calibri"/>
                <w:lang w:eastAsia="en-US"/>
              </w:rPr>
              <w:t>18.1</w:t>
            </w:r>
          </w:p>
        </w:tc>
        <w:tc>
          <w:tcPr>
            <w:tcW w:w="806" w:type="pct"/>
            <w:shd w:val="clear" w:color="auto" w:fill="auto"/>
          </w:tcPr>
          <w:p w14:paraId="7CE95DDC" w14:textId="77777777" w:rsidR="009013FC" w:rsidRPr="00FD2055" w:rsidRDefault="009013FC" w:rsidP="009013FC">
            <w:pPr>
              <w:spacing w:line="260" w:lineRule="atLeast"/>
              <w:rPr>
                <w:rFonts w:eastAsia="Calibri"/>
                <w:lang w:eastAsia="en-US"/>
              </w:rPr>
            </w:pPr>
            <w:r>
              <w:rPr>
                <w:rFonts w:eastAsia="Calibri"/>
                <w:lang w:eastAsia="en-US"/>
              </w:rPr>
              <w:t xml:space="preserve">Yes </w:t>
            </w:r>
          </w:p>
        </w:tc>
      </w:tr>
      <w:tr w:rsidR="009013FC" w:rsidRPr="00FD2055" w14:paraId="0731A59F" w14:textId="77777777" w:rsidTr="00A63CE2">
        <w:tc>
          <w:tcPr>
            <w:tcW w:w="749" w:type="pct"/>
            <w:shd w:val="clear" w:color="auto" w:fill="auto"/>
          </w:tcPr>
          <w:p w14:paraId="0A054201" w14:textId="77777777" w:rsidR="009013FC" w:rsidRPr="00FD2055" w:rsidRDefault="009013FC" w:rsidP="009013FC">
            <w:pPr>
              <w:spacing w:line="260" w:lineRule="atLeast"/>
              <w:rPr>
                <w:rFonts w:eastAsia="Calibri"/>
                <w:lang w:eastAsia="en-US"/>
              </w:rPr>
            </w:pPr>
            <w:r>
              <w:rPr>
                <w:rFonts w:eastAsia="Calibri"/>
                <w:lang w:eastAsia="en-US"/>
              </w:rPr>
              <w:t>5. Indoor application</w:t>
            </w:r>
          </w:p>
        </w:tc>
        <w:tc>
          <w:tcPr>
            <w:tcW w:w="524" w:type="pct"/>
            <w:shd w:val="clear" w:color="auto" w:fill="auto"/>
          </w:tcPr>
          <w:p w14:paraId="06C1D292" w14:textId="77777777" w:rsidR="009013FC" w:rsidRPr="00FD2055" w:rsidRDefault="009013FC" w:rsidP="009013FC">
            <w:pPr>
              <w:spacing w:line="260" w:lineRule="atLeast"/>
              <w:rPr>
                <w:rFonts w:eastAsia="Calibri"/>
                <w:lang w:eastAsia="en-US"/>
              </w:rPr>
            </w:pPr>
            <w:r>
              <w:rPr>
                <w:rFonts w:eastAsia="Calibri"/>
                <w:lang w:eastAsia="en-US"/>
              </w:rPr>
              <w:t>Tier 1 / no PPE</w:t>
            </w:r>
          </w:p>
        </w:tc>
        <w:tc>
          <w:tcPr>
            <w:tcW w:w="824" w:type="pct"/>
            <w:shd w:val="clear" w:color="auto" w:fill="auto"/>
          </w:tcPr>
          <w:p w14:paraId="54B7D2FA" w14:textId="77777777" w:rsidR="009013FC" w:rsidRPr="00FD2055" w:rsidRDefault="009013FC" w:rsidP="009013FC">
            <w:pPr>
              <w:spacing w:line="260" w:lineRule="atLeast"/>
              <w:rPr>
                <w:rFonts w:eastAsia="Calibri"/>
                <w:lang w:eastAsia="en-US"/>
              </w:rPr>
            </w:pPr>
            <w:r>
              <w:rPr>
                <w:rFonts w:eastAsia="Calibri"/>
                <w:lang w:eastAsia="en-US"/>
              </w:rPr>
              <w:t>5</w:t>
            </w:r>
          </w:p>
        </w:tc>
        <w:tc>
          <w:tcPr>
            <w:tcW w:w="599" w:type="pct"/>
            <w:shd w:val="clear" w:color="auto" w:fill="auto"/>
          </w:tcPr>
          <w:p w14:paraId="2B25938B" w14:textId="77777777" w:rsidR="009013FC" w:rsidRPr="00FD2055" w:rsidRDefault="009013FC" w:rsidP="009013FC">
            <w:pPr>
              <w:spacing w:line="260" w:lineRule="atLeast"/>
              <w:rPr>
                <w:rFonts w:eastAsia="Calibri"/>
                <w:lang w:eastAsia="en-US"/>
              </w:rPr>
            </w:pPr>
            <w:r>
              <w:rPr>
                <w:rFonts w:eastAsia="Calibri"/>
                <w:lang w:eastAsia="en-US"/>
              </w:rPr>
              <w:t>0.05</w:t>
            </w:r>
          </w:p>
        </w:tc>
        <w:tc>
          <w:tcPr>
            <w:tcW w:w="749" w:type="pct"/>
            <w:shd w:val="clear" w:color="auto" w:fill="auto"/>
          </w:tcPr>
          <w:p w14:paraId="5B9A035A" w14:textId="0B70A79B" w:rsidR="009013FC" w:rsidRPr="00FD2055" w:rsidRDefault="009013FC" w:rsidP="009013FC">
            <w:pPr>
              <w:spacing w:line="260" w:lineRule="atLeast"/>
              <w:rPr>
                <w:rFonts w:eastAsia="Calibri"/>
                <w:lang w:eastAsia="en-US"/>
              </w:rPr>
            </w:pPr>
            <w:r>
              <w:rPr>
                <w:rFonts w:eastAsia="Calibri"/>
                <w:lang w:eastAsia="en-US"/>
              </w:rPr>
              <w:t>9.03</w:t>
            </w:r>
            <w:r w:rsidRPr="00132669">
              <w:rPr>
                <w:rFonts w:eastAsia="Calibri"/>
                <w:lang w:eastAsia="en-US"/>
              </w:rPr>
              <w:t>E-</w:t>
            </w:r>
            <w:r>
              <w:rPr>
                <w:rFonts w:eastAsia="Calibri"/>
                <w:lang w:eastAsia="en-US"/>
              </w:rPr>
              <w:t>03</w:t>
            </w:r>
          </w:p>
        </w:tc>
        <w:tc>
          <w:tcPr>
            <w:tcW w:w="749" w:type="pct"/>
            <w:shd w:val="clear" w:color="auto" w:fill="auto"/>
          </w:tcPr>
          <w:p w14:paraId="3E7F74F4" w14:textId="0C6365DA" w:rsidR="009013FC" w:rsidRPr="00FD2055" w:rsidRDefault="009013FC" w:rsidP="009013FC">
            <w:pPr>
              <w:spacing w:line="260" w:lineRule="atLeast"/>
              <w:rPr>
                <w:rFonts w:eastAsia="Calibri"/>
                <w:lang w:eastAsia="en-US"/>
              </w:rPr>
            </w:pPr>
            <w:r>
              <w:rPr>
                <w:rFonts w:eastAsia="Calibri"/>
                <w:lang w:eastAsia="en-US"/>
              </w:rPr>
              <w:t>18.1</w:t>
            </w:r>
          </w:p>
        </w:tc>
        <w:tc>
          <w:tcPr>
            <w:tcW w:w="806" w:type="pct"/>
            <w:shd w:val="clear" w:color="auto" w:fill="auto"/>
          </w:tcPr>
          <w:p w14:paraId="3AB685A4" w14:textId="77777777" w:rsidR="009013FC" w:rsidRPr="00FD2055" w:rsidRDefault="009013FC" w:rsidP="009013FC">
            <w:pPr>
              <w:spacing w:line="260" w:lineRule="atLeast"/>
              <w:rPr>
                <w:rFonts w:eastAsia="Calibri"/>
                <w:lang w:eastAsia="en-US"/>
              </w:rPr>
            </w:pPr>
            <w:r>
              <w:rPr>
                <w:rFonts w:eastAsia="Calibri"/>
                <w:lang w:eastAsia="en-US"/>
              </w:rPr>
              <w:t xml:space="preserve">Yes </w:t>
            </w:r>
          </w:p>
        </w:tc>
      </w:tr>
    </w:tbl>
    <w:p w14:paraId="16AB6B5A" w14:textId="77777777" w:rsidR="005F57F6" w:rsidRDefault="005F57F6" w:rsidP="005F57F6">
      <w:pPr>
        <w:spacing w:line="260" w:lineRule="atLeast"/>
        <w:rPr>
          <w:rFonts w:eastAsia="Calibri"/>
          <w:lang w:eastAsia="en-US"/>
        </w:rPr>
      </w:pPr>
    </w:p>
    <w:p w14:paraId="49422413" w14:textId="77777777" w:rsidR="005F57F6" w:rsidRDefault="005F57F6" w:rsidP="005F57F6">
      <w:pPr>
        <w:spacing w:line="260" w:lineRule="atLeast"/>
        <w:jc w:val="both"/>
        <w:rPr>
          <w:rFonts w:eastAsia="Calibri"/>
          <w:lang w:eastAsia="en-US"/>
        </w:rPr>
      </w:pPr>
      <w:r w:rsidRPr="00C158C5">
        <w:rPr>
          <w:rFonts w:eastAsia="Calibri"/>
        </w:rPr>
        <w:t>No unacceptable risk has been identified for different tasks considered.</w:t>
      </w:r>
    </w:p>
    <w:p w14:paraId="096ED894" w14:textId="77777777" w:rsidR="005F57F6" w:rsidRPr="00FD2055" w:rsidRDefault="005F57F6" w:rsidP="005F57F6">
      <w:pPr>
        <w:spacing w:line="260" w:lineRule="atLeast"/>
        <w:rPr>
          <w:rFonts w:eastAsia="Calibri"/>
          <w:lang w:eastAsia="en-US"/>
        </w:rPr>
      </w:pPr>
    </w:p>
    <w:p w14:paraId="7C7759EA"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Combined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981"/>
        <w:gridCol w:w="1640"/>
        <w:gridCol w:w="980"/>
        <w:gridCol w:w="1367"/>
        <w:gridCol w:w="1340"/>
        <w:gridCol w:w="1472"/>
      </w:tblGrid>
      <w:tr w:rsidR="005F57F6" w:rsidRPr="00FD2055" w14:paraId="25E0F778" w14:textId="77777777" w:rsidTr="00A63CE2">
        <w:tc>
          <w:tcPr>
            <w:tcW w:w="748" w:type="pct"/>
            <w:shd w:val="clear" w:color="auto" w:fill="FFFFCC"/>
          </w:tcPr>
          <w:p w14:paraId="09C15009" w14:textId="77777777" w:rsidR="005F57F6" w:rsidRPr="00FD2055" w:rsidRDefault="005F57F6" w:rsidP="00A63CE2">
            <w:pPr>
              <w:spacing w:line="260" w:lineRule="atLeast"/>
              <w:rPr>
                <w:rFonts w:eastAsia="Calibri"/>
                <w:b/>
                <w:lang w:eastAsia="en-US"/>
              </w:rPr>
            </w:pPr>
            <w:r w:rsidRPr="00FD2055">
              <w:rPr>
                <w:rFonts w:eastAsia="Calibri"/>
                <w:b/>
                <w:lang w:eastAsia="en-US"/>
              </w:rPr>
              <w:t>Scenarios combined</w:t>
            </w:r>
          </w:p>
        </w:tc>
        <w:tc>
          <w:tcPr>
            <w:tcW w:w="537" w:type="pct"/>
            <w:shd w:val="clear" w:color="auto" w:fill="FFFFCC"/>
          </w:tcPr>
          <w:p w14:paraId="58281DA5" w14:textId="77777777" w:rsidR="005F57F6" w:rsidRPr="00FD2055" w:rsidRDefault="005F57F6" w:rsidP="00A63CE2">
            <w:pPr>
              <w:spacing w:line="260" w:lineRule="atLeast"/>
              <w:rPr>
                <w:rFonts w:eastAsia="Calibri"/>
                <w:b/>
                <w:lang w:eastAsia="en-US"/>
              </w:rPr>
            </w:pPr>
            <w:r w:rsidRPr="00FD2055">
              <w:rPr>
                <w:rFonts w:eastAsia="Calibri"/>
                <w:b/>
                <w:lang w:eastAsia="en-US"/>
              </w:rPr>
              <w:t>Tier</w:t>
            </w:r>
          </w:p>
        </w:tc>
        <w:tc>
          <w:tcPr>
            <w:tcW w:w="897" w:type="pct"/>
            <w:shd w:val="clear" w:color="auto" w:fill="FFFFCC"/>
          </w:tcPr>
          <w:p w14:paraId="16061B82" w14:textId="77777777" w:rsidR="005F57F6" w:rsidRPr="00FD2055" w:rsidRDefault="005F57F6" w:rsidP="00A63CE2">
            <w:pPr>
              <w:spacing w:line="260" w:lineRule="atLeast"/>
              <w:rPr>
                <w:rFonts w:eastAsia="Calibri"/>
                <w:b/>
                <w:lang w:eastAsia="en-US"/>
              </w:rPr>
            </w:pPr>
            <w:r w:rsidRPr="00FD2055">
              <w:rPr>
                <w:rFonts w:eastAsia="Calibri"/>
                <w:b/>
                <w:lang w:eastAsia="en-US"/>
              </w:rPr>
              <w:t>Systemic NOAEL</w:t>
            </w:r>
          </w:p>
          <w:p w14:paraId="035A1888"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532" w:type="pct"/>
            <w:shd w:val="clear" w:color="auto" w:fill="FFFFCC"/>
          </w:tcPr>
          <w:p w14:paraId="326BC5C4"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AEL</w:t>
            </w:r>
          </w:p>
          <w:p w14:paraId="6B8EB80F"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mg/kg bw/d</w:t>
            </w:r>
          </w:p>
        </w:tc>
        <w:tc>
          <w:tcPr>
            <w:tcW w:w="748" w:type="pct"/>
            <w:shd w:val="clear" w:color="auto" w:fill="FFFFCC"/>
          </w:tcPr>
          <w:p w14:paraId="5D37F8B4" w14:textId="77777777" w:rsidR="005F57F6" w:rsidRPr="00FD2055" w:rsidRDefault="005F57F6" w:rsidP="00A63CE2">
            <w:pPr>
              <w:spacing w:line="260" w:lineRule="atLeast"/>
              <w:rPr>
                <w:rFonts w:eastAsia="Calibri"/>
                <w:b/>
                <w:lang w:eastAsia="en-US"/>
              </w:rPr>
            </w:pPr>
            <w:r w:rsidRPr="00FD2055">
              <w:rPr>
                <w:rFonts w:eastAsia="Calibri"/>
                <w:b/>
                <w:lang w:eastAsia="en-US"/>
              </w:rPr>
              <w:t>Estimated uptake</w:t>
            </w:r>
          </w:p>
          <w:p w14:paraId="474D08E7"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733" w:type="pct"/>
            <w:shd w:val="clear" w:color="auto" w:fill="FFFFCC"/>
          </w:tcPr>
          <w:p w14:paraId="715B54E4" w14:textId="77777777" w:rsidR="005F57F6" w:rsidRPr="00FD2055" w:rsidRDefault="005F57F6" w:rsidP="00A63CE2">
            <w:pPr>
              <w:spacing w:line="260" w:lineRule="atLeast"/>
              <w:rPr>
                <w:rFonts w:eastAsia="Calibri"/>
                <w:b/>
                <w:lang w:eastAsia="en-US"/>
              </w:rPr>
            </w:pPr>
            <w:r w:rsidRPr="00FD2055">
              <w:rPr>
                <w:rFonts w:eastAsia="Calibri"/>
                <w:b/>
                <w:lang w:eastAsia="en-US"/>
              </w:rPr>
              <w:t xml:space="preserve">Estimated uptake/ AEL </w:t>
            </w:r>
          </w:p>
          <w:p w14:paraId="57D499E6" w14:textId="77777777" w:rsidR="005F57F6" w:rsidRPr="00FD2055" w:rsidRDefault="005F57F6" w:rsidP="00A63CE2">
            <w:pPr>
              <w:spacing w:line="260" w:lineRule="atLeast"/>
              <w:rPr>
                <w:rFonts w:eastAsia="Calibri"/>
                <w:b/>
                <w:lang w:eastAsia="en-US"/>
              </w:rPr>
            </w:pPr>
            <w:r w:rsidRPr="00FD2055">
              <w:rPr>
                <w:rFonts w:eastAsia="Calibri"/>
                <w:b/>
                <w:lang w:eastAsia="en-US"/>
              </w:rPr>
              <w:t>(%)</w:t>
            </w:r>
          </w:p>
        </w:tc>
        <w:tc>
          <w:tcPr>
            <w:tcW w:w="805" w:type="pct"/>
            <w:shd w:val="clear" w:color="auto" w:fill="FFFFCC"/>
          </w:tcPr>
          <w:p w14:paraId="1220FC20" w14:textId="77777777" w:rsidR="005F57F6" w:rsidRPr="00FD2055" w:rsidRDefault="005F57F6" w:rsidP="00A63CE2">
            <w:pPr>
              <w:spacing w:line="260" w:lineRule="atLeast"/>
              <w:rPr>
                <w:rFonts w:eastAsia="Calibri"/>
                <w:b/>
                <w:lang w:eastAsia="en-US"/>
              </w:rPr>
            </w:pPr>
            <w:r w:rsidRPr="00FD2055">
              <w:rPr>
                <w:rFonts w:eastAsia="Calibri"/>
                <w:b/>
                <w:lang w:eastAsia="en-US"/>
              </w:rPr>
              <w:t>Acceptable</w:t>
            </w:r>
          </w:p>
          <w:p w14:paraId="16751CDD" w14:textId="77777777" w:rsidR="005F57F6" w:rsidRPr="00FD2055" w:rsidRDefault="005F57F6" w:rsidP="00A63CE2">
            <w:pPr>
              <w:spacing w:line="260" w:lineRule="atLeast"/>
              <w:rPr>
                <w:rFonts w:eastAsia="Calibri"/>
                <w:b/>
                <w:lang w:eastAsia="en-US"/>
              </w:rPr>
            </w:pPr>
            <w:r w:rsidRPr="00FD2055">
              <w:rPr>
                <w:rFonts w:eastAsia="Calibri"/>
                <w:b/>
                <w:lang w:eastAsia="en-US"/>
              </w:rPr>
              <w:t>(yes/no)</w:t>
            </w:r>
          </w:p>
        </w:tc>
      </w:tr>
      <w:tr w:rsidR="005F57F6" w:rsidRPr="00FD2055" w14:paraId="6DF67D0A" w14:textId="77777777" w:rsidTr="00A63CE2">
        <w:tc>
          <w:tcPr>
            <w:tcW w:w="748" w:type="pct"/>
            <w:shd w:val="clear" w:color="auto" w:fill="auto"/>
          </w:tcPr>
          <w:p w14:paraId="42827E60" w14:textId="77777777" w:rsidR="005F57F6" w:rsidRDefault="005F57F6" w:rsidP="00A63CE2">
            <w:pPr>
              <w:spacing w:line="260" w:lineRule="atLeast"/>
              <w:rPr>
                <w:rFonts w:eastAsia="Calibri"/>
                <w:lang w:eastAsia="en-US"/>
              </w:rPr>
            </w:pPr>
            <w:r>
              <w:rPr>
                <w:rFonts w:eastAsia="Calibri"/>
                <w:lang w:eastAsia="en-US"/>
              </w:rPr>
              <w:t>3 + 4 + 5.</w:t>
            </w:r>
          </w:p>
        </w:tc>
        <w:tc>
          <w:tcPr>
            <w:tcW w:w="537" w:type="pct"/>
            <w:shd w:val="clear" w:color="auto" w:fill="auto"/>
          </w:tcPr>
          <w:p w14:paraId="2337032A" w14:textId="77777777" w:rsidR="005F57F6" w:rsidRPr="00FD2055" w:rsidRDefault="005F57F6" w:rsidP="00A63CE2">
            <w:pPr>
              <w:spacing w:line="260" w:lineRule="atLeast"/>
              <w:rPr>
                <w:rFonts w:eastAsia="Calibri"/>
                <w:lang w:eastAsia="en-US"/>
              </w:rPr>
            </w:pPr>
            <w:r>
              <w:rPr>
                <w:rFonts w:eastAsia="Calibri"/>
                <w:lang w:eastAsia="en-US"/>
              </w:rPr>
              <w:t>Tier 1 / no PPE</w:t>
            </w:r>
          </w:p>
        </w:tc>
        <w:tc>
          <w:tcPr>
            <w:tcW w:w="897" w:type="pct"/>
            <w:shd w:val="clear" w:color="auto" w:fill="auto"/>
          </w:tcPr>
          <w:p w14:paraId="10813761" w14:textId="77777777" w:rsidR="005F57F6" w:rsidRPr="00FD2055" w:rsidRDefault="005F57F6" w:rsidP="00A63CE2">
            <w:pPr>
              <w:spacing w:line="260" w:lineRule="atLeast"/>
              <w:rPr>
                <w:rFonts w:eastAsia="Calibri"/>
                <w:lang w:eastAsia="en-US"/>
              </w:rPr>
            </w:pPr>
            <w:r>
              <w:rPr>
                <w:rFonts w:eastAsia="Calibri"/>
                <w:lang w:eastAsia="en-US"/>
              </w:rPr>
              <w:t>5</w:t>
            </w:r>
          </w:p>
        </w:tc>
        <w:tc>
          <w:tcPr>
            <w:tcW w:w="532" w:type="pct"/>
            <w:shd w:val="clear" w:color="auto" w:fill="auto"/>
          </w:tcPr>
          <w:p w14:paraId="483644E7" w14:textId="77777777" w:rsidR="005F57F6" w:rsidRPr="00FD2055" w:rsidRDefault="005F57F6" w:rsidP="00A63CE2">
            <w:pPr>
              <w:spacing w:line="260" w:lineRule="atLeast"/>
              <w:rPr>
                <w:rFonts w:eastAsia="Calibri"/>
                <w:lang w:eastAsia="en-US"/>
              </w:rPr>
            </w:pPr>
            <w:r>
              <w:rPr>
                <w:rFonts w:eastAsia="Calibri"/>
                <w:lang w:eastAsia="en-US"/>
              </w:rPr>
              <w:t>0.05</w:t>
            </w:r>
          </w:p>
        </w:tc>
        <w:tc>
          <w:tcPr>
            <w:tcW w:w="748" w:type="pct"/>
            <w:shd w:val="clear" w:color="auto" w:fill="auto"/>
          </w:tcPr>
          <w:p w14:paraId="64FE2264" w14:textId="6F0772A2" w:rsidR="005F57F6" w:rsidRDefault="005F57F6" w:rsidP="009013FC">
            <w:pPr>
              <w:spacing w:line="260" w:lineRule="atLeast"/>
              <w:rPr>
                <w:rFonts w:eastAsia="Calibri"/>
                <w:lang w:eastAsia="en-US"/>
              </w:rPr>
            </w:pPr>
            <w:r>
              <w:rPr>
                <w:rFonts w:eastAsia="Calibri"/>
                <w:lang w:eastAsia="en-US"/>
              </w:rPr>
              <w:t>2.</w:t>
            </w:r>
            <w:r w:rsidR="009013FC">
              <w:rPr>
                <w:rFonts w:eastAsia="Calibri"/>
                <w:lang w:eastAsia="en-US"/>
              </w:rPr>
              <w:t>71</w:t>
            </w:r>
            <w:r>
              <w:rPr>
                <w:rFonts w:eastAsia="Calibri"/>
                <w:lang w:eastAsia="en-US"/>
              </w:rPr>
              <w:t>E-02</w:t>
            </w:r>
          </w:p>
        </w:tc>
        <w:tc>
          <w:tcPr>
            <w:tcW w:w="733" w:type="pct"/>
            <w:shd w:val="clear" w:color="auto" w:fill="auto"/>
          </w:tcPr>
          <w:p w14:paraId="047A3351" w14:textId="592DF717" w:rsidR="005F57F6" w:rsidRPr="00FD2055" w:rsidRDefault="009013FC" w:rsidP="00A63CE2">
            <w:pPr>
              <w:spacing w:line="260" w:lineRule="atLeast"/>
              <w:rPr>
                <w:rFonts w:eastAsia="Calibri"/>
                <w:lang w:eastAsia="en-US"/>
              </w:rPr>
            </w:pPr>
            <w:r>
              <w:rPr>
                <w:rFonts w:eastAsia="Calibri"/>
                <w:lang w:eastAsia="en-US"/>
              </w:rPr>
              <w:t>54.2</w:t>
            </w:r>
          </w:p>
        </w:tc>
        <w:tc>
          <w:tcPr>
            <w:tcW w:w="805" w:type="pct"/>
            <w:shd w:val="clear" w:color="auto" w:fill="auto"/>
          </w:tcPr>
          <w:p w14:paraId="5F0F6DDC" w14:textId="77777777" w:rsidR="005F57F6" w:rsidRPr="00FD2055" w:rsidRDefault="005F57F6" w:rsidP="00A63CE2">
            <w:pPr>
              <w:spacing w:line="260" w:lineRule="atLeast"/>
              <w:rPr>
                <w:rFonts w:eastAsia="Calibri"/>
                <w:lang w:eastAsia="en-US"/>
              </w:rPr>
            </w:pPr>
            <w:r>
              <w:rPr>
                <w:rFonts w:eastAsia="Calibri"/>
                <w:lang w:eastAsia="en-US"/>
              </w:rPr>
              <w:t xml:space="preserve">Yes </w:t>
            </w:r>
          </w:p>
        </w:tc>
      </w:tr>
    </w:tbl>
    <w:p w14:paraId="2427ECF5" w14:textId="77777777" w:rsidR="005F57F6" w:rsidRDefault="005F57F6" w:rsidP="005F57F6">
      <w:pPr>
        <w:spacing w:line="260" w:lineRule="atLeast"/>
        <w:rPr>
          <w:rFonts w:eastAsia="Calibri"/>
          <w:lang w:eastAsia="en-US"/>
        </w:rPr>
      </w:pPr>
    </w:p>
    <w:p w14:paraId="2ABA4474" w14:textId="77777777" w:rsidR="005F57F6" w:rsidRDefault="005F57F6" w:rsidP="005F57F6">
      <w:pPr>
        <w:spacing w:line="260" w:lineRule="atLeast"/>
        <w:jc w:val="both"/>
        <w:rPr>
          <w:rFonts w:eastAsia="Calibri"/>
          <w:lang w:eastAsia="en-US"/>
        </w:rPr>
      </w:pPr>
      <w:r w:rsidRPr="00C158C5">
        <w:rPr>
          <w:rFonts w:eastAsia="Calibri"/>
        </w:rPr>
        <w:t xml:space="preserve">No unacceptable risk has been identified for different </w:t>
      </w:r>
      <w:r>
        <w:rPr>
          <w:rFonts w:eastAsia="Calibri"/>
        </w:rPr>
        <w:t xml:space="preserve">combined </w:t>
      </w:r>
      <w:r w:rsidRPr="00C158C5">
        <w:rPr>
          <w:rFonts w:eastAsia="Calibri"/>
        </w:rPr>
        <w:t>tasks considered.</w:t>
      </w:r>
    </w:p>
    <w:p w14:paraId="3B3006B7" w14:textId="644B3965" w:rsidR="005F57F6" w:rsidRDefault="005F57F6" w:rsidP="005F57F6">
      <w:pPr>
        <w:spacing w:line="260" w:lineRule="atLeast"/>
        <w:rPr>
          <w:rFonts w:eastAsia="Calibri"/>
          <w:lang w:eastAsia="en-US"/>
        </w:rPr>
      </w:pPr>
    </w:p>
    <w:p w14:paraId="34E5B8B9" w14:textId="77777777" w:rsidR="009630D4" w:rsidRPr="00FD2055" w:rsidRDefault="009630D4" w:rsidP="005F57F6">
      <w:pPr>
        <w:spacing w:line="260" w:lineRule="atLeast"/>
        <w:rPr>
          <w:rFonts w:eastAsia="Calibri"/>
          <w:lang w:eastAsia="en-US"/>
        </w:rPr>
      </w:pPr>
    </w:p>
    <w:p w14:paraId="3C7E651C"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lastRenderedPageBreak/>
        <w:t xml:space="preserve">Local effects </w:t>
      </w:r>
    </w:p>
    <w:p w14:paraId="57F9B9B7" w14:textId="77777777" w:rsidR="005F57F6" w:rsidRDefault="005F57F6" w:rsidP="005F57F6">
      <w:pPr>
        <w:pStyle w:val="Textoindependiente"/>
        <w:spacing w:after="240"/>
        <w:jc w:val="both"/>
      </w:pPr>
      <w:r w:rsidRPr="00CD119D">
        <w:t>Pyrethr</w:t>
      </w:r>
      <w:r>
        <w:t>oid</w:t>
      </w:r>
      <w:r w:rsidRPr="00CD119D">
        <w:t xml:space="preserve">s are known to cause paresthesia (burning and prickling of the skin without irritation). This local effect is normally not severe and disappears when direct exposure is terminated. </w:t>
      </w:r>
      <w:r>
        <w:t>Therefore, this instruction for use is proposed:</w:t>
      </w:r>
    </w:p>
    <w:p w14:paraId="22567374" w14:textId="77777777" w:rsidR="005F57F6" w:rsidRDefault="005F57F6" w:rsidP="0048525C">
      <w:pPr>
        <w:pStyle w:val="Textoindependiente"/>
        <w:widowControl w:val="0"/>
        <w:numPr>
          <w:ilvl w:val="0"/>
          <w:numId w:val="22"/>
        </w:numPr>
        <w:spacing w:after="240"/>
        <w:ind w:left="714" w:hanging="357"/>
        <w:jc w:val="both"/>
      </w:pPr>
      <w:r>
        <w:t>The biocidal product contains permethrin (synthetic pyrethroid). DO NOT USE if under medical advice NOT to work with such compounds; and/or</w:t>
      </w:r>
    </w:p>
    <w:p w14:paraId="6997F80A" w14:textId="77777777" w:rsidR="005F57F6" w:rsidRDefault="005F57F6" w:rsidP="0048525C">
      <w:pPr>
        <w:pStyle w:val="Textoindependiente"/>
        <w:widowControl w:val="0"/>
        <w:numPr>
          <w:ilvl w:val="0"/>
          <w:numId w:val="22"/>
        </w:numPr>
        <w:spacing w:after="240"/>
        <w:ind w:left="714" w:hanging="357"/>
        <w:jc w:val="both"/>
      </w:pPr>
      <w:r w:rsidRPr="00397C1A">
        <w:t>Pyrethroids may cause paresthesia (burning and prickling of the skin without irritation). If symptoms persist: Get medical advice.</w:t>
      </w:r>
    </w:p>
    <w:p w14:paraId="06137BBE" w14:textId="77777777" w:rsidR="005F57F6" w:rsidRDefault="005F57F6" w:rsidP="005F57F6">
      <w:pPr>
        <w:pStyle w:val="Textoindependiente"/>
        <w:jc w:val="both"/>
      </w:pPr>
      <w:r w:rsidRPr="00C158C5">
        <w:t xml:space="preserve">Residues of </w:t>
      </w:r>
      <w:r>
        <w:t>permethrin</w:t>
      </w:r>
      <w:r w:rsidRPr="00C158C5">
        <w:t xml:space="preserve"> on </w:t>
      </w:r>
      <w:r>
        <w:t>treated surfaces</w:t>
      </w:r>
      <w:r w:rsidRPr="00C158C5">
        <w:t xml:space="preserve"> are predicted to be low due to </w:t>
      </w:r>
      <w:r>
        <w:t xml:space="preserve">the presence of </w:t>
      </w:r>
      <w:r w:rsidRPr="008420EE">
        <w:rPr>
          <w:rFonts w:cs="Calibri"/>
        </w:rPr>
        <w:t>adequately ventilated areas</w:t>
      </w:r>
      <w:r w:rsidRPr="00C158C5">
        <w:t xml:space="preserve">. </w:t>
      </w:r>
      <w:r>
        <w:t>Hence, t</w:t>
      </w:r>
      <w:r w:rsidRPr="00C158C5">
        <w:t xml:space="preserve">he final concentration of </w:t>
      </w:r>
      <w:r>
        <w:t>permethrin</w:t>
      </w:r>
      <w:r w:rsidRPr="00C158C5">
        <w:t xml:space="preserve"> is assumed to be lower than </w:t>
      </w:r>
      <w:r w:rsidRPr="005418DE">
        <w:rPr>
          <w:lang w:val="en-GB"/>
        </w:rPr>
        <w:t>4</w:t>
      </w:r>
      <w:r>
        <w:t>000 ppm</w:t>
      </w:r>
      <w:r w:rsidRPr="00C158C5">
        <w:t>.</w:t>
      </w:r>
    </w:p>
    <w:p w14:paraId="347ECEEA" w14:textId="77777777" w:rsidR="005F57F6" w:rsidRPr="00071B69" w:rsidRDefault="005F57F6" w:rsidP="005F57F6">
      <w:pPr>
        <w:pStyle w:val="1Texto"/>
        <w:rPr>
          <w:rFonts w:eastAsia="Calibri"/>
          <w:lang w:val="en-GB" w:eastAsia="en-US"/>
        </w:rPr>
      </w:pPr>
      <w:r>
        <w:rPr>
          <w:lang w:val="en-GB"/>
        </w:rPr>
        <w:t>Therefore</w:t>
      </w:r>
      <w:r w:rsidRPr="00071B69">
        <w:rPr>
          <w:lang w:val="en-GB"/>
        </w:rPr>
        <w:t xml:space="preserve">, no local effects are foreseen from the application of </w:t>
      </w:r>
      <w:r>
        <w:rPr>
          <w:lang w:val="en-GB"/>
        </w:rPr>
        <w:t>biocidal</w:t>
      </w:r>
      <w:r w:rsidRPr="00071B69">
        <w:rPr>
          <w:lang w:val="en-GB"/>
        </w:rPr>
        <w:t xml:space="preserve"> product under label instructions.</w:t>
      </w:r>
    </w:p>
    <w:p w14:paraId="7FD4A4E5" w14:textId="77777777" w:rsidR="005F57F6" w:rsidRPr="00FD2055" w:rsidRDefault="005F57F6" w:rsidP="005F57F6">
      <w:pPr>
        <w:spacing w:line="260" w:lineRule="atLeast"/>
        <w:rPr>
          <w:rFonts w:eastAsia="Calibri"/>
          <w:lang w:eastAsia="en-US"/>
        </w:rPr>
      </w:pPr>
    </w:p>
    <w:p w14:paraId="1BC6E6BF"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Conclusion</w:t>
      </w:r>
    </w:p>
    <w:p w14:paraId="388EE31C" w14:textId="77777777" w:rsidR="005F57F6" w:rsidRDefault="005F57F6" w:rsidP="005F57F6">
      <w:pPr>
        <w:spacing w:line="260" w:lineRule="atLeast"/>
        <w:jc w:val="both"/>
        <w:rPr>
          <w:rFonts w:eastAsia="Calibri"/>
          <w:iCs/>
          <w:lang w:eastAsia="en-US"/>
        </w:rPr>
      </w:pPr>
      <w:r w:rsidRPr="00E1293C">
        <w:rPr>
          <w:rFonts w:eastAsia="Calibri"/>
          <w:iCs/>
          <w:lang w:eastAsia="en-US"/>
        </w:rPr>
        <w:t>Based on the results obtained in the risk assessment, the exposure of general public results in level of exposure lower than the relevant reference values for systemic exposure and local inhalation and dermal exposure. Therefore, no unacceptable risk can be identified taking into account the instruction for use proposed.</w:t>
      </w:r>
    </w:p>
    <w:p w14:paraId="5091921A" w14:textId="77777777" w:rsidR="005F57F6" w:rsidRDefault="005F57F6" w:rsidP="00FD2055">
      <w:pPr>
        <w:rPr>
          <w:rFonts w:eastAsia="Calibri"/>
          <w:b/>
          <w:i/>
          <w:sz w:val="22"/>
          <w:szCs w:val="22"/>
          <w:lang w:eastAsia="en-US"/>
        </w:rPr>
      </w:pPr>
    </w:p>
    <w:p w14:paraId="07063028" w14:textId="57C8E1F6" w:rsidR="00FD2055" w:rsidRPr="0055372F" w:rsidRDefault="00FD2055" w:rsidP="00FD2055">
      <w:pPr>
        <w:rPr>
          <w:rFonts w:eastAsia="Calibri"/>
          <w:b/>
          <w:i/>
          <w:sz w:val="22"/>
          <w:szCs w:val="22"/>
          <w:lang w:eastAsia="en-US"/>
        </w:rPr>
      </w:pPr>
      <w:r w:rsidRPr="0055372F">
        <w:rPr>
          <w:rFonts w:eastAsia="Calibri"/>
          <w:b/>
          <w:i/>
          <w:sz w:val="22"/>
          <w:szCs w:val="22"/>
          <w:lang w:eastAsia="en-US"/>
        </w:rPr>
        <w:t>Risk for the general public</w:t>
      </w:r>
      <w:bookmarkEnd w:id="1595"/>
      <w:bookmarkEnd w:id="1596"/>
      <w:r w:rsidRPr="0055372F">
        <w:rPr>
          <w:rFonts w:eastAsia="Calibri"/>
          <w:b/>
          <w:i/>
          <w:sz w:val="22"/>
          <w:szCs w:val="22"/>
          <w:lang w:eastAsia="en-US"/>
        </w:rPr>
        <w:t xml:space="preserve"> </w:t>
      </w:r>
    </w:p>
    <w:p w14:paraId="693DB722"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 xml:space="preserve">Systemic effects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178"/>
        <w:gridCol w:w="1195"/>
        <w:gridCol w:w="954"/>
        <w:gridCol w:w="1302"/>
        <w:gridCol w:w="1302"/>
        <w:gridCol w:w="1405"/>
      </w:tblGrid>
      <w:tr w:rsidR="005F57F6" w:rsidRPr="00FD2055" w14:paraId="54BDA444" w14:textId="77777777" w:rsidTr="009630D4">
        <w:tc>
          <w:tcPr>
            <w:tcW w:w="927" w:type="pct"/>
            <w:shd w:val="clear" w:color="auto" w:fill="FFFFCC"/>
          </w:tcPr>
          <w:p w14:paraId="7FA790B4" w14:textId="77777777" w:rsidR="005F57F6" w:rsidRPr="00FD2055" w:rsidRDefault="005F57F6" w:rsidP="00A63CE2">
            <w:pPr>
              <w:spacing w:line="260" w:lineRule="atLeast"/>
              <w:rPr>
                <w:rFonts w:eastAsia="Calibri"/>
                <w:b/>
                <w:lang w:eastAsia="en-US"/>
              </w:rPr>
            </w:pPr>
            <w:r w:rsidRPr="00FD2055">
              <w:rPr>
                <w:rFonts w:eastAsia="Calibri"/>
                <w:b/>
                <w:lang w:eastAsia="en-US"/>
              </w:rPr>
              <w:t>Task/</w:t>
            </w:r>
          </w:p>
          <w:p w14:paraId="5A67452C" w14:textId="77777777" w:rsidR="005F57F6" w:rsidRPr="00FD2055" w:rsidRDefault="005F57F6" w:rsidP="00A63CE2">
            <w:pPr>
              <w:spacing w:line="260" w:lineRule="atLeast"/>
              <w:rPr>
                <w:rFonts w:eastAsia="Calibri"/>
                <w:b/>
                <w:lang w:eastAsia="en-US"/>
              </w:rPr>
            </w:pPr>
            <w:r w:rsidRPr="00FD2055">
              <w:rPr>
                <w:rFonts w:eastAsia="Calibri"/>
                <w:b/>
                <w:lang w:eastAsia="en-US"/>
              </w:rPr>
              <w:t>Scenario</w:t>
            </w:r>
          </w:p>
        </w:tc>
        <w:tc>
          <w:tcPr>
            <w:tcW w:w="707" w:type="pct"/>
            <w:shd w:val="clear" w:color="auto" w:fill="FFFFCC"/>
          </w:tcPr>
          <w:p w14:paraId="46D58585" w14:textId="77777777" w:rsidR="005F57F6" w:rsidRPr="00FD2055" w:rsidRDefault="005F57F6" w:rsidP="00A63CE2">
            <w:pPr>
              <w:spacing w:line="260" w:lineRule="atLeast"/>
              <w:rPr>
                <w:rFonts w:eastAsia="Calibri"/>
                <w:b/>
                <w:lang w:eastAsia="en-US"/>
              </w:rPr>
            </w:pPr>
            <w:r w:rsidRPr="00FD2055">
              <w:rPr>
                <w:rFonts w:eastAsia="Calibri"/>
                <w:b/>
                <w:lang w:eastAsia="en-US"/>
              </w:rPr>
              <w:t>Tier</w:t>
            </w:r>
          </w:p>
        </w:tc>
        <w:tc>
          <w:tcPr>
            <w:tcW w:w="653" w:type="pct"/>
            <w:shd w:val="clear" w:color="auto" w:fill="FFFFCC"/>
          </w:tcPr>
          <w:p w14:paraId="087025AC" w14:textId="77777777" w:rsidR="005F57F6" w:rsidRPr="00FD2055" w:rsidRDefault="005F57F6" w:rsidP="00A63CE2">
            <w:pPr>
              <w:spacing w:line="260" w:lineRule="atLeast"/>
              <w:rPr>
                <w:rFonts w:eastAsia="Calibri"/>
                <w:b/>
                <w:lang w:eastAsia="en-US"/>
              </w:rPr>
            </w:pPr>
            <w:r w:rsidRPr="00FD2055">
              <w:rPr>
                <w:rFonts w:eastAsia="Calibri"/>
                <w:b/>
                <w:lang w:eastAsia="en-US"/>
              </w:rPr>
              <w:t>Systemic NOAEL</w:t>
            </w:r>
          </w:p>
          <w:p w14:paraId="5161EF9B"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521" w:type="pct"/>
            <w:shd w:val="clear" w:color="auto" w:fill="FFFFCC"/>
          </w:tcPr>
          <w:p w14:paraId="3531E906"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AEL</w:t>
            </w:r>
          </w:p>
          <w:p w14:paraId="56C54B3E"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mg/kg bw/d</w:t>
            </w:r>
          </w:p>
        </w:tc>
        <w:tc>
          <w:tcPr>
            <w:tcW w:w="712" w:type="pct"/>
            <w:shd w:val="clear" w:color="auto" w:fill="FFFFCC"/>
          </w:tcPr>
          <w:p w14:paraId="69E46EF9" w14:textId="77777777" w:rsidR="005F57F6" w:rsidRPr="00FD2055" w:rsidRDefault="005F57F6" w:rsidP="00A63CE2">
            <w:pPr>
              <w:spacing w:line="260" w:lineRule="atLeast"/>
              <w:rPr>
                <w:rFonts w:eastAsia="Calibri"/>
                <w:b/>
                <w:lang w:eastAsia="en-US"/>
              </w:rPr>
            </w:pPr>
            <w:r w:rsidRPr="00FD2055">
              <w:rPr>
                <w:rFonts w:eastAsia="Calibri"/>
                <w:b/>
                <w:lang w:eastAsia="en-US"/>
              </w:rPr>
              <w:t>Estimated uptake</w:t>
            </w:r>
          </w:p>
          <w:p w14:paraId="7B824468"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712" w:type="pct"/>
            <w:shd w:val="clear" w:color="auto" w:fill="FFFFCC"/>
          </w:tcPr>
          <w:p w14:paraId="4F8756F2" w14:textId="77777777" w:rsidR="005F57F6" w:rsidRPr="00FD2055" w:rsidRDefault="005F57F6" w:rsidP="00A63CE2">
            <w:pPr>
              <w:spacing w:line="260" w:lineRule="atLeast"/>
              <w:rPr>
                <w:rFonts w:eastAsia="Calibri"/>
                <w:b/>
                <w:lang w:eastAsia="en-US"/>
              </w:rPr>
            </w:pPr>
            <w:r w:rsidRPr="00FD2055">
              <w:rPr>
                <w:rFonts w:eastAsia="Calibri"/>
                <w:b/>
                <w:lang w:eastAsia="en-US"/>
              </w:rPr>
              <w:t xml:space="preserve">Estimated uptake/ AEL </w:t>
            </w:r>
          </w:p>
          <w:p w14:paraId="161F63D9" w14:textId="77777777" w:rsidR="005F57F6" w:rsidRPr="00FD2055" w:rsidRDefault="005F57F6" w:rsidP="00A63CE2">
            <w:pPr>
              <w:spacing w:line="260" w:lineRule="atLeast"/>
              <w:rPr>
                <w:rFonts w:eastAsia="Calibri"/>
                <w:b/>
                <w:lang w:eastAsia="en-US"/>
              </w:rPr>
            </w:pPr>
            <w:r w:rsidRPr="00FD2055">
              <w:rPr>
                <w:rFonts w:eastAsia="Calibri"/>
                <w:b/>
                <w:lang w:eastAsia="en-US"/>
              </w:rPr>
              <w:t>(%)</w:t>
            </w:r>
          </w:p>
        </w:tc>
        <w:tc>
          <w:tcPr>
            <w:tcW w:w="768" w:type="pct"/>
            <w:shd w:val="clear" w:color="auto" w:fill="FFFFCC"/>
          </w:tcPr>
          <w:p w14:paraId="4D463ED1" w14:textId="77777777" w:rsidR="005F57F6" w:rsidRPr="00FD2055" w:rsidRDefault="005F57F6" w:rsidP="00A63CE2">
            <w:pPr>
              <w:spacing w:line="260" w:lineRule="atLeast"/>
              <w:rPr>
                <w:rFonts w:eastAsia="Calibri"/>
                <w:b/>
                <w:lang w:eastAsia="en-US"/>
              </w:rPr>
            </w:pPr>
            <w:r w:rsidRPr="00FD2055">
              <w:rPr>
                <w:rFonts w:eastAsia="Calibri"/>
                <w:b/>
                <w:lang w:eastAsia="en-US"/>
              </w:rPr>
              <w:t>Acceptable</w:t>
            </w:r>
          </w:p>
          <w:p w14:paraId="1AE4C09A" w14:textId="77777777" w:rsidR="005F57F6" w:rsidRPr="00FD2055" w:rsidRDefault="005F57F6" w:rsidP="00A63CE2">
            <w:pPr>
              <w:spacing w:line="260" w:lineRule="atLeast"/>
              <w:rPr>
                <w:rFonts w:eastAsia="Calibri"/>
                <w:b/>
                <w:lang w:eastAsia="en-US"/>
              </w:rPr>
            </w:pPr>
            <w:r w:rsidRPr="00FD2055">
              <w:rPr>
                <w:rFonts w:eastAsia="Calibri"/>
                <w:b/>
                <w:lang w:eastAsia="en-US"/>
              </w:rPr>
              <w:t>(yes/no)</w:t>
            </w:r>
          </w:p>
        </w:tc>
      </w:tr>
      <w:tr w:rsidR="005F57F6" w:rsidRPr="00FD2055" w14:paraId="6FC1A795" w14:textId="77777777" w:rsidTr="009630D4">
        <w:tc>
          <w:tcPr>
            <w:tcW w:w="927" w:type="pct"/>
            <w:vMerge w:val="restart"/>
            <w:shd w:val="clear" w:color="auto" w:fill="auto"/>
          </w:tcPr>
          <w:p w14:paraId="0A53BA1F" w14:textId="77777777" w:rsidR="005F57F6" w:rsidRDefault="005F57F6" w:rsidP="00A63CE2">
            <w:pPr>
              <w:spacing w:line="260" w:lineRule="atLeast"/>
              <w:rPr>
                <w:rFonts w:eastAsia="Calibri"/>
                <w:lang w:eastAsia="en-US"/>
              </w:rPr>
            </w:pPr>
            <w:r>
              <w:rPr>
                <w:rFonts w:eastAsia="Calibri"/>
                <w:lang w:eastAsia="en-US"/>
              </w:rPr>
              <w:t xml:space="preserve">7. </w:t>
            </w:r>
            <w:r w:rsidRPr="005418DE">
              <w:rPr>
                <w:rFonts w:eastAsia="Calibri"/>
                <w:lang w:eastAsia="en-US"/>
              </w:rPr>
              <w:t>Adults/toddlers playing/crawling on treated surfaces</w:t>
            </w:r>
          </w:p>
        </w:tc>
        <w:tc>
          <w:tcPr>
            <w:tcW w:w="707" w:type="pct"/>
            <w:shd w:val="clear" w:color="auto" w:fill="auto"/>
          </w:tcPr>
          <w:p w14:paraId="4917DC93" w14:textId="77777777" w:rsidR="005F57F6" w:rsidRPr="00FD2055" w:rsidRDefault="005F57F6" w:rsidP="00A63CE2">
            <w:pPr>
              <w:spacing w:line="260" w:lineRule="atLeast"/>
              <w:rPr>
                <w:rFonts w:eastAsia="Calibri"/>
                <w:lang w:eastAsia="en-US"/>
              </w:rPr>
            </w:pPr>
            <w:r>
              <w:rPr>
                <w:rFonts w:eastAsia="Calibri"/>
                <w:lang w:eastAsia="en-US"/>
              </w:rPr>
              <w:t>Tier 1 (adults)</w:t>
            </w:r>
          </w:p>
        </w:tc>
        <w:tc>
          <w:tcPr>
            <w:tcW w:w="653" w:type="pct"/>
            <w:shd w:val="clear" w:color="auto" w:fill="auto"/>
          </w:tcPr>
          <w:p w14:paraId="3375DEC7" w14:textId="77777777" w:rsidR="005F57F6" w:rsidRPr="00FD2055" w:rsidRDefault="005F57F6" w:rsidP="00A63CE2">
            <w:pPr>
              <w:spacing w:line="260" w:lineRule="atLeast"/>
              <w:rPr>
                <w:rFonts w:eastAsia="Calibri"/>
                <w:lang w:eastAsia="en-US"/>
              </w:rPr>
            </w:pPr>
            <w:r>
              <w:rPr>
                <w:rFonts w:eastAsia="Calibri"/>
                <w:lang w:eastAsia="en-US"/>
              </w:rPr>
              <w:t>5</w:t>
            </w:r>
          </w:p>
        </w:tc>
        <w:tc>
          <w:tcPr>
            <w:tcW w:w="521" w:type="pct"/>
            <w:shd w:val="clear" w:color="auto" w:fill="auto"/>
          </w:tcPr>
          <w:p w14:paraId="4BF036EF" w14:textId="77777777" w:rsidR="005F57F6" w:rsidRPr="00FD2055" w:rsidRDefault="005F57F6" w:rsidP="00A63CE2">
            <w:pPr>
              <w:spacing w:line="260" w:lineRule="atLeast"/>
              <w:rPr>
                <w:rFonts w:eastAsia="Calibri"/>
                <w:lang w:eastAsia="en-US"/>
              </w:rPr>
            </w:pPr>
            <w:r>
              <w:rPr>
                <w:rFonts w:eastAsia="Calibri"/>
                <w:lang w:eastAsia="en-US"/>
              </w:rPr>
              <w:t>0.05</w:t>
            </w:r>
          </w:p>
        </w:tc>
        <w:tc>
          <w:tcPr>
            <w:tcW w:w="712" w:type="pct"/>
            <w:shd w:val="clear" w:color="auto" w:fill="auto"/>
          </w:tcPr>
          <w:p w14:paraId="597842F8" w14:textId="0E77C132" w:rsidR="005F57F6" w:rsidRPr="00FD2055" w:rsidRDefault="009013FC" w:rsidP="00A63CE2">
            <w:pPr>
              <w:spacing w:line="260" w:lineRule="atLeast"/>
              <w:rPr>
                <w:rFonts w:eastAsia="Calibri"/>
                <w:lang w:eastAsia="en-US"/>
              </w:rPr>
            </w:pPr>
            <w:r>
              <w:t>2</w:t>
            </w:r>
            <w:r w:rsidR="005F57F6">
              <w:t>.03E-01</w:t>
            </w:r>
          </w:p>
        </w:tc>
        <w:tc>
          <w:tcPr>
            <w:tcW w:w="712" w:type="pct"/>
            <w:shd w:val="clear" w:color="auto" w:fill="auto"/>
          </w:tcPr>
          <w:p w14:paraId="75ADFD41" w14:textId="6BDDE145" w:rsidR="005F57F6" w:rsidRPr="00FD2055" w:rsidRDefault="009013FC" w:rsidP="00A63CE2">
            <w:pPr>
              <w:spacing w:line="260" w:lineRule="atLeast"/>
              <w:rPr>
                <w:rFonts w:eastAsia="Calibri"/>
                <w:lang w:eastAsia="en-US"/>
              </w:rPr>
            </w:pPr>
            <w:r>
              <w:rPr>
                <w:rFonts w:eastAsia="Calibri"/>
                <w:lang w:eastAsia="en-US"/>
              </w:rPr>
              <w:t>4</w:t>
            </w:r>
            <w:r w:rsidR="005F57F6">
              <w:rPr>
                <w:rFonts w:eastAsia="Calibri"/>
                <w:lang w:eastAsia="en-US"/>
              </w:rPr>
              <w:t>06</w:t>
            </w:r>
          </w:p>
        </w:tc>
        <w:tc>
          <w:tcPr>
            <w:tcW w:w="768" w:type="pct"/>
            <w:shd w:val="clear" w:color="auto" w:fill="auto"/>
          </w:tcPr>
          <w:p w14:paraId="2ED9ACA9" w14:textId="77777777" w:rsidR="005F57F6" w:rsidRPr="005418DE" w:rsidRDefault="005F57F6" w:rsidP="00A63CE2">
            <w:pPr>
              <w:spacing w:line="260" w:lineRule="atLeast"/>
              <w:rPr>
                <w:rFonts w:eastAsia="Calibri"/>
                <w:b/>
                <w:lang w:eastAsia="en-US"/>
              </w:rPr>
            </w:pPr>
            <w:r w:rsidRPr="005418DE">
              <w:rPr>
                <w:rFonts w:eastAsia="Calibri"/>
                <w:b/>
                <w:lang w:eastAsia="en-US"/>
              </w:rPr>
              <w:t xml:space="preserve">No </w:t>
            </w:r>
          </w:p>
        </w:tc>
      </w:tr>
      <w:tr w:rsidR="005F57F6" w:rsidRPr="00FD2055" w14:paraId="67E75683" w14:textId="77777777" w:rsidTr="009630D4">
        <w:tc>
          <w:tcPr>
            <w:tcW w:w="927" w:type="pct"/>
            <w:vMerge/>
            <w:shd w:val="clear" w:color="auto" w:fill="auto"/>
          </w:tcPr>
          <w:p w14:paraId="7346F750" w14:textId="77777777" w:rsidR="005F57F6" w:rsidRDefault="005F57F6" w:rsidP="00A63CE2">
            <w:pPr>
              <w:spacing w:line="260" w:lineRule="atLeast"/>
              <w:rPr>
                <w:rFonts w:eastAsia="Calibri"/>
                <w:lang w:eastAsia="en-US"/>
              </w:rPr>
            </w:pPr>
          </w:p>
        </w:tc>
        <w:tc>
          <w:tcPr>
            <w:tcW w:w="707" w:type="pct"/>
            <w:shd w:val="clear" w:color="auto" w:fill="auto"/>
          </w:tcPr>
          <w:p w14:paraId="048A9F64" w14:textId="77777777" w:rsidR="005F57F6" w:rsidRDefault="005F57F6" w:rsidP="00A63CE2">
            <w:pPr>
              <w:spacing w:line="260" w:lineRule="atLeast"/>
              <w:rPr>
                <w:rFonts w:eastAsia="Calibri"/>
                <w:lang w:eastAsia="en-US"/>
              </w:rPr>
            </w:pPr>
            <w:r>
              <w:rPr>
                <w:rFonts w:eastAsia="Calibri"/>
                <w:lang w:eastAsia="en-US"/>
              </w:rPr>
              <w:t>Tier 2 (adults)</w:t>
            </w:r>
          </w:p>
        </w:tc>
        <w:tc>
          <w:tcPr>
            <w:tcW w:w="653" w:type="pct"/>
            <w:shd w:val="clear" w:color="auto" w:fill="auto"/>
          </w:tcPr>
          <w:p w14:paraId="55118563" w14:textId="77777777" w:rsidR="005F57F6" w:rsidRDefault="005F57F6" w:rsidP="00A63CE2">
            <w:pPr>
              <w:spacing w:line="260" w:lineRule="atLeast"/>
              <w:rPr>
                <w:rFonts w:eastAsia="Calibri"/>
                <w:lang w:eastAsia="en-US"/>
              </w:rPr>
            </w:pPr>
            <w:r>
              <w:rPr>
                <w:rFonts w:eastAsia="Calibri"/>
                <w:lang w:eastAsia="en-US"/>
              </w:rPr>
              <w:t>5</w:t>
            </w:r>
          </w:p>
        </w:tc>
        <w:tc>
          <w:tcPr>
            <w:tcW w:w="521" w:type="pct"/>
            <w:shd w:val="clear" w:color="auto" w:fill="auto"/>
          </w:tcPr>
          <w:p w14:paraId="1C36FA70" w14:textId="77777777" w:rsidR="005F57F6" w:rsidRDefault="005F57F6" w:rsidP="00A63CE2">
            <w:pPr>
              <w:spacing w:line="260" w:lineRule="atLeast"/>
              <w:rPr>
                <w:rFonts w:eastAsia="Calibri"/>
                <w:lang w:eastAsia="en-US"/>
              </w:rPr>
            </w:pPr>
            <w:r>
              <w:rPr>
                <w:rFonts w:eastAsia="Calibri"/>
                <w:lang w:eastAsia="en-US"/>
              </w:rPr>
              <w:t>0.05</w:t>
            </w:r>
          </w:p>
        </w:tc>
        <w:tc>
          <w:tcPr>
            <w:tcW w:w="712" w:type="pct"/>
            <w:shd w:val="clear" w:color="auto" w:fill="auto"/>
          </w:tcPr>
          <w:p w14:paraId="04325B81" w14:textId="0524891D" w:rsidR="005F57F6" w:rsidRDefault="009013FC" w:rsidP="00A63CE2">
            <w:pPr>
              <w:spacing w:line="260" w:lineRule="atLeast"/>
              <w:rPr>
                <w:rFonts w:eastAsia="Calibri"/>
                <w:lang w:eastAsia="en-US"/>
              </w:rPr>
            </w:pPr>
            <w:r>
              <w:t>2</w:t>
            </w:r>
            <w:r w:rsidR="005F57F6">
              <w:t>.03E-02</w:t>
            </w:r>
          </w:p>
        </w:tc>
        <w:tc>
          <w:tcPr>
            <w:tcW w:w="712" w:type="pct"/>
            <w:shd w:val="clear" w:color="auto" w:fill="auto"/>
          </w:tcPr>
          <w:p w14:paraId="1AED1BEA" w14:textId="64711000" w:rsidR="005F57F6" w:rsidRDefault="009013FC" w:rsidP="00A63CE2">
            <w:pPr>
              <w:spacing w:line="260" w:lineRule="atLeast"/>
              <w:rPr>
                <w:rFonts w:eastAsia="Calibri"/>
                <w:lang w:eastAsia="en-US"/>
              </w:rPr>
            </w:pPr>
            <w:r>
              <w:rPr>
                <w:rFonts w:eastAsia="Calibri"/>
                <w:lang w:eastAsia="en-US"/>
              </w:rPr>
              <w:t>4</w:t>
            </w:r>
            <w:r w:rsidR="005F57F6">
              <w:rPr>
                <w:rFonts w:eastAsia="Calibri"/>
                <w:lang w:eastAsia="en-US"/>
              </w:rPr>
              <w:t>0.6</w:t>
            </w:r>
          </w:p>
        </w:tc>
        <w:tc>
          <w:tcPr>
            <w:tcW w:w="768" w:type="pct"/>
            <w:shd w:val="clear" w:color="auto" w:fill="auto"/>
          </w:tcPr>
          <w:p w14:paraId="15548E64" w14:textId="77777777" w:rsidR="005F57F6" w:rsidRDefault="005F57F6" w:rsidP="00A63CE2">
            <w:pPr>
              <w:spacing w:line="260" w:lineRule="atLeast"/>
              <w:rPr>
                <w:rFonts w:eastAsia="Calibri"/>
                <w:lang w:eastAsia="en-US"/>
              </w:rPr>
            </w:pPr>
            <w:r>
              <w:rPr>
                <w:rFonts w:eastAsia="Calibri"/>
                <w:lang w:eastAsia="en-US"/>
              </w:rPr>
              <w:t>Yes</w:t>
            </w:r>
          </w:p>
        </w:tc>
      </w:tr>
      <w:tr w:rsidR="005F57F6" w:rsidRPr="00FD2055" w14:paraId="58EDA7E5" w14:textId="77777777" w:rsidTr="009630D4">
        <w:tc>
          <w:tcPr>
            <w:tcW w:w="927" w:type="pct"/>
            <w:vMerge/>
            <w:shd w:val="clear" w:color="auto" w:fill="auto"/>
          </w:tcPr>
          <w:p w14:paraId="30EEC4AB" w14:textId="77777777" w:rsidR="005F57F6" w:rsidRDefault="005F57F6" w:rsidP="00A63CE2">
            <w:pPr>
              <w:spacing w:line="260" w:lineRule="atLeast"/>
              <w:rPr>
                <w:rFonts w:eastAsia="Calibri"/>
                <w:lang w:eastAsia="en-US"/>
              </w:rPr>
            </w:pPr>
          </w:p>
        </w:tc>
        <w:tc>
          <w:tcPr>
            <w:tcW w:w="707" w:type="pct"/>
            <w:shd w:val="clear" w:color="auto" w:fill="auto"/>
          </w:tcPr>
          <w:p w14:paraId="52FBAF3C" w14:textId="77777777" w:rsidR="005F57F6" w:rsidRDefault="005F57F6" w:rsidP="00A63CE2">
            <w:pPr>
              <w:spacing w:line="260" w:lineRule="atLeast"/>
              <w:rPr>
                <w:rFonts w:eastAsia="Calibri"/>
                <w:lang w:eastAsia="en-US"/>
              </w:rPr>
            </w:pPr>
            <w:r>
              <w:rPr>
                <w:rFonts w:eastAsia="Calibri"/>
                <w:lang w:eastAsia="en-US"/>
              </w:rPr>
              <w:t>Tier 1 (toddlers)</w:t>
            </w:r>
          </w:p>
        </w:tc>
        <w:tc>
          <w:tcPr>
            <w:tcW w:w="653" w:type="pct"/>
            <w:shd w:val="clear" w:color="auto" w:fill="auto"/>
          </w:tcPr>
          <w:p w14:paraId="1C7E65D8" w14:textId="77777777" w:rsidR="005F57F6" w:rsidRDefault="005F57F6" w:rsidP="00A63CE2">
            <w:pPr>
              <w:spacing w:line="260" w:lineRule="atLeast"/>
              <w:rPr>
                <w:rFonts w:eastAsia="Calibri"/>
                <w:lang w:eastAsia="en-US"/>
              </w:rPr>
            </w:pPr>
            <w:r>
              <w:rPr>
                <w:rFonts w:eastAsia="Calibri"/>
                <w:lang w:eastAsia="en-US"/>
              </w:rPr>
              <w:t>5</w:t>
            </w:r>
          </w:p>
        </w:tc>
        <w:tc>
          <w:tcPr>
            <w:tcW w:w="521" w:type="pct"/>
            <w:shd w:val="clear" w:color="auto" w:fill="auto"/>
          </w:tcPr>
          <w:p w14:paraId="3815C92A" w14:textId="77777777" w:rsidR="005F57F6" w:rsidRDefault="005F57F6" w:rsidP="00A63CE2">
            <w:pPr>
              <w:spacing w:line="260" w:lineRule="atLeast"/>
              <w:rPr>
                <w:rFonts w:eastAsia="Calibri"/>
                <w:lang w:eastAsia="en-US"/>
              </w:rPr>
            </w:pPr>
            <w:r>
              <w:rPr>
                <w:rFonts w:eastAsia="Calibri"/>
                <w:lang w:eastAsia="en-US"/>
              </w:rPr>
              <w:t>0.05</w:t>
            </w:r>
          </w:p>
        </w:tc>
        <w:tc>
          <w:tcPr>
            <w:tcW w:w="712" w:type="pct"/>
            <w:shd w:val="clear" w:color="auto" w:fill="auto"/>
          </w:tcPr>
          <w:p w14:paraId="36D324DA" w14:textId="4F23A6B3" w:rsidR="005F57F6" w:rsidRDefault="009013FC" w:rsidP="00A63CE2">
            <w:pPr>
              <w:spacing w:line="260" w:lineRule="atLeast"/>
              <w:rPr>
                <w:rFonts w:eastAsia="Calibri"/>
                <w:lang w:eastAsia="en-US"/>
              </w:rPr>
            </w:pPr>
            <w:r>
              <w:t>3.12</w:t>
            </w:r>
            <w:r w:rsidR="005F57F6" w:rsidRPr="00132669">
              <w:t>E-</w:t>
            </w:r>
            <w:r w:rsidR="005F57F6">
              <w:t>01</w:t>
            </w:r>
          </w:p>
        </w:tc>
        <w:tc>
          <w:tcPr>
            <w:tcW w:w="712" w:type="pct"/>
            <w:shd w:val="clear" w:color="auto" w:fill="auto"/>
          </w:tcPr>
          <w:p w14:paraId="5D399BCE" w14:textId="35B34988" w:rsidR="005F57F6" w:rsidRDefault="009013FC" w:rsidP="00A63CE2">
            <w:pPr>
              <w:spacing w:line="260" w:lineRule="atLeast"/>
              <w:rPr>
                <w:rFonts w:eastAsia="Calibri"/>
                <w:lang w:eastAsia="en-US"/>
              </w:rPr>
            </w:pPr>
            <w:r>
              <w:rPr>
                <w:rFonts w:eastAsia="Calibri"/>
                <w:lang w:eastAsia="en-US"/>
              </w:rPr>
              <w:t>624</w:t>
            </w:r>
          </w:p>
        </w:tc>
        <w:tc>
          <w:tcPr>
            <w:tcW w:w="768" w:type="pct"/>
            <w:shd w:val="clear" w:color="auto" w:fill="auto"/>
          </w:tcPr>
          <w:p w14:paraId="061B1B29" w14:textId="77777777" w:rsidR="005F57F6" w:rsidRPr="005418DE" w:rsidRDefault="005F57F6" w:rsidP="00A63CE2">
            <w:pPr>
              <w:spacing w:line="260" w:lineRule="atLeast"/>
              <w:rPr>
                <w:rFonts w:eastAsia="Calibri"/>
                <w:b/>
                <w:lang w:eastAsia="en-US"/>
              </w:rPr>
            </w:pPr>
            <w:r w:rsidRPr="005418DE">
              <w:rPr>
                <w:rFonts w:eastAsia="Calibri"/>
                <w:b/>
                <w:lang w:eastAsia="en-US"/>
              </w:rPr>
              <w:t xml:space="preserve">No </w:t>
            </w:r>
          </w:p>
        </w:tc>
      </w:tr>
      <w:tr w:rsidR="005F57F6" w:rsidRPr="00FD2055" w14:paraId="3C4A77D5" w14:textId="77777777" w:rsidTr="009630D4">
        <w:tc>
          <w:tcPr>
            <w:tcW w:w="927" w:type="pct"/>
            <w:vMerge/>
            <w:shd w:val="clear" w:color="auto" w:fill="auto"/>
          </w:tcPr>
          <w:p w14:paraId="304ED848" w14:textId="77777777" w:rsidR="005F57F6" w:rsidRDefault="005F57F6" w:rsidP="00A63CE2">
            <w:pPr>
              <w:spacing w:line="260" w:lineRule="atLeast"/>
              <w:rPr>
                <w:rFonts w:eastAsia="Calibri"/>
                <w:lang w:eastAsia="en-US"/>
              </w:rPr>
            </w:pPr>
          </w:p>
        </w:tc>
        <w:tc>
          <w:tcPr>
            <w:tcW w:w="707" w:type="pct"/>
            <w:shd w:val="clear" w:color="auto" w:fill="auto"/>
          </w:tcPr>
          <w:p w14:paraId="5BCBFEB2" w14:textId="77777777" w:rsidR="005F57F6" w:rsidRDefault="005F57F6" w:rsidP="00A63CE2">
            <w:pPr>
              <w:spacing w:line="260" w:lineRule="atLeast"/>
              <w:rPr>
                <w:rFonts w:eastAsia="Calibri"/>
                <w:lang w:eastAsia="en-US"/>
              </w:rPr>
            </w:pPr>
            <w:r>
              <w:rPr>
                <w:rFonts w:eastAsia="Calibri"/>
                <w:lang w:eastAsia="en-US"/>
              </w:rPr>
              <w:t>Tier 2 (toddlers)</w:t>
            </w:r>
          </w:p>
        </w:tc>
        <w:tc>
          <w:tcPr>
            <w:tcW w:w="653" w:type="pct"/>
            <w:shd w:val="clear" w:color="auto" w:fill="auto"/>
          </w:tcPr>
          <w:p w14:paraId="3BF6E9E0" w14:textId="77777777" w:rsidR="005F57F6" w:rsidRDefault="005F57F6" w:rsidP="00A63CE2">
            <w:pPr>
              <w:spacing w:line="260" w:lineRule="atLeast"/>
              <w:rPr>
                <w:rFonts w:eastAsia="Calibri"/>
                <w:lang w:eastAsia="en-US"/>
              </w:rPr>
            </w:pPr>
            <w:r>
              <w:rPr>
                <w:rFonts w:eastAsia="Calibri"/>
                <w:lang w:eastAsia="en-US"/>
              </w:rPr>
              <w:t>5</w:t>
            </w:r>
          </w:p>
        </w:tc>
        <w:tc>
          <w:tcPr>
            <w:tcW w:w="521" w:type="pct"/>
            <w:shd w:val="clear" w:color="auto" w:fill="auto"/>
          </w:tcPr>
          <w:p w14:paraId="0A770FD8" w14:textId="77777777" w:rsidR="005F57F6" w:rsidRDefault="005F57F6" w:rsidP="00A63CE2">
            <w:pPr>
              <w:spacing w:line="260" w:lineRule="atLeast"/>
              <w:rPr>
                <w:rFonts w:eastAsia="Calibri"/>
                <w:lang w:eastAsia="en-US"/>
              </w:rPr>
            </w:pPr>
            <w:r>
              <w:rPr>
                <w:rFonts w:eastAsia="Calibri"/>
                <w:lang w:eastAsia="en-US"/>
              </w:rPr>
              <w:t>0.05</w:t>
            </w:r>
          </w:p>
        </w:tc>
        <w:tc>
          <w:tcPr>
            <w:tcW w:w="712" w:type="pct"/>
            <w:shd w:val="clear" w:color="auto" w:fill="auto"/>
          </w:tcPr>
          <w:p w14:paraId="14A7804D" w14:textId="79D92109" w:rsidR="005F57F6" w:rsidRDefault="009013FC" w:rsidP="00A63CE2">
            <w:pPr>
              <w:spacing w:line="260" w:lineRule="atLeast"/>
              <w:rPr>
                <w:rFonts w:eastAsia="Calibri"/>
                <w:lang w:eastAsia="en-US"/>
              </w:rPr>
            </w:pPr>
            <w:r>
              <w:t>3.12</w:t>
            </w:r>
            <w:r w:rsidR="005F57F6" w:rsidRPr="00132669">
              <w:t>E-</w:t>
            </w:r>
            <w:r w:rsidR="005F57F6">
              <w:t>02</w:t>
            </w:r>
          </w:p>
        </w:tc>
        <w:tc>
          <w:tcPr>
            <w:tcW w:w="712" w:type="pct"/>
            <w:shd w:val="clear" w:color="auto" w:fill="auto"/>
          </w:tcPr>
          <w:p w14:paraId="78F1D19A" w14:textId="3F71D815" w:rsidR="005F57F6" w:rsidRDefault="009013FC" w:rsidP="00A63CE2">
            <w:pPr>
              <w:spacing w:line="260" w:lineRule="atLeast"/>
              <w:rPr>
                <w:rFonts w:eastAsia="Calibri"/>
                <w:lang w:eastAsia="en-US"/>
              </w:rPr>
            </w:pPr>
            <w:r>
              <w:rPr>
                <w:rFonts w:eastAsia="Calibri"/>
                <w:lang w:eastAsia="en-US"/>
              </w:rPr>
              <w:t>62.4</w:t>
            </w:r>
          </w:p>
        </w:tc>
        <w:tc>
          <w:tcPr>
            <w:tcW w:w="768" w:type="pct"/>
            <w:shd w:val="clear" w:color="auto" w:fill="auto"/>
          </w:tcPr>
          <w:p w14:paraId="7002F3A8" w14:textId="77777777" w:rsidR="005F57F6" w:rsidRDefault="005F57F6" w:rsidP="00A63CE2">
            <w:pPr>
              <w:spacing w:line="260" w:lineRule="atLeast"/>
              <w:rPr>
                <w:rFonts w:eastAsia="Calibri"/>
                <w:lang w:eastAsia="en-US"/>
              </w:rPr>
            </w:pPr>
            <w:r>
              <w:rPr>
                <w:rFonts w:eastAsia="Calibri"/>
                <w:lang w:eastAsia="en-US"/>
              </w:rPr>
              <w:t>Yes</w:t>
            </w:r>
          </w:p>
        </w:tc>
      </w:tr>
      <w:tr w:rsidR="005F57F6" w:rsidRPr="00FD2055" w14:paraId="34474161" w14:textId="77777777" w:rsidTr="009630D4">
        <w:tc>
          <w:tcPr>
            <w:tcW w:w="927" w:type="pct"/>
            <w:shd w:val="clear" w:color="auto" w:fill="auto"/>
          </w:tcPr>
          <w:p w14:paraId="0FE3ED57" w14:textId="77777777" w:rsidR="005F57F6" w:rsidRDefault="005F57F6" w:rsidP="00A63CE2">
            <w:pPr>
              <w:spacing w:line="260" w:lineRule="atLeast"/>
              <w:rPr>
                <w:rFonts w:eastAsia="Calibri"/>
                <w:lang w:eastAsia="en-US"/>
              </w:rPr>
            </w:pPr>
            <w:r>
              <w:rPr>
                <w:rFonts w:eastAsia="Calibri"/>
                <w:lang w:eastAsia="en-US"/>
              </w:rPr>
              <w:t>8. Laundering working clothes</w:t>
            </w:r>
          </w:p>
        </w:tc>
        <w:tc>
          <w:tcPr>
            <w:tcW w:w="707" w:type="pct"/>
            <w:shd w:val="clear" w:color="auto" w:fill="auto"/>
          </w:tcPr>
          <w:p w14:paraId="3614D69B" w14:textId="77777777" w:rsidR="005F57F6" w:rsidRPr="00FD2055" w:rsidRDefault="005F57F6" w:rsidP="00A63CE2">
            <w:pPr>
              <w:spacing w:line="260" w:lineRule="atLeast"/>
              <w:rPr>
                <w:rFonts w:eastAsia="Calibri"/>
                <w:lang w:eastAsia="en-US"/>
              </w:rPr>
            </w:pPr>
            <w:r>
              <w:rPr>
                <w:rFonts w:eastAsia="Calibri"/>
                <w:lang w:eastAsia="en-US"/>
              </w:rPr>
              <w:t xml:space="preserve">Tier 1 </w:t>
            </w:r>
          </w:p>
        </w:tc>
        <w:tc>
          <w:tcPr>
            <w:tcW w:w="653" w:type="pct"/>
            <w:shd w:val="clear" w:color="auto" w:fill="auto"/>
          </w:tcPr>
          <w:p w14:paraId="5879D465" w14:textId="77777777" w:rsidR="005F57F6" w:rsidRPr="00FD2055" w:rsidRDefault="005F57F6" w:rsidP="00A63CE2">
            <w:pPr>
              <w:spacing w:line="260" w:lineRule="atLeast"/>
              <w:rPr>
                <w:rFonts w:eastAsia="Calibri"/>
                <w:lang w:eastAsia="en-US"/>
              </w:rPr>
            </w:pPr>
            <w:r>
              <w:rPr>
                <w:rFonts w:eastAsia="Calibri"/>
                <w:lang w:eastAsia="en-US"/>
              </w:rPr>
              <w:t>5</w:t>
            </w:r>
          </w:p>
        </w:tc>
        <w:tc>
          <w:tcPr>
            <w:tcW w:w="521" w:type="pct"/>
            <w:shd w:val="clear" w:color="auto" w:fill="auto"/>
          </w:tcPr>
          <w:p w14:paraId="54D60999" w14:textId="77777777" w:rsidR="005F57F6" w:rsidRPr="00FD2055" w:rsidRDefault="005F57F6" w:rsidP="00A63CE2">
            <w:pPr>
              <w:spacing w:line="260" w:lineRule="atLeast"/>
              <w:rPr>
                <w:rFonts w:eastAsia="Calibri"/>
                <w:lang w:eastAsia="en-US"/>
              </w:rPr>
            </w:pPr>
            <w:r>
              <w:rPr>
                <w:rFonts w:eastAsia="Calibri"/>
                <w:lang w:eastAsia="en-US"/>
              </w:rPr>
              <w:t>0.05</w:t>
            </w:r>
          </w:p>
        </w:tc>
        <w:tc>
          <w:tcPr>
            <w:tcW w:w="712" w:type="pct"/>
            <w:shd w:val="clear" w:color="auto" w:fill="auto"/>
          </w:tcPr>
          <w:p w14:paraId="323B036E" w14:textId="77777777" w:rsidR="005F57F6" w:rsidRPr="00FD2055" w:rsidRDefault="005F57F6" w:rsidP="00A63CE2">
            <w:pPr>
              <w:spacing w:line="260" w:lineRule="atLeast"/>
              <w:rPr>
                <w:rFonts w:eastAsia="Calibri"/>
                <w:lang w:eastAsia="en-US"/>
              </w:rPr>
            </w:pPr>
            <w:r>
              <w:rPr>
                <w:rFonts w:eastAsia="Calibri"/>
                <w:lang w:eastAsia="en-US"/>
              </w:rPr>
              <w:t>9.47E-03</w:t>
            </w:r>
          </w:p>
        </w:tc>
        <w:tc>
          <w:tcPr>
            <w:tcW w:w="712" w:type="pct"/>
            <w:shd w:val="clear" w:color="auto" w:fill="auto"/>
          </w:tcPr>
          <w:p w14:paraId="1CFF6C6E" w14:textId="77777777" w:rsidR="005F57F6" w:rsidRPr="00FD2055" w:rsidRDefault="005F57F6" w:rsidP="00A63CE2">
            <w:pPr>
              <w:spacing w:line="260" w:lineRule="atLeast"/>
              <w:rPr>
                <w:rFonts w:eastAsia="Calibri"/>
                <w:lang w:eastAsia="en-US"/>
              </w:rPr>
            </w:pPr>
            <w:r>
              <w:rPr>
                <w:rFonts w:eastAsia="Calibri"/>
                <w:lang w:eastAsia="en-US"/>
              </w:rPr>
              <w:t>18.9</w:t>
            </w:r>
          </w:p>
        </w:tc>
        <w:tc>
          <w:tcPr>
            <w:tcW w:w="768" w:type="pct"/>
            <w:shd w:val="clear" w:color="auto" w:fill="auto"/>
          </w:tcPr>
          <w:p w14:paraId="0DEF66CB" w14:textId="77777777" w:rsidR="005F57F6" w:rsidRPr="00FD2055" w:rsidRDefault="005F57F6" w:rsidP="00A63CE2">
            <w:pPr>
              <w:spacing w:line="260" w:lineRule="atLeast"/>
              <w:rPr>
                <w:rFonts w:eastAsia="Calibri"/>
                <w:lang w:eastAsia="en-US"/>
              </w:rPr>
            </w:pPr>
            <w:r>
              <w:rPr>
                <w:rFonts w:eastAsia="Calibri"/>
                <w:lang w:eastAsia="en-US"/>
              </w:rPr>
              <w:t xml:space="preserve">Yes </w:t>
            </w:r>
          </w:p>
        </w:tc>
      </w:tr>
    </w:tbl>
    <w:p w14:paraId="2CA3F297" w14:textId="77777777" w:rsidR="005F57F6" w:rsidRDefault="005F57F6" w:rsidP="005F57F6">
      <w:pPr>
        <w:spacing w:line="260" w:lineRule="atLeast"/>
        <w:rPr>
          <w:rFonts w:eastAsia="Calibri"/>
          <w:lang w:eastAsia="en-US"/>
        </w:rPr>
      </w:pPr>
    </w:p>
    <w:p w14:paraId="289E6838" w14:textId="77777777" w:rsidR="005F57F6" w:rsidRDefault="005F57F6" w:rsidP="005F57F6">
      <w:pPr>
        <w:spacing w:line="260" w:lineRule="atLeast"/>
        <w:jc w:val="both"/>
        <w:rPr>
          <w:rFonts w:eastAsia="Calibri"/>
          <w:lang w:eastAsia="en-US"/>
        </w:rPr>
      </w:pPr>
      <w:r w:rsidRPr="00C158C5">
        <w:rPr>
          <w:rFonts w:eastAsia="Calibri"/>
        </w:rPr>
        <w:t>No unacceptable risk has been identified for different tasks considered.</w:t>
      </w:r>
    </w:p>
    <w:p w14:paraId="6010EC42" w14:textId="77777777" w:rsidR="005F57F6" w:rsidRPr="00FD2055" w:rsidRDefault="005F57F6" w:rsidP="005F57F6">
      <w:pPr>
        <w:spacing w:line="260" w:lineRule="atLeast"/>
        <w:rPr>
          <w:rFonts w:eastAsia="Calibri"/>
          <w:lang w:eastAsia="en-US"/>
        </w:rPr>
      </w:pPr>
    </w:p>
    <w:p w14:paraId="0444777F"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Combined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376"/>
        <w:gridCol w:w="1275"/>
        <w:gridCol w:w="993"/>
        <w:gridCol w:w="1403"/>
        <w:gridCol w:w="1340"/>
        <w:gridCol w:w="1446"/>
      </w:tblGrid>
      <w:tr w:rsidR="005F57F6" w:rsidRPr="00FD2055" w14:paraId="127CF190" w14:textId="77777777" w:rsidTr="009630D4">
        <w:tc>
          <w:tcPr>
            <w:tcW w:w="718" w:type="pct"/>
            <w:shd w:val="clear" w:color="auto" w:fill="FFFFCC"/>
          </w:tcPr>
          <w:p w14:paraId="51A8FC9B" w14:textId="77777777" w:rsidR="005F57F6" w:rsidRPr="00FD2055" w:rsidRDefault="005F57F6" w:rsidP="00A63CE2">
            <w:pPr>
              <w:spacing w:line="260" w:lineRule="atLeast"/>
              <w:rPr>
                <w:rFonts w:eastAsia="Calibri"/>
                <w:b/>
                <w:lang w:eastAsia="en-US"/>
              </w:rPr>
            </w:pPr>
            <w:r w:rsidRPr="00FD2055">
              <w:rPr>
                <w:rFonts w:eastAsia="Calibri"/>
                <w:b/>
                <w:lang w:eastAsia="en-US"/>
              </w:rPr>
              <w:t>Scenarios combined</w:t>
            </w:r>
          </w:p>
        </w:tc>
        <w:tc>
          <w:tcPr>
            <w:tcW w:w="752" w:type="pct"/>
            <w:shd w:val="clear" w:color="auto" w:fill="FFFFCC"/>
          </w:tcPr>
          <w:p w14:paraId="5AEFAC5C" w14:textId="77777777" w:rsidR="005F57F6" w:rsidRPr="00FD2055" w:rsidRDefault="005F57F6" w:rsidP="00A63CE2">
            <w:pPr>
              <w:spacing w:line="260" w:lineRule="atLeast"/>
              <w:rPr>
                <w:rFonts w:eastAsia="Calibri"/>
                <w:b/>
                <w:lang w:eastAsia="en-US"/>
              </w:rPr>
            </w:pPr>
            <w:r w:rsidRPr="00FD2055">
              <w:rPr>
                <w:rFonts w:eastAsia="Calibri"/>
                <w:b/>
                <w:lang w:eastAsia="en-US"/>
              </w:rPr>
              <w:t>Tier</w:t>
            </w:r>
          </w:p>
        </w:tc>
        <w:tc>
          <w:tcPr>
            <w:tcW w:w="697" w:type="pct"/>
            <w:shd w:val="clear" w:color="auto" w:fill="FFFFCC"/>
          </w:tcPr>
          <w:p w14:paraId="37B42E66" w14:textId="77777777" w:rsidR="005F57F6" w:rsidRPr="00FD2055" w:rsidRDefault="005F57F6" w:rsidP="00A63CE2">
            <w:pPr>
              <w:spacing w:line="260" w:lineRule="atLeast"/>
              <w:rPr>
                <w:rFonts w:eastAsia="Calibri"/>
                <w:b/>
                <w:lang w:eastAsia="en-US"/>
              </w:rPr>
            </w:pPr>
            <w:r w:rsidRPr="00FD2055">
              <w:rPr>
                <w:rFonts w:eastAsia="Calibri"/>
                <w:b/>
                <w:lang w:eastAsia="en-US"/>
              </w:rPr>
              <w:t>Systemic NOAEL</w:t>
            </w:r>
          </w:p>
          <w:p w14:paraId="1664C4E4"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543" w:type="pct"/>
            <w:shd w:val="clear" w:color="auto" w:fill="FFFFCC"/>
          </w:tcPr>
          <w:p w14:paraId="32E21D65"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AEL</w:t>
            </w:r>
          </w:p>
          <w:p w14:paraId="278E78DF" w14:textId="77777777" w:rsidR="005F57F6" w:rsidRPr="00094514" w:rsidRDefault="005F57F6" w:rsidP="00A63CE2">
            <w:pPr>
              <w:spacing w:line="260" w:lineRule="atLeast"/>
              <w:rPr>
                <w:rFonts w:eastAsia="Calibri"/>
                <w:b/>
                <w:lang w:val="es-ES" w:eastAsia="en-US"/>
              </w:rPr>
            </w:pPr>
            <w:r w:rsidRPr="00094514">
              <w:rPr>
                <w:rFonts w:eastAsia="Calibri"/>
                <w:b/>
                <w:lang w:val="es-ES" w:eastAsia="en-US"/>
              </w:rPr>
              <w:t>mg/kg bw/d</w:t>
            </w:r>
          </w:p>
        </w:tc>
        <w:tc>
          <w:tcPr>
            <w:tcW w:w="767" w:type="pct"/>
            <w:shd w:val="clear" w:color="auto" w:fill="FFFFCC"/>
          </w:tcPr>
          <w:p w14:paraId="1FBFB9F0" w14:textId="77777777" w:rsidR="005F57F6" w:rsidRPr="00FD2055" w:rsidRDefault="005F57F6" w:rsidP="00A63CE2">
            <w:pPr>
              <w:spacing w:line="260" w:lineRule="atLeast"/>
              <w:rPr>
                <w:rFonts w:eastAsia="Calibri"/>
                <w:b/>
                <w:lang w:eastAsia="en-US"/>
              </w:rPr>
            </w:pPr>
            <w:r w:rsidRPr="00FD2055">
              <w:rPr>
                <w:rFonts w:eastAsia="Calibri"/>
                <w:b/>
                <w:lang w:eastAsia="en-US"/>
              </w:rPr>
              <w:t>Estimated uptake</w:t>
            </w:r>
          </w:p>
          <w:p w14:paraId="194CE523" w14:textId="77777777" w:rsidR="005F57F6" w:rsidRPr="00FD2055" w:rsidRDefault="005F57F6" w:rsidP="00A63CE2">
            <w:pPr>
              <w:spacing w:line="260" w:lineRule="atLeast"/>
              <w:rPr>
                <w:rFonts w:eastAsia="Calibri"/>
                <w:b/>
                <w:lang w:eastAsia="en-US"/>
              </w:rPr>
            </w:pPr>
            <w:r w:rsidRPr="00FD2055">
              <w:rPr>
                <w:rFonts w:eastAsia="Calibri"/>
                <w:b/>
                <w:lang w:eastAsia="en-US"/>
              </w:rPr>
              <w:t>mg/kg bw/d</w:t>
            </w:r>
          </w:p>
        </w:tc>
        <w:tc>
          <w:tcPr>
            <w:tcW w:w="732" w:type="pct"/>
            <w:shd w:val="clear" w:color="auto" w:fill="FFFFCC"/>
          </w:tcPr>
          <w:p w14:paraId="35FF24FD" w14:textId="77777777" w:rsidR="005F57F6" w:rsidRPr="00FD2055" w:rsidRDefault="005F57F6" w:rsidP="00A63CE2">
            <w:pPr>
              <w:spacing w:line="260" w:lineRule="atLeast"/>
              <w:rPr>
                <w:rFonts w:eastAsia="Calibri"/>
                <w:b/>
                <w:lang w:eastAsia="en-US"/>
              </w:rPr>
            </w:pPr>
            <w:r w:rsidRPr="00FD2055">
              <w:rPr>
                <w:rFonts w:eastAsia="Calibri"/>
                <w:b/>
                <w:lang w:eastAsia="en-US"/>
              </w:rPr>
              <w:t xml:space="preserve">Estimated uptake/ AEL </w:t>
            </w:r>
          </w:p>
          <w:p w14:paraId="183ADD5F" w14:textId="77777777" w:rsidR="005F57F6" w:rsidRPr="00FD2055" w:rsidRDefault="005F57F6" w:rsidP="00A63CE2">
            <w:pPr>
              <w:spacing w:line="260" w:lineRule="atLeast"/>
              <w:rPr>
                <w:rFonts w:eastAsia="Calibri"/>
                <w:b/>
                <w:lang w:eastAsia="en-US"/>
              </w:rPr>
            </w:pPr>
            <w:r w:rsidRPr="00FD2055">
              <w:rPr>
                <w:rFonts w:eastAsia="Calibri"/>
                <w:b/>
                <w:lang w:eastAsia="en-US"/>
              </w:rPr>
              <w:t>(%)</w:t>
            </w:r>
          </w:p>
        </w:tc>
        <w:tc>
          <w:tcPr>
            <w:tcW w:w="790" w:type="pct"/>
            <w:shd w:val="clear" w:color="auto" w:fill="FFFFCC"/>
          </w:tcPr>
          <w:p w14:paraId="254B48B9" w14:textId="77777777" w:rsidR="005F57F6" w:rsidRPr="00FD2055" w:rsidRDefault="005F57F6" w:rsidP="00A63CE2">
            <w:pPr>
              <w:spacing w:line="260" w:lineRule="atLeast"/>
              <w:rPr>
                <w:rFonts w:eastAsia="Calibri"/>
                <w:b/>
                <w:lang w:eastAsia="en-US"/>
              </w:rPr>
            </w:pPr>
            <w:r w:rsidRPr="00FD2055">
              <w:rPr>
                <w:rFonts w:eastAsia="Calibri"/>
                <w:b/>
                <w:lang w:eastAsia="en-US"/>
              </w:rPr>
              <w:t>Acceptable</w:t>
            </w:r>
          </w:p>
          <w:p w14:paraId="5431B86C" w14:textId="77777777" w:rsidR="005F57F6" w:rsidRPr="00FD2055" w:rsidRDefault="005F57F6" w:rsidP="00A63CE2">
            <w:pPr>
              <w:spacing w:line="260" w:lineRule="atLeast"/>
              <w:rPr>
                <w:rFonts w:eastAsia="Calibri"/>
                <w:b/>
                <w:lang w:eastAsia="en-US"/>
              </w:rPr>
            </w:pPr>
            <w:r w:rsidRPr="00FD2055">
              <w:rPr>
                <w:rFonts w:eastAsia="Calibri"/>
                <w:b/>
                <w:lang w:eastAsia="en-US"/>
              </w:rPr>
              <w:t>(yes/no)</w:t>
            </w:r>
          </w:p>
        </w:tc>
      </w:tr>
      <w:tr w:rsidR="005F57F6" w:rsidRPr="00FD2055" w14:paraId="675112E9" w14:textId="77777777" w:rsidTr="009630D4">
        <w:tc>
          <w:tcPr>
            <w:tcW w:w="718" w:type="pct"/>
            <w:shd w:val="clear" w:color="auto" w:fill="auto"/>
          </w:tcPr>
          <w:p w14:paraId="5E4BCB1F" w14:textId="77777777" w:rsidR="005F57F6" w:rsidRDefault="005F57F6" w:rsidP="00A63CE2">
            <w:pPr>
              <w:spacing w:line="260" w:lineRule="atLeast"/>
              <w:rPr>
                <w:rFonts w:eastAsia="Calibri"/>
                <w:lang w:eastAsia="en-US"/>
              </w:rPr>
            </w:pPr>
            <w:r>
              <w:rPr>
                <w:rFonts w:eastAsia="Calibri"/>
                <w:lang w:eastAsia="en-US"/>
              </w:rPr>
              <w:t>1 + 8</w:t>
            </w:r>
          </w:p>
        </w:tc>
        <w:tc>
          <w:tcPr>
            <w:tcW w:w="752" w:type="pct"/>
            <w:shd w:val="clear" w:color="auto" w:fill="auto"/>
          </w:tcPr>
          <w:p w14:paraId="1CBC4BBD" w14:textId="12BDBE8C" w:rsidR="005F57F6" w:rsidRDefault="00086390" w:rsidP="00A63CE2">
            <w:pPr>
              <w:spacing w:line="260" w:lineRule="atLeast"/>
              <w:rPr>
                <w:rFonts w:eastAsia="Calibri"/>
                <w:lang w:eastAsia="en-US"/>
              </w:rPr>
            </w:pPr>
            <w:r>
              <w:rPr>
                <w:rFonts w:eastAsia="Calibri"/>
                <w:lang w:eastAsia="en-US"/>
              </w:rPr>
              <w:t>Tier 2b (1</w:t>
            </w:r>
            <w:r w:rsidR="005F57F6">
              <w:rPr>
                <w:rFonts w:eastAsia="Calibri"/>
                <w:lang w:eastAsia="en-US"/>
              </w:rPr>
              <w:t>)</w:t>
            </w:r>
          </w:p>
          <w:p w14:paraId="7EB26594" w14:textId="77777777" w:rsidR="005F57F6" w:rsidRPr="00FD2055" w:rsidRDefault="005F57F6" w:rsidP="00A63CE2">
            <w:pPr>
              <w:spacing w:line="260" w:lineRule="atLeast"/>
              <w:rPr>
                <w:rFonts w:eastAsia="Calibri"/>
                <w:lang w:eastAsia="en-US"/>
              </w:rPr>
            </w:pPr>
            <w:r>
              <w:rPr>
                <w:rFonts w:eastAsia="Calibri"/>
                <w:lang w:eastAsia="en-US"/>
              </w:rPr>
              <w:t>Tier 1 (8)</w:t>
            </w:r>
          </w:p>
        </w:tc>
        <w:tc>
          <w:tcPr>
            <w:tcW w:w="697" w:type="pct"/>
            <w:shd w:val="clear" w:color="auto" w:fill="auto"/>
          </w:tcPr>
          <w:p w14:paraId="1CEFC964" w14:textId="77777777" w:rsidR="005F57F6" w:rsidRPr="00FD2055" w:rsidRDefault="005F57F6" w:rsidP="00A63CE2">
            <w:pPr>
              <w:spacing w:line="260" w:lineRule="atLeast"/>
              <w:rPr>
                <w:rFonts w:eastAsia="Calibri"/>
                <w:lang w:eastAsia="en-US"/>
              </w:rPr>
            </w:pPr>
            <w:r>
              <w:rPr>
                <w:rFonts w:eastAsia="Calibri"/>
                <w:lang w:eastAsia="en-US"/>
              </w:rPr>
              <w:t>5</w:t>
            </w:r>
          </w:p>
        </w:tc>
        <w:tc>
          <w:tcPr>
            <w:tcW w:w="543" w:type="pct"/>
            <w:shd w:val="clear" w:color="auto" w:fill="auto"/>
          </w:tcPr>
          <w:p w14:paraId="360DC716" w14:textId="77777777" w:rsidR="005F57F6" w:rsidRPr="00FD2055" w:rsidRDefault="005F57F6" w:rsidP="00A63CE2">
            <w:pPr>
              <w:spacing w:line="260" w:lineRule="atLeast"/>
              <w:rPr>
                <w:rFonts w:eastAsia="Calibri"/>
                <w:lang w:eastAsia="en-US"/>
              </w:rPr>
            </w:pPr>
            <w:r>
              <w:rPr>
                <w:rFonts w:eastAsia="Calibri"/>
                <w:lang w:eastAsia="en-US"/>
              </w:rPr>
              <w:t>0.05</w:t>
            </w:r>
          </w:p>
        </w:tc>
        <w:tc>
          <w:tcPr>
            <w:tcW w:w="767" w:type="pct"/>
            <w:shd w:val="clear" w:color="auto" w:fill="auto"/>
          </w:tcPr>
          <w:p w14:paraId="499B74F4" w14:textId="77777777" w:rsidR="005F57F6" w:rsidRPr="00FD2055" w:rsidRDefault="005F57F6" w:rsidP="00A63CE2">
            <w:pPr>
              <w:spacing w:line="260" w:lineRule="atLeast"/>
              <w:rPr>
                <w:rFonts w:eastAsia="Calibri"/>
                <w:lang w:eastAsia="en-US"/>
              </w:rPr>
            </w:pPr>
            <w:r>
              <w:rPr>
                <w:rFonts w:eastAsia="Calibri"/>
                <w:lang w:eastAsia="en-US"/>
              </w:rPr>
              <w:t>5.19E-02</w:t>
            </w:r>
          </w:p>
        </w:tc>
        <w:tc>
          <w:tcPr>
            <w:tcW w:w="732" w:type="pct"/>
            <w:shd w:val="clear" w:color="auto" w:fill="auto"/>
          </w:tcPr>
          <w:p w14:paraId="6BE285EF" w14:textId="77777777" w:rsidR="005F57F6" w:rsidRPr="00FD2055" w:rsidRDefault="005F57F6" w:rsidP="00A63CE2">
            <w:pPr>
              <w:spacing w:line="260" w:lineRule="atLeast"/>
              <w:rPr>
                <w:rFonts w:eastAsia="Calibri"/>
                <w:lang w:eastAsia="en-US"/>
              </w:rPr>
            </w:pPr>
            <w:r>
              <w:rPr>
                <w:rFonts w:eastAsia="Calibri"/>
                <w:lang w:eastAsia="en-US"/>
              </w:rPr>
              <w:t>104</w:t>
            </w:r>
          </w:p>
        </w:tc>
        <w:tc>
          <w:tcPr>
            <w:tcW w:w="790" w:type="pct"/>
            <w:shd w:val="clear" w:color="auto" w:fill="auto"/>
          </w:tcPr>
          <w:p w14:paraId="6C392519" w14:textId="77777777" w:rsidR="005F57F6" w:rsidRPr="0040013E" w:rsidRDefault="005F57F6" w:rsidP="00A63CE2">
            <w:pPr>
              <w:spacing w:line="260" w:lineRule="atLeast"/>
              <w:rPr>
                <w:rFonts w:eastAsia="Calibri"/>
                <w:b/>
                <w:lang w:eastAsia="en-US"/>
              </w:rPr>
            </w:pPr>
            <w:r w:rsidRPr="0040013E">
              <w:rPr>
                <w:rFonts w:eastAsia="Calibri"/>
                <w:b/>
                <w:lang w:eastAsia="en-US"/>
              </w:rPr>
              <w:t xml:space="preserve">No </w:t>
            </w:r>
          </w:p>
        </w:tc>
      </w:tr>
      <w:tr w:rsidR="005F57F6" w:rsidRPr="00FD2055" w14:paraId="0CA95DE2" w14:textId="77777777" w:rsidTr="009630D4">
        <w:tc>
          <w:tcPr>
            <w:tcW w:w="718" w:type="pct"/>
            <w:shd w:val="clear" w:color="auto" w:fill="auto"/>
          </w:tcPr>
          <w:p w14:paraId="2C4F64F7" w14:textId="77777777" w:rsidR="005F57F6" w:rsidRDefault="005F57F6" w:rsidP="00A63CE2">
            <w:pPr>
              <w:spacing w:line="260" w:lineRule="atLeast"/>
              <w:rPr>
                <w:rFonts w:eastAsia="Calibri"/>
                <w:lang w:eastAsia="en-US"/>
              </w:rPr>
            </w:pPr>
            <w:r>
              <w:rPr>
                <w:rFonts w:eastAsia="Calibri"/>
                <w:lang w:eastAsia="en-US"/>
              </w:rPr>
              <w:lastRenderedPageBreak/>
              <w:t>3 + 4 + 5 + 7</w:t>
            </w:r>
          </w:p>
        </w:tc>
        <w:tc>
          <w:tcPr>
            <w:tcW w:w="752" w:type="pct"/>
            <w:shd w:val="clear" w:color="auto" w:fill="auto"/>
          </w:tcPr>
          <w:p w14:paraId="2985DF88" w14:textId="7A039420" w:rsidR="009013FC" w:rsidRDefault="005F57F6" w:rsidP="00A63CE2">
            <w:pPr>
              <w:spacing w:line="260" w:lineRule="atLeast"/>
              <w:rPr>
                <w:rFonts w:eastAsia="Calibri"/>
                <w:lang w:eastAsia="en-US"/>
              </w:rPr>
            </w:pPr>
            <w:r>
              <w:rPr>
                <w:rFonts w:eastAsia="Calibri"/>
                <w:lang w:eastAsia="en-US"/>
              </w:rPr>
              <w:t xml:space="preserve">Tier 1 </w:t>
            </w:r>
            <w:r w:rsidR="00086390">
              <w:rPr>
                <w:rFonts w:eastAsia="Calibri"/>
                <w:lang w:eastAsia="en-US"/>
              </w:rPr>
              <w:t>(3, 4, 5)</w:t>
            </w:r>
          </w:p>
          <w:p w14:paraId="7CE115EB" w14:textId="41DEA921" w:rsidR="005F57F6" w:rsidRPr="00FD2055" w:rsidRDefault="009013FC" w:rsidP="00A63CE2">
            <w:pPr>
              <w:spacing w:line="260" w:lineRule="atLeast"/>
              <w:rPr>
                <w:rFonts w:eastAsia="Calibri"/>
                <w:lang w:eastAsia="en-US"/>
              </w:rPr>
            </w:pPr>
            <w:r>
              <w:rPr>
                <w:rFonts w:eastAsia="Calibri"/>
                <w:lang w:eastAsia="en-US"/>
              </w:rPr>
              <w:t xml:space="preserve">Tier 2 </w:t>
            </w:r>
            <w:r w:rsidR="00086390">
              <w:rPr>
                <w:rFonts w:eastAsia="Calibri"/>
                <w:lang w:eastAsia="en-US"/>
              </w:rPr>
              <w:t xml:space="preserve">(7) </w:t>
            </w:r>
            <w:r w:rsidR="005F57F6">
              <w:rPr>
                <w:rFonts w:eastAsia="Calibri"/>
                <w:lang w:eastAsia="en-US"/>
              </w:rPr>
              <w:t>(adults)</w:t>
            </w:r>
          </w:p>
        </w:tc>
        <w:tc>
          <w:tcPr>
            <w:tcW w:w="697" w:type="pct"/>
            <w:shd w:val="clear" w:color="auto" w:fill="auto"/>
          </w:tcPr>
          <w:p w14:paraId="6212CF6E" w14:textId="77777777" w:rsidR="005F57F6" w:rsidRPr="00FD2055" w:rsidRDefault="005F57F6" w:rsidP="00A63CE2">
            <w:pPr>
              <w:spacing w:line="260" w:lineRule="atLeast"/>
              <w:rPr>
                <w:rFonts w:eastAsia="Calibri"/>
                <w:lang w:eastAsia="en-US"/>
              </w:rPr>
            </w:pPr>
            <w:r>
              <w:rPr>
                <w:rFonts w:eastAsia="Calibri"/>
                <w:lang w:eastAsia="en-US"/>
              </w:rPr>
              <w:t>5</w:t>
            </w:r>
          </w:p>
        </w:tc>
        <w:tc>
          <w:tcPr>
            <w:tcW w:w="543" w:type="pct"/>
            <w:shd w:val="clear" w:color="auto" w:fill="auto"/>
          </w:tcPr>
          <w:p w14:paraId="06ACA0EE" w14:textId="77777777" w:rsidR="005F57F6" w:rsidRPr="00FD2055" w:rsidRDefault="005F57F6" w:rsidP="00A63CE2">
            <w:pPr>
              <w:spacing w:line="260" w:lineRule="atLeast"/>
              <w:rPr>
                <w:rFonts w:eastAsia="Calibri"/>
                <w:lang w:eastAsia="en-US"/>
              </w:rPr>
            </w:pPr>
            <w:r>
              <w:rPr>
                <w:rFonts w:eastAsia="Calibri"/>
                <w:lang w:eastAsia="en-US"/>
              </w:rPr>
              <w:t>0.05</w:t>
            </w:r>
          </w:p>
        </w:tc>
        <w:tc>
          <w:tcPr>
            <w:tcW w:w="767" w:type="pct"/>
            <w:shd w:val="clear" w:color="auto" w:fill="auto"/>
          </w:tcPr>
          <w:p w14:paraId="27A68881" w14:textId="374D3430" w:rsidR="005F57F6" w:rsidRPr="00FD2055" w:rsidRDefault="00CE2DA8" w:rsidP="00A63CE2">
            <w:pPr>
              <w:spacing w:line="260" w:lineRule="atLeast"/>
              <w:rPr>
                <w:rFonts w:eastAsia="Calibri"/>
                <w:lang w:eastAsia="en-US"/>
              </w:rPr>
            </w:pPr>
            <w:r>
              <w:rPr>
                <w:rFonts w:eastAsia="Calibri"/>
                <w:lang w:eastAsia="en-US"/>
              </w:rPr>
              <w:t>4.74</w:t>
            </w:r>
            <w:r w:rsidR="005F57F6">
              <w:rPr>
                <w:rFonts w:eastAsia="Calibri"/>
                <w:lang w:eastAsia="en-US"/>
              </w:rPr>
              <w:t>E-02</w:t>
            </w:r>
          </w:p>
        </w:tc>
        <w:tc>
          <w:tcPr>
            <w:tcW w:w="732" w:type="pct"/>
            <w:shd w:val="clear" w:color="auto" w:fill="auto"/>
          </w:tcPr>
          <w:p w14:paraId="3ACF7FA0" w14:textId="0BE4B7E6" w:rsidR="005F57F6" w:rsidRPr="00FD2055" w:rsidRDefault="00CE2DA8" w:rsidP="00A63CE2">
            <w:pPr>
              <w:spacing w:line="260" w:lineRule="atLeast"/>
              <w:rPr>
                <w:rFonts w:eastAsia="Calibri"/>
                <w:lang w:eastAsia="en-US"/>
              </w:rPr>
            </w:pPr>
            <w:r>
              <w:rPr>
                <w:rFonts w:eastAsia="Calibri"/>
                <w:lang w:eastAsia="en-US"/>
              </w:rPr>
              <w:t>94.8</w:t>
            </w:r>
          </w:p>
        </w:tc>
        <w:tc>
          <w:tcPr>
            <w:tcW w:w="790" w:type="pct"/>
            <w:shd w:val="clear" w:color="auto" w:fill="auto"/>
          </w:tcPr>
          <w:p w14:paraId="455FF0E5" w14:textId="77777777" w:rsidR="005F57F6" w:rsidRPr="00FD2055" w:rsidRDefault="005F57F6" w:rsidP="00A63CE2">
            <w:pPr>
              <w:spacing w:line="260" w:lineRule="atLeast"/>
              <w:rPr>
                <w:rFonts w:eastAsia="Calibri"/>
                <w:lang w:eastAsia="en-US"/>
              </w:rPr>
            </w:pPr>
            <w:r>
              <w:rPr>
                <w:rFonts w:eastAsia="Calibri"/>
                <w:lang w:eastAsia="en-US"/>
              </w:rPr>
              <w:t xml:space="preserve">Yes </w:t>
            </w:r>
          </w:p>
        </w:tc>
      </w:tr>
    </w:tbl>
    <w:p w14:paraId="58834EAA" w14:textId="77777777" w:rsidR="005F57F6" w:rsidRDefault="005F57F6" w:rsidP="005F57F6">
      <w:pPr>
        <w:spacing w:line="260" w:lineRule="atLeast"/>
        <w:rPr>
          <w:rFonts w:ascii="Times New Roman" w:eastAsia="Calibri" w:hAnsi="Times New Roman"/>
          <w:i/>
          <w:iCs/>
          <w:lang w:eastAsia="en-US"/>
        </w:rPr>
      </w:pPr>
    </w:p>
    <w:p w14:paraId="406DA600" w14:textId="77777777" w:rsidR="005F57F6" w:rsidRDefault="005F57F6" w:rsidP="005F57F6">
      <w:pPr>
        <w:spacing w:line="260" w:lineRule="atLeast"/>
        <w:jc w:val="both"/>
        <w:rPr>
          <w:rFonts w:eastAsia="Calibri"/>
          <w:lang w:eastAsia="en-US"/>
        </w:rPr>
      </w:pPr>
      <w:r w:rsidRPr="00C158C5">
        <w:rPr>
          <w:rFonts w:eastAsia="Calibri"/>
        </w:rPr>
        <w:t xml:space="preserve">No unacceptable risk has been identified for different </w:t>
      </w:r>
      <w:r>
        <w:rPr>
          <w:rFonts w:eastAsia="Calibri"/>
        </w:rPr>
        <w:t xml:space="preserve">combined </w:t>
      </w:r>
      <w:r w:rsidRPr="00C158C5">
        <w:rPr>
          <w:rFonts w:eastAsia="Calibri"/>
        </w:rPr>
        <w:t>tasks considered</w:t>
      </w:r>
      <w:r>
        <w:rPr>
          <w:rFonts w:eastAsia="Calibri"/>
        </w:rPr>
        <w:t xml:space="preserve"> with the exception of the combined tasks for workers where the workers cannot wash the contaminated clothes at home to avoid the overexposure to active substance</w:t>
      </w:r>
      <w:r w:rsidRPr="00C158C5">
        <w:rPr>
          <w:rFonts w:eastAsia="Calibri"/>
        </w:rPr>
        <w:t>.</w:t>
      </w:r>
      <w:r>
        <w:rPr>
          <w:rFonts w:eastAsia="Calibri"/>
        </w:rPr>
        <w:t xml:space="preserve"> </w:t>
      </w:r>
    </w:p>
    <w:p w14:paraId="49862A76" w14:textId="77777777" w:rsidR="005F57F6" w:rsidRPr="00FD2055" w:rsidRDefault="005F57F6" w:rsidP="005F57F6">
      <w:pPr>
        <w:spacing w:line="260" w:lineRule="atLeast"/>
        <w:rPr>
          <w:rFonts w:eastAsia="Calibri"/>
          <w:lang w:eastAsia="en-US"/>
        </w:rPr>
      </w:pPr>
    </w:p>
    <w:p w14:paraId="3B17D040"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 xml:space="preserve">Local effects </w:t>
      </w:r>
    </w:p>
    <w:p w14:paraId="1B9D09DC" w14:textId="77777777" w:rsidR="005F57F6" w:rsidRPr="00C158C5" w:rsidRDefault="005F57F6" w:rsidP="005F57F6">
      <w:pPr>
        <w:pStyle w:val="Textoindependiente"/>
        <w:spacing w:after="240"/>
        <w:jc w:val="both"/>
      </w:pPr>
      <w:r w:rsidRPr="00C158C5">
        <w:t xml:space="preserve">Indirect dermal exposure to </w:t>
      </w:r>
      <w:r>
        <w:t>BP</w:t>
      </w:r>
      <w:r w:rsidRPr="00C158C5">
        <w:t xml:space="preserve"> is possible through contact </w:t>
      </w:r>
      <w:r>
        <w:t>treated surfaces</w:t>
      </w:r>
      <w:r w:rsidRPr="00C158C5">
        <w:t xml:space="preserve">. </w:t>
      </w:r>
    </w:p>
    <w:p w14:paraId="728FF1E5" w14:textId="77777777" w:rsidR="005F57F6" w:rsidRDefault="005F57F6" w:rsidP="005F57F6">
      <w:pPr>
        <w:pStyle w:val="Textoindependiente"/>
        <w:spacing w:after="240"/>
        <w:jc w:val="both"/>
      </w:pPr>
      <w:r w:rsidRPr="00CD119D">
        <w:t>Pyrethr</w:t>
      </w:r>
      <w:r>
        <w:t>oid</w:t>
      </w:r>
      <w:r w:rsidRPr="00CD119D">
        <w:t xml:space="preserve">s are known to cause paresthesia (burning and prickling of the skin without irritation). This local effect is normally not severe and disappears when direct exposure is terminated. </w:t>
      </w:r>
      <w:r>
        <w:t>Therefore, this instruction for use is proposed:</w:t>
      </w:r>
    </w:p>
    <w:p w14:paraId="173FC825" w14:textId="77777777" w:rsidR="005F57F6" w:rsidRDefault="005F57F6" w:rsidP="0048525C">
      <w:pPr>
        <w:pStyle w:val="Textoindependiente"/>
        <w:widowControl w:val="0"/>
        <w:numPr>
          <w:ilvl w:val="0"/>
          <w:numId w:val="22"/>
        </w:numPr>
        <w:spacing w:after="240"/>
        <w:ind w:left="714" w:hanging="357"/>
        <w:jc w:val="both"/>
      </w:pPr>
      <w:r>
        <w:t>The biocidal product contains permethrin (synthetic pyrethroid). DO NOT USE if under medical advice NOT to work with such compounds; and/or</w:t>
      </w:r>
    </w:p>
    <w:p w14:paraId="04EDE0ED" w14:textId="77777777" w:rsidR="005F57F6" w:rsidRDefault="005F57F6" w:rsidP="0048525C">
      <w:pPr>
        <w:pStyle w:val="Textoindependiente"/>
        <w:widowControl w:val="0"/>
        <w:numPr>
          <w:ilvl w:val="0"/>
          <w:numId w:val="22"/>
        </w:numPr>
        <w:spacing w:after="240"/>
        <w:ind w:left="714" w:hanging="357"/>
        <w:jc w:val="both"/>
      </w:pPr>
      <w:r w:rsidRPr="00397C1A">
        <w:t>Pyrethroids may cause paresthesia (burning and prickling of the skin without irritation). If symptoms persist: Get medical advice.</w:t>
      </w:r>
    </w:p>
    <w:p w14:paraId="34DAA164" w14:textId="77777777" w:rsidR="005F57F6" w:rsidRDefault="005F57F6" w:rsidP="005F57F6">
      <w:pPr>
        <w:pStyle w:val="Textoindependiente"/>
        <w:jc w:val="both"/>
      </w:pPr>
      <w:r w:rsidRPr="00C158C5">
        <w:t xml:space="preserve">Residues of </w:t>
      </w:r>
      <w:r>
        <w:t>permethrin</w:t>
      </w:r>
      <w:r w:rsidRPr="00C158C5">
        <w:t xml:space="preserve"> on </w:t>
      </w:r>
      <w:r>
        <w:t>treated surfaces</w:t>
      </w:r>
      <w:r w:rsidRPr="00C158C5">
        <w:t xml:space="preserve"> are predicted to be low due to </w:t>
      </w:r>
      <w:r>
        <w:t xml:space="preserve">the presence of </w:t>
      </w:r>
      <w:r w:rsidRPr="008420EE">
        <w:rPr>
          <w:rFonts w:cs="Calibri"/>
        </w:rPr>
        <w:t>adequately ventilated areas</w:t>
      </w:r>
      <w:r w:rsidRPr="00C158C5">
        <w:t xml:space="preserve">. </w:t>
      </w:r>
      <w:r>
        <w:t>Hence, t</w:t>
      </w:r>
      <w:r w:rsidRPr="00C158C5">
        <w:t xml:space="preserve">he final concentration of </w:t>
      </w:r>
      <w:r>
        <w:t>permethrin</w:t>
      </w:r>
      <w:r w:rsidRPr="00C158C5">
        <w:t xml:space="preserve"> is assumed to be lower than </w:t>
      </w:r>
      <w:r w:rsidRPr="0040013E">
        <w:rPr>
          <w:lang w:val="en-GB"/>
        </w:rPr>
        <w:t>4</w:t>
      </w:r>
      <w:r>
        <w:t>000 ppm</w:t>
      </w:r>
      <w:r w:rsidRPr="00C158C5">
        <w:t>.</w:t>
      </w:r>
    </w:p>
    <w:p w14:paraId="426E4322" w14:textId="77777777" w:rsidR="005F57F6" w:rsidRPr="00071B69" w:rsidRDefault="005F57F6" w:rsidP="005F57F6">
      <w:pPr>
        <w:pStyle w:val="1Texto"/>
        <w:rPr>
          <w:rFonts w:eastAsia="Calibri"/>
          <w:lang w:val="en-GB" w:eastAsia="en-US"/>
        </w:rPr>
      </w:pPr>
      <w:r>
        <w:rPr>
          <w:lang w:val="en-GB"/>
        </w:rPr>
        <w:t>Therefore</w:t>
      </w:r>
      <w:r w:rsidRPr="00071B69">
        <w:rPr>
          <w:lang w:val="en-GB"/>
        </w:rPr>
        <w:t xml:space="preserve">, no local effects are foreseen from the application of </w:t>
      </w:r>
      <w:r>
        <w:rPr>
          <w:lang w:val="en-GB"/>
        </w:rPr>
        <w:t>biocidal</w:t>
      </w:r>
      <w:r w:rsidRPr="00071B69">
        <w:rPr>
          <w:lang w:val="en-GB"/>
        </w:rPr>
        <w:t xml:space="preserve"> product under label instructions.</w:t>
      </w:r>
    </w:p>
    <w:p w14:paraId="1B1245F9" w14:textId="77777777" w:rsidR="005F57F6" w:rsidRPr="00FD2055" w:rsidRDefault="005F57F6" w:rsidP="005F57F6">
      <w:pPr>
        <w:spacing w:line="260" w:lineRule="atLeast"/>
        <w:rPr>
          <w:rFonts w:eastAsia="Calibri"/>
          <w:lang w:eastAsia="en-US"/>
        </w:rPr>
      </w:pPr>
    </w:p>
    <w:p w14:paraId="27131409" w14:textId="77777777" w:rsidR="005F57F6" w:rsidRPr="00FD2055" w:rsidRDefault="005F57F6" w:rsidP="005F57F6">
      <w:pPr>
        <w:spacing w:line="260" w:lineRule="atLeast"/>
        <w:rPr>
          <w:rFonts w:eastAsia="Calibri"/>
          <w:b/>
          <w:bCs/>
          <w:lang w:eastAsia="en-US"/>
        </w:rPr>
      </w:pPr>
      <w:r w:rsidRPr="00FD2055">
        <w:rPr>
          <w:rFonts w:eastAsia="Calibri"/>
          <w:b/>
          <w:bCs/>
          <w:lang w:eastAsia="en-US"/>
        </w:rPr>
        <w:t>Conclusion</w:t>
      </w:r>
    </w:p>
    <w:p w14:paraId="21F4680D" w14:textId="77777777" w:rsidR="005F57F6" w:rsidRPr="00071B69" w:rsidRDefault="005F57F6" w:rsidP="005F57F6">
      <w:pPr>
        <w:pStyle w:val="1Texto"/>
        <w:rPr>
          <w:lang w:val="en-GB" w:eastAsia="en-US"/>
        </w:rPr>
      </w:pPr>
      <w:r w:rsidRPr="00071B69">
        <w:rPr>
          <w:lang w:val="en-GB" w:eastAsia="en-US"/>
        </w:rPr>
        <w:t xml:space="preserve">The risk derived from the use of </w:t>
      </w:r>
      <w:r>
        <w:rPr>
          <w:lang w:val="en-GB"/>
        </w:rPr>
        <w:t>biocidal product</w:t>
      </w:r>
      <w:r w:rsidRPr="00071B69">
        <w:rPr>
          <w:lang w:val="en-GB" w:eastAsia="en-US"/>
        </w:rPr>
        <w:t xml:space="preserve"> by general public as secondary exposure appears to be acceptable when the exposure of the user to permethrin is compared to its </w:t>
      </w:r>
      <w:r>
        <w:rPr>
          <w:lang w:val="en-GB" w:eastAsia="en-US"/>
        </w:rPr>
        <w:t>chronic</w:t>
      </w:r>
      <w:r w:rsidRPr="00071B69">
        <w:rPr>
          <w:lang w:val="en-GB" w:eastAsia="en-US"/>
        </w:rPr>
        <w:t xml:space="preserve"> AEL. Moreover the biocidal product contains denatonium benzoate which is a substance added to the formulation specifically to give it a bitter taste and prevent it from being ingested by the child.</w:t>
      </w:r>
    </w:p>
    <w:p w14:paraId="384878D7" w14:textId="281D78D8" w:rsidR="005F57F6" w:rsidRDefault="005F57F6" w:rsidP="005F57F6">
      <w:pPr>
        <w:spacing w:after="120"/>
        <w:jc w:val="both"/>
      </w:pPr>
      <w:r>
        <w:t xml:space="preserve">To avoid contact to treated surfaces by children and contaminated clothes by </w:t>
      </w:r>
      <w:r w:rsidR="006A43ED">
        <w:t>general public</w:t>
      </w:r>
      <w:r>
        <w:t>, the following RMMs were therefore assigned:</w:t>
      </w:r>
    </w:p>
    <w:p w14:paraId="4F5099D6" w14:textId="77777777" w:rsidR="005F57F6" w:rsidRDefault="005F57F6" w:rsidP="0048525C">
      <w:pPr>
        <w:numPr>
          <w:ilvl w:val="0"/>
          <w:numId w:val="23"/>
        </w:numPr>
        <w:spacing w:line="260" w:lineRule="atLeast"/>
        <w:ind w:left="426"/>
        <w:jc w:val="both"/>
        <w:rPr>
          <w:i/>
        </w:rPr>
      </w:pPr>
      <w:r w:rsidRPr="00A66A82">
        <w:rPr>
          <w:i/>
        </w:rPr>
        <w:t>Keep out of reach of children and non-target animals/pets</w:t>
      </w:r>
      <w:r w:rsidRPr="00966B19">
        <w:rPr>
          <w:i/>
        </w:rPr>
        <w:t xml:space="preserve">. </w:t>
      </w:r>
    </w:p>
    <w:p w14:paraId="622A7664" w14:textId="77777777" w:rsidR="005F57F6" w:rsidRPr="00150686" w:rsidRDefault="005F57F6" w:rsidP="0048525C">
      <w:pPr>
        <w:numPr>
          <w:ilvl w:val="0"/>
          <w:numId w:val="23"/>
        </w:numPr>
        <w:spacing w:line="260" w:lineRule="atLeast"/>
        <w:ind w:left="426"/>
        <w:jc w:val="both"/>
        <w:rPr>
          <w:i/>
        </w:rPr>
      </w:pPr>
      <w:r>
        <w:rPr>
          <w:i/>
        </w:rPr>
        <w:t>(Trained) Professional</w:t>
      </w:r>
      <w:r w:rsidRPr="008F49E5">
        <w:rPr>
          <w:i/>
        </w:rPr>
        <w:t>s are not allowed to wash contaminated clothes at home</w:t>
      </w:r>
      <w:r>
        <w:rPr>
          <w:i/>
        </w:rPr>
        <w:t>.</w:t>
      </w:r>
    </w:p>
    <w:p w14:paraId="120CB764" w14:textId="77777777" w:rsidR="005F57F6" w:rsidRDefault="005F57F6" w:rsidP="005F57F6">
      <w:pPr>
        <w:spacing w:line="260" w:lineRule="atLeast"/>
        <w:rPr>
          <w:rFonts w:eastAsia="Calibri"/>
          <w:lang w:eastAsia="en-US"/>
        </w:rPr>
      </w:pPr>
    </w:p>
    <w:p w14:paraId="0CE441BC" w14:textId="77777777" w:rsidR="005F57F6" w:rsidRPr="00071B69" w:rsidRDefault="005F57F6" w:rsidP="005F57F6">
      <w:pPr>
        <w:pStyle w:val="1Texto"/>
        <w:rPr>
          <w:lang w:val="en-GB" w:eastAsia="en-US"/>
        </w:rPr>
      </w:pPr>
      <w:r w:rsidRPr="00E1293C">
        <w:rPr>
          <w:rFonts w:eastAsia="Calibri"/>
          <w:iCs/>
          <w:lang w:eastAsia="en-US"/>
        </w:rPr>
        <w:t xml:space="preserve">Therefore, no unacceptable risk can be identified taking into account the </w:t>
      </w:r>
      <w:r>
        <w:rPr>
          <w:rFonts w:eastAsia="Calibri"/>
          <w:iCs/>
          <w:lang w:eastAsia="en-US"/>
        </w:rPr>
        <w:t xml:space="preserve">RMMs and the </w:t>
      </w:r>
      <w:r w:rsidRPr="00E1293C">
        <w:rPr>
          <w:rFonts w:eastAsia="Calibri"/>
          <w:iCs/>
          <w:lang w:eastAsia="en-US"/>
        </w:rPr>
        <w:t>instruction for use proposed.</w:t>
      </w:r>
    </w:p>
    <w:p w14:paraId="030862D5" w14:textId="77777777" w:rsidR="00FD2055" w:rsidRPr="005F57F6" w:rsidRDefault="00FD2055" w:rsidP="00FD2055">
      <w:pPr>
        <w:spacing w:line="260" w:lineRule="atLeast"/>
        <w:rPr>
          <w:rFonts w:eastAsia="Calibri"/>
          <w:lang w:eastAsia="en-US"/>
        </w:rPr>
      </w:pPr>
    </w:p>
    <w:p w14:paraId="73C42ED0" w14:textId="77777777" w:rsidR="00FD2055" w:rsidRPr="0055372F" w:rsidRDefault="00FD2055" w:rsidP="00FD2055">
      <w:pPr>
        <w:rPr>
          <w:rFonts w:eastAsia="Calibri"/>
          <w:b/>
          <w:i/>
          <w:sz w:val="22"/>
          <w:szCs w:val="22"/>
          <w:lang w:eastAsia="en-US"/>
        </w:rPr>
      </w:pPr>
      <w:bookmarkStart w:id="1597" w:name="_Toc389729093"/>
      <w:bookmarkStart w:id="1598" w:name="_Toc403472779"/>
      <w:r w:rsidRPr="0055372F">
        <w:rPr>
          <w:rFonts w:eastAsia="Calibri"/>
          <w:b/>
          <w:i/>
          <w:sz w:val="22"/>
          <w:szCs w:val="22"/>
          <w:lang w:eastAsia="en-US"/>
        </w:rPr>
        <w:t>Risk for consumers via residues in food</w:t>
      </w:r>
      <w:bookmarkEnd w:id="1597"/>
      <w:bookmarkEnd w:id="1598"/>
    </w:p>
    <w:p w14:paraId="4844CC90" w14:textId="77777777" w:rsidR="00FD2055" w:rsidRPr="0055372F" w:rsidRDefault="00FD2055" w:rsidP="00FD2055">
      <w:pPr>
        <w:spacing w:line="260" w:lineRule="atLeast"/>
        <w:rPr>
          <w:rFonts w:eastAsia="Calibri"/>
          <w:lang w:eastAsia="en-US"/>
        </w:rPr>
      </w:pPr>
    </w:p>
    <w:p w14:paraId="78E3E59C" w14:textId="77777777" w:rsidR="005F57F6" w:rsidRDefault="005F57F6" w:rsidP="005F57F6">
      <w:pPr>
        <w:pStyle w:val="1Texto"/>
        <w:rPr>
          <w:lang w:val="en-GB" w:eastAsia="en-US"/>
        </w:rPr>
      </w:pPr>
      <w:r>
        <w:rPr>
          <w:lang w:val="en-GB"/>
        </w:rPr>
        <w:t>The biocidal product</w:t>
      </w:r>
      <w:r w:rsidRPr="00071B69">
        <w:rPr>
          <w:lang w:val="en-GB" w:eastAsia="en-US"/>
        </w:rPr>
        <w:t xml:space="preserve"> is not intended for the use on food neither directly nor in areas where food is stored. Moreover no transfer of active substance into foods as results of professional, non-professional and/or industrial application is expected since the product is not applied by spraying or dusting such that food or feeding stuffs could be contaminated. Therefore, there is no requirement to assess risk to consumers via residues in food.</w:t>
      </w:r>
    </w:p>
    <w:p w14:paraId="59EC9804" w14:textId="77777777" w:rsidR="005F57F6" w:rsidRDefault="005F57F6" w:rsidP="005F57F6">
      <w:pPr>
        <w:jc w:val="both"/>
        <w:rPr>
          <w:rStyle w:val="Refdecomentario"/>
          <w:sz w:val="20"/>
          <w:lang w:val="en-US"/>
        </w:rPr>
      </w:pPr>
      <w:r>
        <w:rPr>
          <w:iCs/>
        </w:rPr>
        <w:t>In addition, t</w:t>
      </w:r>
      <w:r>
        <w:rPr>
          <w:rStyle w:val="Refdecomentario"/>
          <w:sz w:val="20"/>
          <w:lang w:val="en-US"/>
        </w:rPr>
        <w:t>o prevent any potential risk by its use, the following RMMs are included:</w:t>
      </w:r>
    </w:p>
    <w:p w14:paraId="6490C584" w14:textId="77777777" w:rsidR="005F57F6" w:rsidRPr="00EA72A2" w:rsidRDefault="005F57F6" w:rsidP="0048525C">
      <w:pPr>
        <w:numPr>
          <w:ilvl w:val="0"/>
          <w:numId w:val="21"/>
        </w:numPr>
        <w:spacing w:line="260" w:lineRule="atLeast"/>
        <w:ind w:left="426"/>
        <w:jc w:val="both"/>
        <w:rPr>
          <w:rFonts w:eastAsia="Calibri"/>
          <w:lang w:val="en-US" w:eastAsia="en-US"/>
        </w:rPr>
      </w:pPr>
      <w:r w:rsidRPr="00150686">
        <w:rPr>
          <w:rFonts w:eastAsia="Calibri"/>
          <w:i/>
          <w:lang w:eastAsia="en-US"/>
        </w:rPr>
        <w:lastRenderedPageBreak/>
        <w:t>Do not (use/apply) directly on or near food, feed or drinks, or on surfaces or utensils likely to be in direct contact with food, feed, drinks and livestock</w:t>
      </w:r>
      <w:r>
        <w:rPr>
          <w:rFonts w:eastAsia="Calibri"/>
          <w:i/>
          <w:lang w:eastAsia="en-US"/>
        </w:rPr>
        <w:t>/pets</w:t>
      </w:r>
      <w:r w:rsidRPr="00150686">
        <w:rPr>
          <w:rFonts w:eastAsia="Calibri"/>
          <w:i/>
          <w:lang w:eastAsia="en-US"/>
        </w:rPr>
        <w:t>.</w:t>
      </w:r>
    </w:p>
    <w:p w14:paraId="20F640A8" w14:textId="77777777" w:rsidR="005F57F6" w:rsidRPr="00966B19" w:rsidRDefault="005F57F6" w:rsidP="0048525C">
      <w:pPr>
        <w:numPr>
          <w:ilvl w:val="0"/>
          <w:numId w:val="21"/>
        </w:numPr>
        <w:ind w:left="426"/>
        <w:rPr>
          <w:i/>
        </w:rPr>
      </w:pPr>
      <w:r w:rsidRPr="00B20AF5">
        <w:t>Keep out of reach of children and non-target animals/pets</w:t>
      </w:r>
      <w:r w:rsidRPr="00966B19">
        <w:rPr>
          <w:i/>
        </w:rPr>
        <w:t>.</w:t>
      </w:r>
    </w:p>
    <w:p w14:paraId="0D0FDD84" w14:textId="77777777" w:rsidR="005F57F6" w:rsidRPr="0055372F" w:rsidRDefault="005F57F6" w:rsidP="00FD2055">
      <w:pPr>
        <w:spacing w:line="260" w:lineRule="atLeast"/>
        <w:rPr>
          <w:rFonts w:eastAsia="Calibri"/>
          <w:lang w:eastAsia="en-US"/>
        </w:rPr>
      </w:pPr>
    </w:p>
    <w:p w14:paraId="5BCD815E" w14:textId="77777777" w:rsidR="00FD2055" w:rsidRPr="0055372F" w:rsidRDefault="00FD2055" w:rsidP="00FD2055">
      <w:pPr>
        <w:rPr>
          <w:rFonts w:eastAsia="Calibri"/>
          <w:b/>
          <w:i/>
          <w:sz w:val="22"/>
          <w:szCs w:val="22"/>
          <w:lang w:eastAsia="en-US"/>
        </w:rPr>
      </w:pPr>
      <w:bookmarkStart w:id="1599" w:name="_Toc389729094"/>
      <w:bookmarkStart w:id="1600" w:name="_Toc403472780"/>
      <w:r w:rsidRPr="0055372F">
        <w:rPr>
          <w:rFonts w:eastAsia="Calibri"/>
          <w:b/>
          <w:i/>
          <w:sz w:val="22"/>
          <w:szCs w:val="22"/>
          <w:lang w:eastAsia="en-US"/>
        </w:rPr>
        <w:t>Risk characterisation from combined exposure to several active substances or substances of concern within a biocidal product</w:t>
      </w:r>
      <w:bookmarkEnd w:id="1599"/>
      <w:bookmarkEnd w:id="1600"/>
      <w:r w:rsidRPr="0055372F">
        <w:rPr>
          <w:rFonts w:eastAsia="Calibri"/>
          <w:b/>
          <w:i/>
          <w:sz w:val="22"/>
          <w:szCs w:val="22"/>
          <w:lang w:eastAsia="en-US"/>
        </w:rPr>
        <w:t xml:space="preserve"> </w:t>
      </w:r>
    </w:p>
    <w:p w14:paraId="75E8E4BD" w14:textId="77777777" w:rsidR="00FD2055" w:rsidRPr="0055372F" w:rsidRDefault="00FD2055" w:rsidP="00FD2055">
      <w:pPr>
        <w:spacing w:line="260" w:lineRule="atLeast"/>
        <w:rPr>
          <w:rFonts w:ascii="Times New Roman" w:eastAsia="Calibri" w:hAnsi="Times New Roman"/>
          <w:i/>
          <w:iCs/>
          <w:lang w:eastAsia="en-US"/>
        </w:rPr>
      </w:pPr>
    </w:p>
    <w:p w14:paraId="37E867EF" w14:textId="6CD0B197" w:rsidR="00AF1A08" w:rsidRDefault="00A528F3" w:rsidP="009630D4">
      <w:pPr>
        <w:spacing w:line="260" w:lineRule="atLeast"/>
        <w:jc w:val="both"/>
        <w:rPr>
          <w:rFonts w:ascii="Times New Roman" w:eastAsia="Calibri" w:hAnsi="Times New Roman"/>
          <w:i/>
          <w:iCs/>
          <w:lang w:eastAsia="en-US"/>
        </w:rPr>
      </w:pPr>
      <w:r w:rsidRPr="0055372F">
        <w:rPr>
          <w:rFonts w:eastAsia="Calibri"/>
          <w:lang w:eastAsia="en-US"/>
        </w:rPr>
        <w:t xml:space="preserve">The </w:t>
      </w:r>
      <w:r w:rsidR="005F57F6">
        <w:rPr>
          <w:rFonts w:eastAsia="Calibri"/>
          <w:lang w:eastAsia="en-US"/>
        </w:rPr>
        <w:t xml:space="preserve">biocidal </w:t>
      </w:r>
      <w:r w:rsidRPr="0055372F">
        <w:rPr>
          <w:rFonts w:eastAsia="Calibri"/>
          <w:lang w:eastAsia="en-US"/>
        </w:rPr>
        <w:t>product does not contain any further active substance or substance of concern so a combined exposure is not expected.</w:t>
      </w:r>
    </w:p>
    <w:p w14:paraId="527DE0BF" w14:textId="77777777" w:rsidR="005F57F6" w:rsidRPr="0055372F" w:rsidRDefault="005F57F6" w:rsidP="00FD2055">
      <w:pPr>
        <w:spacing w:line="260" w:lineRule="atLeast"/>
        <w:rPr>
          <w:rFonts w:ascii="Times New Roman" w:eastAsia="Calibri" w:hAnsi="Times New Roman"/>
          <w:i/>
          <w:iCs/>
          <w:lang w:eastAsia="en-US"/>
        </w:rPr>
      </w:pPr>
    </w:p>
    <w:p w14:paraId="69E814B0" w14:textId="77777777" w:rsidR="00FD2055" w:rsidRPr="0055372F" w:rsidRDefault="00FD2055" w:rsidP="004D1EF1">
      <w:pPr>
        <w:pStyle w:val="Ttulo3"/>
      </w:pPr>
      <w:bookmarkStart w:id="1601" w:name="_Toc388285322"/>
      <w:bookmarkStart w:id="1602" w:name="_Toc389726249"/>
      <w:bookmarkStart w:id="1603" w:name="_Toc389727301"/>
      <w:bookmarkStart w:id="1604" w:name="_Toc389727659"/>
      <w:bookmarkStart w:id="1605" w:name="_Toc389728018"/>
      <w:bookmarkStart w:id="1606" w:name="_Toc389728377"/>
      <w:bookmarkStart w:id="1607" w:name="_Toc389728737"/>
      <w:bookmarkStart w:id="1608" w:name="_Toc389729095"/>
      <w:bookmarkStart w:id="1609" w:name="_Toc389729096"/>
      <w:bookmarkStart w:id="1610" w:name="_Toc403472781"/>
      <w:bookmarkStart w:id="1611" w:name="_Toc403566578"/>
      <w:bookmarkStart w:id="1612" w:name="_Toc425344119"/>
      <w:bookmarkStart w:id="1613" w:name="_Toc163122947"/>
      <w:bookmarkEnd w:id="1601"/>
      <w:bookmarkEnd w:id="1602"/>
      <w:bookmarkEnd w:id="1603"/>
      <w:bookmarkEnd w:id="1604"/>
      <w:bookmarkEnd w:id="1605"/>
      <w:bookmarkEnd w:id="1606"/>
      <w:bookmarkEnd w:id="1607"/>
      <w:bookmarkEnd w:id="1608"/>
      <w:r w:rsidRPr="0055372F">
        <w:t>Risk assessment for animal health</w:t>
      </w:r>
      <w:bookmarkEnd w:id="1609"/>
      <w:bookmarkEnd w:id="1610"/>
      <w:bookmarkEnd w:id="1611"/>
      <w:bookmarkEnd w:id="1612"/>
      <w:bookmarkEnd w:id="1613"/>
    </w:p>
    <w:p w14:paraId="33342AF3" w14:textId="77777777" w:rsidR="005F57F6" w:rsidRDefault="005F57F6" w:rsidP="005F57F6">
      <w:pPr>
        <w:spacing w:line="260" w:lineRule="atLeast"/>
        <w:contextualSpacing/>
        <w:jc w:val="both"/>
        <w:rPr>
          <w:rFonts w:eastAsia="MS Mincho"/>
          <w:iCs/>
        </w:rPr>
      </w:pPr>
    </w:p>
    <w:p w14:paraId="3763F9A9" w14:textId="651D618C" w:rsidR="005F57F6" w:rsidRDefault="005F57F6" w:rsidP="005F57F6">
      <w:pPr>
        <w:spacing w:line="260" w:lineRule="atLeast"/>
        <w:contextualSpacing/>
        <w:jc w:val="both"/>
        <w:rPr>
          <w:rFonts w:eastAsia="MS Mincho"/>
          <w:iCs/>
        </w:rPr>
      </w:pPr>
      <w:r w:rsidRPr="000E4619">
        <w:rPr>
          <w:rFonts w:eastAsia="MS Mincho"/>
          <w:iCs/>
        </w:rPr>
        <w:t>The bittering agent is supposed to repel children from orally ingesting dangerous amounts of the biocidal product. It is not acceptable to conclude that it is working the same way on all pet species, limiting the oral uptake. However, due to the lack of appropriate guidance, exposure is assumed to be similar to these of toddlers and children and no specific measure is needed (except for cats). Especially cats may even increase their licking behaviour in case they detect unpleasant residues on their fur. Also, cats are known to have a preference to hide in hard to reach places</w:t>
      </w:r>
      <w:r>
        <w:rPr>
          <w:rFonts w:eastAsia="MS Mincho"/>
          <w:iCs/>
        </w:rPr>
        <w:t>.</w:t>
      </w:r>
    </w:p>
    <w:p w14:paraId="116D8E02" w14:textId="77777777" w:rsidR="005F57F6" w:rsidRDefault="005F57F6" w:rsidP="005F57F6">
      <w:pPr>
        <w:spacing w:before="120" w:after="120"/>
        <w:jc w:val="both"/>
        <w:rPr>
          <w:rFonts w:eastAsia="Calibri"/>
          <w:iCs/>
          <w:lang w:eastAsia="en-US"/>
        </w:rPr>
      </w:pPr>
      <w:r w:rsidRPr="00224F03">
        <w:rPr>
          <w:rFonts w:eastAsia="Calibri"/>
          <w:iCs/>
          <w:lang w:eastAsia="en-US"/>
        </w:rPr>
        <w:t>Cats are known to be more sensible to pyrethroids than others animals due to a slower metabolisation of these substances. Intoxication are very common and may be dangerous. In order to protect cats, the following Risk Mitigation Measure must be added on the label:</w:t>
      </w:r>
    </w:p>
    <w:p w14:paraId="32ED8C63" w14:textId="77777777" w:rsidR="005F57F6" w:rsidRPr="00A66A82" w:rsidRDefault="005F57F6" w:rsidP="0048525C">
      <w:pPr>
        <w:numPr>
          <w:ilvl w:val="0"/>
          <w:numId w:val="21"/>
        </w:numPr>
        <w:ind w:left="426"/>
        <w:jc w:val="both"/>
        <w:rPr>
          <w:rStyle w:val="Refdecomentario"/>
          <w:rFonts w:eastAsia="Calibri"/>
          <w:i/>
          <w:iCs/>
          <w:sz w:val="20"/>
          <w:lang w:eastAsia="en-US"/>
        </w:rPr>
      </w:pPr>
      <w:r w:rsidRPr="00D63519">
        <w:rPr>
          <w:rStyle w:val="Refdecomentario"/>
          <w:i/>
          <w:sz w:val="20"/>
          <w:lang w:val="en-US"/>
        </w:rPr>
        <w:t xml:space="preserve">Keep cats away from treated surfaces. Due to their particular sensitivity to </w:t>
      </w:r>
      <w:r>
        <w:rPr>
          <w:rStyle w:val="Refdecomentario"/>
          <w:i/>
          <w:sz w:val="20"/>
          <w:lang w:val="en-US"/>
        </w:rPr>
        <w:t>pyrethroids</w:t>
      </w:r>
      <w:r w:rsidRPr="00D63519">
        <w:rPr>
          <w:rStyle w:val="Refdecomentario"/>
          <w:i/>
          <w:sz w:val="20"/>
          <w:lang w:val="en-US"/>
        </w:rPr>
        <w:t>, the product can cause severe adverse reactions in cats.</w:t>
      </w:r>
    </w:p>
    <w:p w14:paraId="5E2F8B81" w14:textId="77777777" w:rsidR="005F57F6" w:rsidRPr="00D63519" w:rsidRDefault="005F57F6" w:rsidP="0048525C">
      <w:pPr>
        <w:numPr>
          <w:ilvl w:val="0"/>
          <w:numId w:val="21"/>
        </w:numPr>
        <w:ind w:left="426"/>
        <w:jc w:val="both"/>
        <w:rPr>
          <w:rStyle w:val="Refdecomentario"/>
          <w:rFonts w:eastAsia="Calibri"/>
          <w:i/>
          <w:iCs/>
          <w:sz w:val="20"/>
          <w:lang w:eastAsia="en-US"/>
        </w:rPr>
      </w:pPr>
      <w:r w:rsidRPr="00A66A82">
        <w:rPr>
          <w:rFonts w:eastAsia="Calibri"/>
          <w:i/>
          <w:iCs/>
          <w:lang w:eastAsia="en-US"/>
        </w:rPr>
        <w:t xml:space="preserve">Contains </w:t>
      </w:r>
      <w:r>
        <w:rPr>
          <w:rFonts w:eastAsia="Calibri"/>
          <w:i/>
          <w:iCs/>
          <w:lang w:eastAsia="en-US"/>
        </w:rPr>
        <w:t>P</w:t>
      </w:r>
      <w:r w:rsidRPr="00A66A82">
        <w:rPr>
          <w:rFonts w:eastAsia="Calibri"/>
          <w:i/>
          <w:iCs/>
          <w:lang w:eastAsia="en-US"/>
        </w:rPr>
        <w:t>ermethrin, may be dangerous/toxic to pets (e.g. cats, bees, fish and other aquatic organisms).</w:t>
      </w:r>
    </w:p>
    <w:p w14:paraId="6107B006" w14:textId="77777777" w:rsidR="005F57F6" w:rsidRPr="00D63519" w:rsidRDefault="005F57F6" w:rsidP="005F57F6">
      <w:pPr>
        <w:ind w:left="426"/>
        <w:jc w:val="both"/>
        <w:rPr>
          <w:rFonts w:eastAsia="Calibri"/>
          <w:i/>
          <w:iCs/>
          <w:lang w:eastAsia="en-US"/>
        </w:rPr>
      </w:pPr>
    </w:p>
    <w:p w14:paraId="7EF8C00D" w14:textId="77777777" w:rsidR="005F57F6" w:rsidRDefault="005F57F6" w:rsidP="005F57F6">
      <w:pPr>
        <w:jc w:val="both"/>
        <w:rPr>
          <w:rStyle w:val="Refdecomentario"/>
          <w:sz w:val="20"/>
          <w:lang w:val="en-US"/>
        </w:rPr>
      </w:pPr>
      <w:r>
        <w:rPr>
          <w:iCs/>
        </w:rPr>
        <w:t>In addition, t</w:t>
      </w:r>
      <w:r>
        <w:rPr>
          <w:rStyle w:val="Refdecomentario"/>
          <w:sz w:val="20"/>
          <w:lang w:val="en-US"/>
        </w:rPr>
        <w:t>o prevent any exposure of animals the following RMMs are included:</w:t>
      </w:r>
    </w:p>
    <w:p w14:paraId="27ECA5D0" w14:textId="77777777" w:rsidR="005F57F6" w:rsidRPr="00224F03" w:rsidRDefault="005F57F6" w:rsidP="0048525C">
      <w:pPr>
        <w:numPr>
          <w:ilvl w:val="0"/>
          <w:numId w:val="21"/>
        </w:numPr>
        <w:ind w:left="426"/>
        <w:jc w:val="both"/>
        <w:rPr>
          <w:rStyle w:val="Refdecomentario"/>
          <w:i/>
          <w:sz w:val="20"/>
          <w:lang w:val="en-US"/>
        </w:rPr>
      </w:pPr>
      <w:r w:rsidRPr="00224F03">
        <w:rPr>
          <w:rStyle w:val="Refdecomentario"/>
          <w:i/>
          <w:sz w:val="20"/>
          <w:lang w:val="en-US"/>
        </w:rPr>
        <w:t xml:space="preserve">Do not </w:t>
      </w:r>
      <w:r>
        <w:rPr>
          <w:rStyle w:val="Refdecomentario"/>
          <w:i/>
          <w:sz w:val="20"/>
          <w:lang w:val="en-US"/>
        </w:rPr>
        <w:t>spray</w:t>
      </w:r>
      <w:r w:rsidRPr="00224F03">
        <w:rPr>
          <w:rStyle w:val="Refdecomentario"/>
          <w:i/>
          <w:sz w:val="20"/>
          <w:lang w:val="en-US"/>
        </w:rPr>
        <w:t xml:space="preserve"> </w:t>
      </w:r>
      <w:r w:rsidRPr="00B20AF5">
        <w:rPr>
          <w:i/>
          <w:lang w:val="en-US"/>
        </w:rPr>
        <w:t>directly on people, animals or bedding</w:t>
      </w:r>
      <w:r w:rsidRPr="00224F03">
        <w:rPr>
          <w:rStyle w:val="Refdecomentario"/>
          <w:i/>
          <w:sz w:val="20"/>
          <w:lang w:val="en-US"/>
        </w:rPr>
        <w:t>.</w:t>
      </w:r>
    </w:p>
    <w:p w14:paraId="3CA1F667" w14:textId="77777777" w:rsidR="005F57F6" w:rsidRPr="00A66A82" w:rsidRDefault="005F57F6" w:rsidP="0048525C">
      <w:pPr>
        <w:numPr>
          <w:ilvl w:val="0"/>
          <w:numId w:val="21"/>
        </w:numPr>
        <w:ind w:left="426"/>
        <w:jc w:val="both"/>
        <w:rPr>
          <w:rStyle w:val="Refdecomentario"/>
          <w:rFonts w:ascii="Times New Roman" w:eastAsia="Calibri" w:hAnsi="Times New Roman"/>
          <w:i/>
          <w:iCs/>
          <w:sz w:val="20"/>
          <w:lang w:val="en-US" w:eastAsia="en-US"/>
        </w:rPr>
      </w:pPr>
      <w:r w:rsidRPr="00A66A82">
        <w:rPr>
          <w:i/>
        </w:rPr>
        <w:t>Keep out of reach of children and non-target animals/pets.</w:t>
      </w:r>
    </w:p>
    <w:p w14:paraId="2C769F17" w14:textId="77777777" w:rsidR="005F57F6" w:rsidRPr="00D908C9" w:rsidRDefault="005F57F6" w:rsidP="0048525C">
      <w:pPr>
        <w:numPr>
          <w:ilvl w:val="0"/>
          <w:numId w:val="21"/>
        </w:numPr>
        <w:ind w:left="426"/>
        <w:jc w:val="both"/>
        <w:rPr>
          <w:rFonts w:ascii="Times New Roman" w:eastAsia="Calibri" w:hAnsi="Times New Roman"/>
          <w:i/>
          <w:iCs/>
          <w:lang w:val="en-US" w:eastAsia="en-US"/>
        </w:rPr>
      </w:pPr>
      <w:r w:rsidRPr="00224F03">
        <w:rPr>
          <w:rStyle w:val="Refdecomentario"/>
          <w:i/>
          <w:sz w:val="20"/>
          <w:lang w:val="en-US"/>
        </w:rPr>
        <w:t xml:space="preserve">Do not use/apply directly on or near food, feed or drinks, or on surfaces or utensils likely to be in direct contact with food, feed, drinks and </w:t>
      </w:r>
      <w:r>
        <w:rPr>
          <w:rStyle w:val="Refdecomentario"/>
          <w:i/>
          <w:sz w:val="20"/>
          <w:lang w:val="en-US"/>
        </w:rPr>
        <w:t>livestock/pets</w:t>
      </w:r>
      <w:r w:rsidRPr="00224F03">
        <w:rPr>
          <w:rStyle w:val="Refdecomentario"/>
          <w:i/>
          <w:sz w:val="20"/>
          <w:lang w:val="en-US"/>
        </w:rPr>
        <w:t>.</w:t>
      </w:r>
    </w:p>
    <w:p w14:paraId="5DC20EBE" w14:textId="77777777" w:rsidR="005F57F6" w:rsidRPr="00C72D0B" w:rsidRDefault="005F57F6" w:rsidP="0048525C">
      <w:pPr>
        <w:numPr>
          <w:ilvl w:val="0"/>
          <w:numId w:val="21"/>
        </w:numPr>
        <w:ind w:left="426"/>
        <w:jc w:val="both"/>
        <w:rPr>
          <w:rFonts w:eastAsia="Calibri"/>
          <w:i/>
          <w:iCs/>
          <w:lang w:val="en-US" w:eastAsia="en-US"/>
        </w:rPr>
      </w:pPr>
      <w:r w:rsidRPr="00C72D0B">
        <w:rPr>
          <w:rFonts w:eastAsia="Calibri"/>
          <w:i/>
          <w:iCs/>
          <w:lang w:val="en-US" w:eastAsia="en-US"/>
        </w:rPr>
        <w:t>Remove or cover terrariums, aquariums and animal cages before application. Turn off aquarium air-filter while spraying.</w:t>
      </w:r>
    </w:p>
    <w:p w14:paraId="78BC839C" w14:textId="77777777" w:rsidR="005F57F6" w:rsidRDefault="005F57F6" w:rsidP="0048525C">
      <w:pPr>
        <w:numPr>
          <w:ilvl w:val="0"/>
          <w:numId w:val="21"/>
        </w:numPr>
        <w:ind w:left="426"/>
        <w:jc w:val="both"/>
        <w:rPr>
          <w:rFonts w:eastAsia="Calibri"/>
          <w:i/>
          <w:iCs/>
          <w:lang w:val="en-US" w:eastAsia="en-US"/>
        </w:rPr>
      </w:pPr>
      <w:r w:rsidRPr="00C72D0B">
        <w:rPr>
          <w:rFonts w:eastAsia="Calibri"/>
          <w:i/>
          <w:iCs/>
          <w:lang w:val="en-US" w:eastAsia="en-US"/>
        </w:rPr>
        <w:t>Keep uninvolved persons, children and pets away from treated surfaces/areas until dried.</w:t>
      </w:r>
    </w:p>
    <w:p w14:paraId="1F5161B8" w14:textId="6BC348CD" w:rsidR="00FD2055" w:rsidRPr="005F57F6" w:rsidRDefault="00FD2055" w:rsidP="00FD2055">
      <w:pPr>
        <w:spacing w:line="260" w:lineRule="atLeast"/>
        <w:rPr>
          <w:rFonts w:ascii="Times New Roman" w:eastAsia="Calibri" w:hAnsi="Times New Roman"/>
          <w:i/>
          <w:iCs/>
          <w:lang w:eastAsia="en-US"/>
        </w:rPr>
      </w:pPr>
    </w:p>
    <w:p w14:paraId="101EA2F1" w14:textId="615DFB87" w:rsidR="00FD2055" w:rsidRDefault="00FD2055" w:rsidP="004D1EF1">
      <w:pPr>
        <w:pStyle w:val="Ttulo3"/>
      </w:pPr>
      <w:bookmarkStart w:id="1614" w:name="_Toc389729097"/>
      <w:bookmarkStart w:id="1615" w:name="_Toc403472782"/>
      <w:bookmarkStart w:id="1616" w:name="_Toc403566579"/>
      <w:bookmarkStart w:id="1617" w:name="_Toc425344120"/>
      <w:bookmarkStart w:id="1618" w:name="_Toc163122948"/>
      <w:r w:rsidRPr="0055372F">
        <w:t>Risk assessment for the environment</w:t>
      </w:r>
      <w:bookmarkEnd w:id="1614"/>
      <w:bookmarkEnd w:id="1615"/>
      <w:bookmarkEnd w:id="1616"/>
      <w:bookmarkEnd w:id="1617"/>
      <w:bookmarkEnd w:id="1618"/>
    </w:p>
    <w:p w14:paraId="6D876393" w14:textId="1F9BBAA8" w:rsidR="00A0013B" w:rsidRDefault="00A0013B" w:rsidP="00A0013B">
      <w:pPr>
        <w:pStyle w:val="Absatz"/>
        <w:ind w:left="0"/>
        <w:rPr>
          <w:lang w:val="de-DE"/>
        </w:rPr>
      </w:pPr>
    </w:p>
    <w:tbl>
      <w:tblPr>
        <w:tblStyle w:val="Tablaconcuadrcula"/>
        <w:tblW w:w="0" w:type="auto"/>
        <w:tblInd w:w="-5" w:type="dxa"/>
        <w:shd w:val="clear" w:color="auto" w:fill="BFBFBF" w:themeFill="background1" w:themeFillShade="BF"/>
        <w:tblLook w:val="04A0" w:firstRow="1" w:lastRow="0" w:firstColumn="1" w:lastColumn="0" w:noHBand="0" w:noVBand="1"/>
      </w:tblPr>
      <w:tblGrid>
        <w:gridCol w:w="9152"/>
      </w:tblGrid>
      <w:tr w:rsidR="00A0013B" w14:paraId="1E33D38C" w14:textId="77777777" w:rsidTr="00EB7C04">
        <w:tc>
          <w:tcPr>
            <w:tcW w:w="9152" w:type="dxa"/>
            <w:shd w:val="clear" w:color="auto" w:fill="BFBFBF" w:themeFill="background1" w:themeFillShade="BF"/>
          </w:tcPr>
          <w:p w14:paraId="33B13AAE" w14:textId="77777777" w:rsidR="00A0013B" w:rsidRDefault="00A0013B" w:rsidP="00EB7C04">
            <w:pPr>
              <w:spacing w:before="240" w:after="240" w:line="276" w:lineRule="auto"/>
              <w:jc w:val="both"/>
            </w:pPr>
            <w:r>
              <w:rPr>
                <w:lang w:eastAsia="en-US"/>
              </w:rPr>
              <w:t>ESCA:</w:t>
            </w:r>
            <w:r>
              <w:t xml:space="preserve"> The applicant has not provided any new study with the biocidal product. The environmental risk assessment for </w:t>
            </w:r>
            <w:r>
              <w:rPr>
                <w:szCs w:val="22"/>
              </w:rPr>
              <w:t>INSECTICIDA RTU PER ZNZ</w:t>
            </w:r>
            <w:r>
              <w:t xml:space="preserve"> has been done using the Competent Authority Report on the active substance permethrin. The whole assessment submitted by the applicant has been included and reviewed by the ES CA. The comments of the ES CA are included in grey boxes.</w:t>
            </w:r>
          </w:p>
          <w:p w14:paraId="3124F769" w14:textId="77777777" w:rsidR="00A0013B" w:rsidRPr="00FA1CBE" w:rsidRDefault="00A0013B" w:rsidP="00EB7C04">
            <w:pPr>
              <w:spacing w:before="240" w:after="240" w:line="276" w:lineRule="auto"/>
              <w:jc w:val="both"/>
              <w:rPr>
                <w:lang w:eastAsia="en-US"/>
              </w:rPr>
            </w:pPr>
            <w:r w:rsidRPr="00FA1CBE">
              <w:rPr>
                <w:lang w:eastAsia="en-US"/>
              </w:rPr>
              <w:t xml:space="preserve">According to the applicant the product is a ready to use spray containing one active substance, permethrin (0.4% w/w). This product is intended to control crawling and flying insects indoor and outdoor by non-professional, professionals and trained professionals. Since the efficacy of this product against flying insects </w:t>
            </w:r>
            <w:r>
              <w:rPr>
                <w:lang w:eastAsia="en-US"/>
              </w:rPr>
              <w:t xml:space="preserve">and against ants in areas around buildings </w:t>
            </w:r>
            <w:r w:rsidRPr="00FA1CBE">
              <w:rPr>
                <w:lang w:eastAsia="en-US"/>
              </w:rPr>
              <w:t>ha</w:t>
            </w:r>
            <w:r>
              <w:rPr>
                <w:lang w:eastAsia="en-US"/>
              </w:rPr>
              <w:t>ve</w:t>
            </w:r>
            <w:r w:rsidRPr="00FA1CBE">
              <w:rPr>
                <w:lang w:eastAsia="en-US"/>
              </w:rPr>
              <w:t xml:space="preserve"> not been supported</w:t>
            </w:r>
            <w:r>
              <w:rPr>
                <w:lang w:eastAsia="en-US"/>
              </w:rPr>
              <w:t xml:space="preserve"> by efficacy studies</w:t>
            </w:r>
            <w:r w:rsidRPr="00FA1CBE">
              <w:rPr>
                <w:lang w:eastAsia="en-US"/>
              </w:rPr>
              <w:t>, th</w:t>
            </w:r>
            <w:r>
              <w:rPr>
                <w:lang w:eastAsia="en-US"/>
              </w:rPr>
              <w:t>ese</w:t>
            </w:r>
            <w:r w:rsidRPr="00FA1CBE">
              <w:rPr>
                <w:lang w:eastAsia="en-US"/>
              </w:rPr>
              <w:t xml:space="preserve"> use</w:t>
            </w:r>
            <w:r>
              <w:rPr>
                <w:lang w:eastAsia="en-US"/>
              </w:rPr>
              <w:t>s</w:t>
            </w:r>
            <w:r w:rsidRPr="00FA1CBE">
              <w:rPr>
                <w:lang w:eastAsia="en-US"/>
              </w:rPr>
              <w:t xml:space="preserve"> ha</w:t>
            </w:r>
            <w:r>
              <w:rPr>
                <w:lang w:eastAsia="en-US"/>
              </w:rPr>
              <w:t>ve</w:t>
            </w:r>
            <w:r w:rsidRPr="00FA1CBE">
              <w:rPr>
                <w:lang w:eastAsia="en-US"/>
              </w:rPr>
              <w:t xml:space="preserve"> not been reviewed.</w:t>
            </w:r>
          </w:p>
          <w:p w14:paraId="72343495" w14:textId="63D877D8" w:rsidR="00A0013B" w:rsidRPr="00FA1CBE" w:rsidRDefault="00A0013B" w:rsidP="00EB7C04">
            <w:pPr>
              <w:spacing w:before="240" w:after="240" w:line="276" w:lineRule="auto"/>
              <w:jc w:val="both"/>
              <w:rPr>
                <w:lang w:eastAsia="en-US"/>
              </w:rPr>
            </w:pPr>
            <w:r w:rsidRPr="00FA1CBE">
              <w:rPr>
                <w:lang w:eastAsia="en-US"/>
              </w:rPr>
              <w:lastRenderedPageBreak/>
              <w:t>Based on the efficacy studies the product is effective indoor for killing crawling insects as a spot treatment including crack and crevices, and also is effective against cat fleas, house dust mite and ticks by spraying non washable textiles surfaces. This product has shown also to be effective outdoor directly on ant nest</w:t>
            </w:r>
            <w:r>
              <w:rPr>
                <w:lang w:eastAsia="en-US"/>
              </w:rPr>
              <w:t>.</w:t>
            </w:r>
            <w:r w:rsidRPr="00FA1CBE">
              <w:rPr>
                <w:lang w:eastAsia="en-US"/>
              </w:rPr>
              <w:t xml:space="preserve"> </w:t>
            </w:r>
          </w:p>
          <w:p w14:paraId="36776A3F" w14:textId="01A850BE" w:rsidR="00A0013B" w:rsidRDefault="00A0013B" w:rsidP="009630D4">
            <w:pPr>
              <w:spacing w:before="240" w:after="240" w:line="276" w:lineRule="auto"/>
              <w:jc w:val="both"/>
            </w:pPr>
            <w:r w:rsidRPr="00FA1CBE">
              <w:rPr>
                <w:lang w:eastAsia="en-US"/>
              </w:rPr>
              <w:t>Beside</w:t>
            </w:r>
            <w:r>
              <w:rPr>
                <w:lang w:eastAsia="en-US"/>
              </w:rPr>
              <w:t>s</w:t>
            </w:r>
            <w:r w:rsidRPr="00FA1CBE">
              <w:rPr>
                <w:lang w:eastAsia="en-US"/>
              </w:rPr>
              <w:t xml:space="preserve"> the active substance permethrin, this product contains another substance of concern  </w:t>
            </w:r>
            <w:r w:rsidRPr="00CD3BC0">
              <w:rPr>
                <w:lang w:eastAsia="en-US"/>
              </w:rPr>
              <w:t>Propan-2-ol, this substance is an active substance for other product types (PT1, PT2 and PT4) and it is in a conc</w:t>
            </w:r>
            <w:r>
              <w:rPr>
                <w:lang w:eastAsia="en-US"/>
              </w:rPr>
              <w:t xml:space="preserve">entration higher than 0.1% in the biocidal product. </w:t>
            </w:r>
            <w:r w:rsidRPr="003C2465">
              <w:rPr>
                <w:lang w:eastAsia="en-US"/>
              </w:rPr>
              <w:t>Therefore, although it is not considered as toxic for the environment, applying the specifications of Art. 3 (1f) of Regulation (EU) No 528/2012, this substance must be considered a Substance of Concern (SoC) and included into the environmental risk assessment.</w:t>
            </w:r>
          </w:p>
        </w:tc>
      </w:tr>
    </w:tbl>
    <w:p w14:paraId="3454870A" w14:textId="77777777" w:rsidR="00A0013B" w:rsidRPr="00A0013B" w:rsidRDefault="00A0013B" w:rsidP="00A0013B">
      <w:pPr>
        <w:pStyle w:val="Absatz"/>
        <w:ind w:left="0"/>
      </w:pPr>
    </w:p>
    <w:p w14:paraId="025DBBE4" w14:textId="77777777" w:rsidR="00FD2055" w:rsidRPr="0055372F" w:rsidRDefault="00FD2055" w:rsidP="00D63725">
      <w:pPr>
        <w:pStyle w:val="Ttulo4"/>
      </w:pPr>
      <w:bookmarkStart w:id="1619" w:name="_Toc377651043"/>
      <w:bookmarkStart w:id="1620" w:name="_Toc389729098"/>
      <w:bookmarkStart w:id="1621" w:name="_Toc403472783"/>
      <w:bookmarkStart w:id="1622" w:name="_Toc403566580"/>
      <w:bookmarkStart w:id="1623" w:name="_Toc425344121"/>
      <w:bookmarkStart w:id="1624" w:name="_Toc163122949"/>
      <w:r w:rsidRPr="0055372F">
        <w:t>Effects assessment</w:t>
      </w:r>
      <w:bookmarkEnd w:id="1619"/>
      <w:r w:rsidRPr="0055372F">
        <w:t xml:space="preserve"> on the environment</w:t>
      </w:r>
      <w:bookmarkEnd w:id="1620"/>
      <w:bookmarkEnd w:id="1621"/>
      <w:bookmarkEnd w:id="1622"/>
      <w:bookmarkEnd w:id="1623"/>
      <w:bookmarkEnd w:id="1624"/>
    </w:p>
    <w:p w14:paraId="60FDC01D" w14:textId="77777777" w:rsidR="00FD2055" w:rsidRPr="0055372F" w:rsidRDefault="00FD2055" w:rsidP="005B3E7B">
      <w:pPr>
        <w:jc w:val="both"/>
        <w:rPr>
          <w:rFonts w:eastAsia="Calibri"/>
          <w:b/>
          <w:i/>
          <w:sz w:val="22"/>
          <w:szCs w:val="22"/>
          <w:lang w:eastAsia="en-US"/>
        </w:rPr>
      </w:pPr>
      <w:bookmarkStart w:id="1625" w:name="_Toc389729099"/>
      <w:bookmarkStart w:id="1626" w:name="_Toc403472784"/>
      <w:r w:rsidRPr="0055372F">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625"/>
      <w:bookmarkEnd w:id="1626"/>
    </w:p>
    <w:p w14:paraId="6F3434DE" w14:textId="77777777" w:rsidR="00A0013B" w:rsidRPr="000F1122" w:rsidRDefault="00A0013B" w:rsidP="00A0013B">
      <w:pPr>
        <w:pStyle w:val="1Texto"/>
        <w:rPr>
          <w:lang w:val="en-GB"/>
        </w:rPr>
      </w:pPr>
      <w:r w:rsidRPr="000F1122">
        <w:rPr>
          <w:lang w:val="en-GB"/>
        </w:rPr>
        <w:t>No environmental fate and behaviour studies were conducted with the product, as it was considered that the studies on the active ingredient were adequate for the purpose. Summary of the fate and distribution in the environmental of the active substance, as reported in the Assessment Report of permethrin (April 2014), is reported in Environmental Risk Assessment document attached in the section 13 of IUCLID data set.</w:t>
      </w:r>
    </w:p>
    <w:p w14:paraId="27361869" w14:textId="2A8476F4" w:rsidR="00EB7C04" w:rsidRPr="000F1122" w:rsidRDefault="00A0013B" w:rsidP="00EB7C04">
      <w:pPr>
        <w:jc w:val="both"/>
      </w:pPr>
      <w:r w:rsidRPr="000F1122">
        <w:t>No aquatic, terrestrial or secondary poisoning toxicity studies were conducted with the product PERMETHRIN 0.4% RTU, as it was considered that the acute and chronic studies on the active ingredient were adequate for the classification and labelling of the product and for the environmental risk assessment. Therefore, it is concluded that the product should</w:t>
      </w:r>
      <w:r w:rsidR="00EB7C04">
        <w:t xml:space="preserve"> </w:t>
      </w:r>
      <w:r w:rsidR="00EB7C04" w:rsidRPr="000F1122">
        <w:t>be classified with respect to aquatic toxicity as Acute Tox 1 (H400) and Chronic Tox 1 (H410).</w:t>
      </w:r>
    </w:p>
    <w:p w14:paraId="61534C5F" w14:textId="77777777" w:rsidR="00EB7C04" w:rsidRPr="003C2465" w:rsidRDefault="00EB7C04" w:rsidP="00EB7C04">
      <w:pPr>
        <w:pStyle w:val="1Texto"/>
        <w:rPr>
          <w:lang w:val="en-GB"/>
        </w:rPr>
      </w:pPr>
      <w:r w:rsidRPr="003C2465">
        <w:rPr>
          <w:lang w:val="en-GB"/>
        </w:rPr>
        <w:t xml:space="preserve">On the other hand, the biocidal product contains the substance Propan-2-ol (CAS: 67-63-0) which is approved as active substance for other product types (PT1, PT2 and PT4). Therefore, although it is not considered as toxic for the environment, applying the specifications of Art. 3 (1f) of Regulation (EU) No 528/2012, this substance must be considered a Substance of Concern (SoC) and included into the environmental risk assessment. </w:t>
      </w:r>
    </w:p>
    <w:p w14:paraId="53A5C100" w14:textId="77777777" w:rsidR="00EB7C04" w:rsidRPr="000F1122" w:rsidRDefault="00EB7C04" w:rsidP="00EB7C04">
      <w:pPr>
        <w:pStyle w:val="1Texto"/>
        <w:rPr>
          <w:highlight w:val="yellow"/>
          <w:lang w:val="en-G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47"/>
        <w:gridCol w:w="1119"/>
        <w:gridCol w:w="1224"/>
        <w:gridCol w:w="1489"/>
        <w:gridCol w:w="902"/>
        <w:gridCol w:w="1088"/>
        <w:gridCol w:w="1032"/>
        <w:gridCol w:w="1046"/>
      </w:tblGrid>
      <w:tr w:rsidR="00EB7C04" w:rsidRPr="000F1122" w14:paraId="61875519" w14:textId="77777777" w:rsidTr="00EB7C04">
        <w:trPr>
          <w:cantSplit/>
          <w:trHeight w:val="444"/>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hideMark/>
          </w:tcPr>
          <w:p w14:paraId="18E9EF20" w14:textId="77777777" w:rsidR="00EB7C04" w:rsidRPr="000F1122" w:rsidRDefault="00EB7C04" w:rsidP="00EB7C04">
            <w:pPr>
              <w:keepNext/>
              <w:spacing w:before="60" w:after="60"/>
              <w:jc w:val="center"/>
              <w:rPr>
                <w:b/>
                <w:sz w:val="18"/>
                <w:szCs w:val="18"/>
              </w:rPr>
            </w:pPr>
            <w:bookmarkStart w:id="1627" w:name="_Toc389729100"/>
            <w:bookmarkStart w:id="1628" w:name="_Toc403472785"/>
            <w:r w:rsidRPr="000F1122">
              <w:rPr>
                <w:b/>
                <w:bCs/>
                <w:sz w:val="18"/>
                <w:szCs w:val="18"/>
              </w:rPr>
              <w:t>Summary on PNEC used for the risk assessment</w:t>
            </w:r>
          </w:p>
        </w:tc>
      </w:tr>
      <w:tr w:rsidR="00EB7C04" w:rsidRPr="000F1122" w14:paraId="2B7F6ECB" w14:textId="77777777" w:rsidTr="00EB7C04">
        <w:trPr>
          <w:cantSplit/>
          <w:trHeight w:val="638"/>
        </w:trPr>
        <w:tc>
          <w:tcPr>
            <w:tcW w:w="695" w:type="pct"/>
            <w:tcBorders>
              <w:top w:val="single" w:sz="4" w:space="0" w:color="auto"/>
              <w:left w:val="single" w:sz="4" w:space="0" w:color="auto"/>
              <w:bottom w:val="single" w:sz="4" w:space="0" w:color="auto"/>
              <w:right w:val="single" w:sz="4" w:space="0" w:color="auto"/>
            </w:tcBorders>
            <w:shd w:val="clear" w:color="auto" w:fill="FFFFFF"/>
            <w:hideMark/>
          </w:tcPr>
          <w:p w14:paraId="1FD87BF2" w14:textId="77777777" w:rsidR="00EB7C04" w:rsidRPr="000F1122" w:rsidRDefault="00EB7C04" w:rsidP="00EB7C04">
            <w:pPr>
              <w:keepNext/>
              <w:spacing w:before="60" w:after="60"/>
              <w:rPr>
                <w:b/>
                <w:sz w:val="16"/>
                <w:szCs w:val="16"/>
              </w:rPr>
            </w:pPr>
            <w:r w:rsidRPr="000F1122">
              <w:rPr>
                <w:b/>
                <w:sz w:val="16"/>
                <w:szCs w:val="16"/>
              </w:rPr>
              <w:t>Substance</w:t>
            </w:r>
          </w:p>
        </w:tc>
        <w:tc>
          <w:tcPr>
            <w:tcW w:w="564" w:type="pct"/>
            <w:tcBorders>
              <w:top w:val="single" w:sz="6" w:space="0" w:color="auto"/>
              <w:left w:val="single" w:sz="4" w:space="0" w:color="auto"/>
              <w:bottom w:val="single" w:sz="4" w:space="0" w:color="auto"/>
              <w:right w:val="single" w:sz="6" w:space="0" w:color="auto"/>
            </w:tcBorders>
            <w:shd w:val="clear" w:color="auto" w:fill="FFFFFF"/>
            <w:hideMark/>
          </w:tcPr>
          <w:p w14:paraId="4F17C0EA" w14:textId="77777777" w:rsidR="00EB7C04" w:rsidRPr="000F1122" w:rsidRDefault="00EB7C04" w:rsidP="00EB7C04">
            <w:pPr>
              <w:keepNext/>
              <w:spacing w:before="60" w:after="60"/>
              <w:rPr>
                <w:rFonts w:eastAsia="Calibri"/>
                <w:b/>
                <w:sz w:val="16"/>
                <w:szCs w:val="16"/>
                <w:lang w:eastAsia="en-US"/>
              </w:rPr>
            </w:pPr>
            <w:r w:rsidRPr="000F1122">
              <w:rPr>
                <w:rFonts w:eastAsia="Calibri"/>
                <w:b/>
                <w:sz w:val="16"/>
                <w:szCs w:val="16"/>
                <w:lang w:eastAsia="en-US"/>
              </w:rPr>
              <w:t>Surface water [PNEC</w:t>
            </w:r>
            <w:r w:rsidRPr="000F1122">
              <w:rPr>
                <w:rFonts w:eastAsia="Calibri"/>
                <w:b/>
                <w:sz w:val="16"/>
                <w:szCs w:val="16"/>
                <w:vertAlign w:val="subscript"/>
                <w:lang w:eastAsia="en-US"/>
              </w:rPr>
              <w:t xml:space="preserve">aquatic </w:t>
            </w:r>
            <w:r w:rsidRPr="000F1122">
              <w:rPr>
                <w:rFonts w:eastAsia="Calibri"/>
                <w:b/>
                <w:sz w:val="16"/>
                <w:szCs w:val="16"/>
                <w:lang w:eastAsia="en-US"/>
              </w:rPr>
              <w:t>(mg/L)]</w:t>
            </w:r>
          </w:p>
        </w:tc>
        <w:tc>
          <w:tcPr>
            <w:tcW w:w="669" w:type="pct"/>
            <w:tcBorders>
              <w:top w:val="single" w:sz="6" w:space="0" w:color="auto"/>
              <w:left w:val="single" w:sz="6" w:space="0" w:color="auto"/>
              <w:bottom w:val="single" w:sz="4" w:space="0" w:color="auto"/>
              <w:right w:val="single" w:sz="6" w:space="0" w:color="auto"/>
            </w:tcBorders>
            <w:shd w:val="clear" w:color="auto" w:fill="FFFFFF"/>
            <w:hideMark/>
          </w:tcPr>
          <w:p w14:paraId="5D50AE38" w14:textId="77777777" w:rsidR="00EB7C04" w:rsidRPr="000F1122" w:rsidRDefault="00EB7C04" w:rsidP="00EB7C04">
            <w:pPr>
              <w:keepNext/>
              <w:spacing w:before="60" w:after="60"/>
              <w:rPr>
                <w:rFonts w:eastAsia="Calibri"/>
                <w:b/>
                <w:sz w:val="16"/>
                <w:szCs w:val="16"/>
                <w:lang w:eastAsia="en-US"/>
              </w:rPr>
            </w:pPr>
            <w:r w:rsidRPr="000F1122">
              <w:rPr>
                <w:rFonts w:eastAsia="Calibri"/>
                <w:b/>
                <w:sz w:val="16"/>
                <w:szCs w:val="16"/>
                <w:lang w:eastAsia="en-US"/>
              </w:rPr>
              <w:t>Sediment [PNEC</w:t>
            </w:r>
            <w:r w:rsidRPr="000F1122">
              <w:rPr>
                <w:rFonts w:eastAsia="Calibri"/>
                <w:b/>
                <w:sz w:val="16"/>
                <w:szCs w:val="16"/>
                <w:vertAlign w:val="subscript"/>
                <w:lang w:eastAsia="en-US"/>
              </w:rPr>
              <w:t xml:space="preserve">sediment </w:t>
            </w:r>
            <w:r w:rsidRPr="000F1122">
              <w:rPr>
                <w:rFonts w:eastAsia="Calibri"/>
                <w:b/>
                <w:sz w:val="16"/>
                <w:szCs w:val="16"/>
                <w:lang w:eastAsia="en-US"/>
              </w:rPr>
              <w:t>(mg/kg wwt)]</w:t>
            </w:r>
          </w:p>
        </w:tc>
        <w:tc>
          <w:tcPr>
            <w:tcW w:w="814" w:type="pct"/>
            <w:tcBorders>
              <w:top w:val="single" w:sz="6" w:space="0" w:color="auto"/>
              <w:left w:val="single" w:sz="6" w:space="0" w:color="auto"/>
              <w:bottom w:val="single" w:sz="4" w:space="0" w:color="auto"/>
              <w:right w:val="single" w:sz="6" w:space="0" w:color="auto"/>
            </w:tcBorders>
            <w:shd w:val="clear" w:color="auto" w:fill="FFFFFF"/>
            <w:hideMark/>
          </w:tcPr>
          <w:p w14:paraId="7B3872AE" w14:textId="77777777" w:rsidR="00EB7C04" w:rsidRPr="000F1122" w:rsidRDefault="00EB7C04" w:rsidP="00EB7C04">
            <w:pPr>
              <w:keepNext/>
              <w:spacing w:before="60" w:after="60"/>
              <w:rPr>
                <w:rFonts w:eastAsia="Calibri"/>
                <w:b/>
                <w:sz w:val="16"/>
                <w:szCs w:val="16"/>
                <w:lang w:eastAsia="en-US"/>
              </w:rPr>
            </w:pPr>
            <w:r w:rsidRPr="000F1122">
              <w:rPr>
                <w:rFonts w:eastAsia="Calibri"/>
                <w:b/>
                <w:sz w:val="16"/>
                <w:szCs w:val="16"/>
                <w:lang w:eastAsia="en-US"/>
              </w:rPr>
              <w:t>STP microorganism [PNEC</w:t>
            </w:r>
            <w:r w:rsidRPr="000F1122">
              <w:rPr>
                <w:rFonts w:eastAsia="Calibri"/>
                <w:b/>
                <w:sz w:val="16"/>
                <w:szCs w:val="16"/>
                <w:vertAlign w:val="subscript"/>
                <w:lang w:eastAsia="en-US"/>
              </w:rPr>
              <w:t xml:space="preserve">STP </w:t>
            </w:r>
            <w:r w:rsidRPr="000F1122">
              <w:rPr>
                <w:rFonts w:eastAsia="Calibri"/>
                <w:b/>
                <w:sz w:val="16"/>
                <w:szCs w:val="16"/>
                <w:lang w:eastAsia="en-US"/>
              </w:rPr>
              <w:t>(mg/L)]</w:t>
            </w:r>
          </w:p>
        </w:tc>
        <w:tc>
          <w:tcPr>
            <w:tcW w:w="493" w:type="pct"/>
            <w:tcBorders>
              <w:top w:val="single" w:sz="6" w:space="0" w:color="auto"/>
              <w:left w:val="single" w:sz="6" w:space="0" w:color="auto"/>
              <w:bottom w:val="single" w:sz="4" w:space="0" w:color="auto"/>
              <w:right w:val="single" w:sz="6" w:space="0" w:color="auto"/>
            </w:tcBorders>
            <w:shd w:val="clear" w:color="auto" w:fill="FFFFFF"/>
            <w:hideMark/>
          </w:tcPr>
          <w:p w14:paraId="3F948355" w14:textId="77777777" w:rsidR="00EB7C04" w:rsidRPr="000F1122" w:rsidRDefault="00EB7C04" w:rsidP="00EB7C04">
            <w:pPr>
              <w:keepNext/>
              <w:spacing w:before="60" w:after="60"/>
              <w:rPr>
                <w:rFonts w:eastAsia="Calibri"/>
                <w:b/>
                <w:sz w:val="16"/>
                <w:szCs w:val="16"/>
                <w:lang w:eastAsia="en-US"/>
              </w:rPr>
            </w:pPr>
            <w:r w:rsidRPr="000F1122">
              <w:rPr>
                <w:rFonts w:eastAsia="Calibri"/>
                <w:b/>
                <w:sz w:val="16"/>
                <w:szCs w:val="16"/>
                <w:lang w:eastAsia="en-US"/>
              </w:rPr>
              <w:t>Soil [PNEC</w:t>
            </w:r>
            <w:r w:rsidRPr="000F1122">
              <w:rPr>
                <w:rFonts w:eastAsia="Calibri"/>
                <w:b/>
                <w:sz w:val="16"/>
                <w:szCs w:val="16"/>
                <w:vertAlign w:val="subscript"/>
                <w:lang w:eastAsia="en-US"/>
              </w:rPr>
              <w:t xml:space="preserve">soil </w:t>
            </w:r>
            <w:r w:rsidRPr="000F1122">
              <w:rPr>
                <w:rFonts w:eastAsia="Calibri"/>
                <w:b/>
                <w:sz w:val="16"/>
                <w:szCs w:val="16"/>
                <w:lang w:eastAsia="en-US"/>
              </w:rPr>
              <w:t>(mg/kg wwt)]</w:t>
            </w:r>
          </w:p>
        </w:tc>
        <w:tc>
          <w:tcPr>
            <w:tcW w:w="608" w:type="pct"/>
            <w:tcBorders>
              <w:top w:val="single" w:sz="6" w:space="0" w:color="auto"/>
              <w:left w:val="single" w:sz="6" w:space="0" w:color="auto"/>
              <w:bottom w:val="single" w:sz="4" w:space="0" w:color="auto"/>
              <w:right w:val="single" w:sz="6" w:space="0" w:color="auto"/>
            </w:tcBorders>
            <w:shd w:val="clear" w:color="auto" w:fill="FFFFFF"/>
            <w:hideMark/>
          </w:tcPr>
          <w:p w14:paraId="3F7F331D" w14:textId="77777777" w:rsidR="00EB7C04" w:rsidRPr="000F1122" w:rsidRDefault="00EB7C04" w:rsidP="00EB7C04">
            <w:pPr>
              <w:keepNext/>
              <w:spacing w:before="60" w:after="60"/>
              <w:rPr>
                <w:rFonts w:eastAsia="Calibri"/>
                <w:b/>
                <w:sz w:val="16"/>
                <w:szCs w:val="16"/>
                <w:lang w:eastAsia="en-US"/>
              </w:rPr>
            </w:pPr>
            <w:r w:rsidRPr="000F1122">
              <w:rPr>
                <w:rFonts w:eastAsia="Calibri"/>
                <w:b/>
                <w:sz w:val="16"/>
                <w:szCs w:val="16"/>
                <w:lang w:eastAsia="en-US"/>
              </w:rPr>
              <w:t>Birds [PNEC</w:t>
            </w:r>
            <w:r w:rsidRPr="000F1122">
              <w:rPr>
                <w:rFonts w:eastAsia="Calibri"/>
                <w:b/>
                <w:sz w:val="16"/>
                <w:szCs w:val="16"/>
                <w:vertAlign w:val="subscript"/>
                <w:lang w:eastAsia="en-US"/>
              </w:rPr>
              <w:t xml:space="preserve">oral, birds </w:t>
            </w:r>
            <w:r w:rsidRPr="000F1122">
              <w:rPr>
                <w:rFonts w:eastAsia="Calibri"/>
                <w:b/>
                <w:sz w:val="16"/>
                <w:szCs w:val="16"/>
                <w:lang w:eastAsia="en-US"/>
              </w:rPr>
              <w:t>(mg/kg diet)]</w:t>
            </w:r>
          </w:p>
        </w:tc>
        <w:tc>
          <w:tcPr>
            <w:tcW w:w="577" w:type="pct"/>
            <w:tcBorders>
              <w:top w:val="single" w:sz="6" w:space="0" w:color="auto"/>
              <w:left w:val="single" w:sz="6" w:space="0" w:color="auto"/>
              <w:bottom w:val="single" w:sz="4" w:space="0" w:color="auto"/>
              <w:right w:val="single" w:sz="6" w:space="0" w:color="auto"/>
            </w:tcBorders>
            <w:shd w:val="clear" w:color="auto" w:fill="FFFFFF"/>
            <w:hideMark/>
          </w:tcPr>
          <w:p w14:paraId="0DD8B435" w14:textId="77777777" w:rsidR="00EB7C04" w:rsidRPr="000F1122" w:rsidRDefault="00EB7C04" w:rsidP="00EB7C04">
            <w:pPr>
              <w:keepNext/>
              <w:spacing w:before="60" w:after="60"/>
              <w:rPr>
                <w:rFonts w:eastAsia="Calibri"/>
                <w:b/>
                <w:sz w:val="16"/>
                <w:szCs w:val="16"/>
                <w:lang w:eastAsia="en-US"/>
              </w:rPr>
            </w:pPr>
            <w:r w:rsidRPr="000F1122">
              <w:rPr>
                <w:rFonts w:eastAsia="Calibri"/>
                <w:b/>
                <w:sz w:val="16"/>
                <w:szCs w:val="16"/>
                <w:lang w:eastAsia="en-US"/>
              </w:rPr>
              <w:t>Mammals [PNEC</w:t>
            </w:r>
            <w:r w:rsidRPr="000F1122">
              <w:rPr>
                <w:rFonts w:eastAsia="Calibri"/>
                <w:b/>
                <w:sz w:val="16"/>
                <w:szCs w:val="16"/>
                <w:vertAlign w:val="subscript"/>
                <w:lang w:eastAsia="en-US"/>
              </w:rPr>
              <w:t xml:space="preserve">oral, mammals </w:t>
            </w:r>
            <w:r w:rsidRPr="000F1122">
              <w:rPr>
                <w:rFonts w:eastAsia="Calibri"/>
                <w:b/>
                <w:sz w:val="16"/>
                <w:szCs w:val="16"/>
                <w:lang w:eastAsia="en-US"/>
              </w:rPr>
              <w:t>(mg/kg diet)]</w:t>
            </w:r>
          </w:p>
        </w:tc>
        <w:tc>
          <w:tcPr>
            <w:tcW w:w="580" w:type="pct"/>
            <w:tcBorders>
              <w:top w:val="single" w:sz="6" w:space="0" w:color="auto"/>
              <w:left w:val="single" w:sz="6" w:space="0" w:color="auto"/>
              <w:bottom w:val="single" w:sz="4" w:space="0" w:color="auto"/>
              <w:right w:val="single" w:sz="4" w:space="0" w:color="auto"/>
            </w:tcBorders>
            <w:shd w:val="clear" w:color="auto" w:fill="FFFFFF"/>
            <w:hideMark/>
          </w:tcPr>
          <w:p w14:paraId="4D861278" w14:textId="77777777" w:rsidR="00EB7C04" w:rsidRPr="000F1122" w:rsidRDefault="00EB7C04" w:rsidP="00EB7C04">
            <w:pPr>
              <w:keepNext/>
              <w:spacing w:before="60" w:after="60"/>
              <w:rPr>
                <w:b/>
                <w:sz w:val="16"/>
                <w:szCs w:val="16"/>
              </w:rPr>
            </w:pPr>
            <w:r w:rsidRPr="000F1122">
              <w:rPr>
                <w:b/>
                <w:sz w:val="16"/>
                <w:szCs w:val="16"/>
              </w:rPr>
              <w:t>Reference</w:t>
            </w:r>
          </w:p>
        </w:tc>
      </w:tr>
      <w:tr w:rsidR="00EB7C04" w:rsidRPr="000F1122" w14:paraId="27019ECD" w14:textId="77777777" w:rsidTr="00EB7C04">
        <w:trPr>
          <w:cantSplit/>
        </w:trPr>
        <w:tc>
          <w:tcPr>
            <w:tcW w:w="695" w:type="pct"/>
            <w:tcBorders>
              <w:top w:val="single" w:sz="4" w:space="0" w:color="auto"/>
              <w:left w:val="single" w:sz="4" w:space="0" w:color="auto"/>
              <w:bottom w:val="single" w:sz="4" w:space="0" w:color="auto"/>
              <w:right w:val="single" w:sz="4" w:space="0" w:color="auto"/>
            </w:tcBorders>
            <w:hideMark/>
          </w:tcPr>
          <w:p w14:paraId="52CA3C7C" w14:textId="77777777" w:rsidR="00EB7C04" w:rsidRPr="000F1122" w:rsidRDefault="00EB7C04" w:rsidP="00EB7C04">
            <w:pPr>
              <w:keepNext/>
              <w:spacing w:before="60" w:after="60"/>
              <w:rPr>
                <w:rFonts w:eastAsia="Calibri"/>
                <w:sz w:val="18"/>
                <w:szCs w:val="18"/>
                <w:lang w:eastAsia="en-US"/>
              </w:rPr>
            </w:pPr>
            <w:r w:rsidRPr="000F1122">
              <w:rPr>
                <w:rFonts w:eastAsia="Calibri"/>
                <w:sz w:val="18"/>
                <w:szCs w:val="18"/>
                <w:lang w:eastAsia="en-US"/>
              </w:rPr>
              <w:t>Permethrin</w:t>
            </w:r>
          </w:p>
        </w:tc>
        <w:tc>
          <w:tcPr>
            <w:tcW w:w="564" w:type="pct"/>
            <w:tcBorders>
              <w:top w:val="single" w:sz="4" w:space="0" w:color="auto"/>
              <w:left w:val="single" w:sz="6" w:space="0" w:color="auto"/>
              <w:bottom w:val="single" w:sz="4" w:space="0" w:color="auto"/>
              <w:right w:val="single" w:sz="4" w:space="0" w:color="auto"/>
            </w:tcBorders>
            <w:hideMark/>
          </w:tcPr>
          <w:p w14:paraId="337F399D" w14:textId="77777777" w:rsidR="00EB7C04" w:rsidRPr="000F1122" w:rsidRDefault="00EB7C04" w:rsidP="00EB7C04">
            <w:pPr>
              <w:keepNext/>
              <w:spacing w:before="60" w:after="60"/>
              <w:rPr>
                <w:rFonts w:eastAsia="Calibri"/>
                <w:sz w:val="18"/>
                <w:szCs w:val="18"/>
                <w:lang w:eastAsia="en-US"/>
              </w:rPr>
            </w:pPr>
            <w:r w:rsidRPr="000F1122">
              <w:rPr>
                <w:sz w:val="18"/>
                <w:szCs w:val="18"/>
              </w:rPr>
              <w:t>4.7E-07</w:t>
            </w:r>
          </w:p>
        </w:tc>
        <w:tc>
          <w:tcPr>
            <w:tcW w:w="669" w:type="pct"/>
            <w:tcBorders>
              <w:top w:val="single" w:sz="4" w:space="0" w:color="auto"/>
              <w:left w:val="single" w:sz="4" w:space="0" w:color="auto"/>
              <w:bottom w:val="single" w:sz="4" w:space="0" w:color="auto"/>
              <w:right w:val="single" w:sz="4" w:space="0" w:color="auto"/>
            </w:tcBorders>
            <w:hideMark/>
          </w:tcPr>
          <w:p w14:paraId="32D20A56" w14:textId="77777777" w:rsidR="00EB7C04" w:rsidRPr="000F1122" w:rsidRDefault="00EB7C04" w:rsidP="00EB7C04">
            <w:pPr>
              <w:keepNext/>
              <w:spacing w:before="60" w:after="60"/>
              <w:rPr>
                <w:rFonts w:eastAsia="Calibri"/>
                <w:sz w:val="18"/>
                <w:szCs w:val="18"/>
                <w:lang w:eastAsia="en-US"/>
              </w:rPr>
            </w:pPr>
            <w:r w:rsidRPr="000F1122">
              <w:rPr>
                <w:sz w:val="18"/>
                <w:szCs w:val="18"/>
              </w:rPr>
              <w:t>2.17E-04</w:t>
            </w:r>
          </w:p>
        </w:tc>
        <w:tc>
          <w:tcPr>
            <w:tcW w:w="814" w:type="pct"/>
            <w:tcBorders>
              <w:top w:val="single" w:sz="4" w:space="0" w:color="auto"/>
              <w:left w:val="single" w:sz="4" w:space="0" w:color="auto"/>
              <w:bottom w:val="single" w:sz="4" w:space="0" w:color="auto"/>
              <w:right w:val="single" w:sz="4" w:space="0" w:color="auto"/>
            </w:tcBorders>
            <w:hideMark/>
          </w:tcPr>
          <w:p w14:paraId="3EE357F7" w14:textId="77777777" w:rsidR="00EB7C04" w:rsidRPr="000F1122" w:rsidRDefault="00EB7C04" w:rsidP="00EB7C04">
            <w:pPr>
              <w:keepNext/>
              <w:spacing w:before="60" w:after="60"/>
              <w:rPr>
                <w:sz w:val="18"/>
                <w:szCs w:val="18"/>
                <w:lang w:eastAsia="it-IT"/>
              </w:rPr>
            </w:pPr>
            <w:r w:rsidRPr="000F1122">
              <w:rPr>
                <w:sz w:val="18"/>
                <w:szCs w:val="18"/>
              </w:rPr>
              <w:t>0.00495</w:t>
            </w:r>
          </w:p>
        </w:tc>
        <w:tc>
          <w:tcPr>
            <w:tcW w:w="493" w:type="pct"/>
            <w:tcBorders>
              <w:top w:val="single" w:sz="4" w:space="0" w:color="auto"/>
              <w:left w:val="single" w:sz="4" w:space="0" w:color="auto"/>
              <w:bottom w:val="single" w:sz="4" w:space="0" w:color="auto"/>
              <w:right w:val="single" w:sz="4" w:space="0" w:color="auto"/>
            </w:tcBorders>
            <w:hideMark/>
          </w:tcPr>
          <w:p w14:paraId="32B26696" w14:textId="77777777" w:rsidR="00EB7C04" w:rsidRPr="000F1122" w:rsidRDefault="00EB7C04" w:rsidP="00EB7C04">
            <w:pPr>
              <w:keepNext/>
              <w:spacing w:before="60" w:after="60"/>
              <w:rPr>
                <w:rFonts w:eastAsia="Calibri"/>
                <w:sz w:val="18"/>
                <w:szCs w:val="18"/>
                <w:lang w:eastAsia="en-US"/>
              </w:rPr>
            </w:pPr>
            <w:r w:rsidRPr="000F1122">
              <w:rPr>
                <w:sz w:val="18"/>
                <w:szCs w:val="18"/>
              </w:rPr>
              <w:t>0.175</w:t>
            </w:r>
          </w:p>
        </w:tc>
        <w:tc>
          <w:tcPr>
            <w:tcW w:w="608" w:type="pct"/>
            <w:tcBorders>
              <w:top w:val="single" w:sz="4" w:space="0" w:color="auto"/>
              <w:left w:val="single" w:sz="4" w:space="0" w:color="auto"/>
              <w:bottom w:val="single" w:sz="4" w:space="0" w:color="auto"/>
              <w:right w:val="single" w:sz="4" w:space="0" w:color="auto"/>
            </w:tcBorders>
            <w:hideMark/>
          </w:tcPr>
          <w:p w14:paraId="011669C1" w14:textId="77777777" w:rsidR="00EB7C04" w:rsidRPr="000F1122" w:rsidRDefault="00EB7C04" w:rsidP="00EB7C04">
            <w:pPr>
              <w:keepNext/>
              <w:spacing w:before="60" w:after="60"/>
              <w:rPr>
                <w:sz w:val="18"/>
                <w:szCs w:val="18"/>
              </w:rPr>
            </w:pPr>
            <w:r w:rsidRPr="000F1122">
              <w:rPr>
                <w:sz w:val="18"/>
                <w:szCs w:val="18"/>
              </w:rPr>
              <w:t>16.7</w:t>
            </w:r>
          </w:p>
        </w:tc>
        <w:tc>
          <w:tcPr>
            <w:tcW w:w="577" w:type="pct"/>
            <w:tcBorders>
              <w:top w:val="single" w:sz="4" w:space="0" w:color="auto"/>
              <w:left w:val="single" w:sz="4" w:space="0" w:color="auto"/>
              <w:bottom w:val="single" w:sz="4" w:space="0" w:color="auto"/>
              <w:right w:val="single" w:sz="4" w:space="0" w:color="auto"/>
            </w:tcBorders>
            <w:hideMark/>
          </w:tcPr>
          <w:p w14:paraId="53E3BBBF" w14:textId="77777777" w:rsidR="00EB7C04" w:rsidRPr="000F1122" w:rsidRDefault="00EB7C04" w:rsidP="00EB7C04">
            <w:pPr>
              <w:keepNext/>
              <w:spacing w:before="60" w:after="60"/>
              <w:rPr>
                <w:sz w:val="18"/>
                <w:szCs w:val="18"/>
              </w:rPr>
            </w:pPr>
            <w:r w:rsidRPr="000F1122">
              <w:rPr>
                <w:sz w:val="18"/>
                <w:szCs w:val="18"/>
              </w:rPr>
              <w:t>120</w:t>
            </w:r>
          </w:p>
        </w:tc>
        <w:tc>
          <w:tcPr>
            <w:tcW w:w="580" w:type="pct"/>
            <w:tcBorders>
              <w:top w:val="single" w:sz="4" w:space="0" w:color="auto"/>
              <w:left w:val="single" w:sz="4" w:space="0" w:color="auto"/>
              <w:bottom w:val="single" w:sz="4" w:space="0" w:color="auto"/>
              <w:right w:val="single" w:sz="4" w:space="0" w:color="auto"/>
            </w:tcBorders>
            <w:hideMark/>
          </w:tcPr>
          <w:p w14:paraId="62A675CA" w14:textId="77777777" w:rsidR="00EB7C04" w:rsidRPr="000F1122" w:rsidRDefault="00EB7C04" w:rsidP="00EB7C04">
            <w:pPr>
              <w:keepNext/>
              <w:spacing w:before="60" w:after="60"/>
              <w:rPr>
                <w:sz w:val="18"/>
                <w:szCs w:val="18"/>
              </w:rPr>
            </w:pPr>
            <w:r w:rsidRPr="000F1122">
              <w:rPr>
                <w:sz w:val="18"/>
                <w:szCs w:val="18"/>
              </w:rPr>
              <w:t>AR, 2014</w:t>
            </w:r>
          </w:p>
        </w:tc>
      </w:tr>
      <w:tr w:rsidR="00EB7C04" w:rsidRPr="000F1122" w14:paraId="45EE3B7A" w14:textId="77777777" w:rsidTr="00EB7C04">
        <w:trPr>
          <w:cantSplit/>
        </w:trPr>
        <w:tc>
          <w:tcPr>
            <w:tcW w:w="695" w:type="pct"/>
            <w:tcBorders>
              <w:top w:val="single" w:sz="4" w:space="0" w:color="auto"/>
              <w:left w:val="single" w:sz="4" w:space="0" w:color="auto"/>
              <w:bottom w:val="single" w:sz="4" w:space="0" w:color="auto"/>
              <w:right w:val="single" w:sz="4" w:space="0" w:color="auto"/>
            </w:tcBorders>
            <w:hideMark/>
          </w:tcPr>
          <w:p w14:paraId="0435DED7"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DCVA</w:t>
            </w:r>
          </w:p>
        </w:tc>
        <w:tc>
          <w:tcPr>
            <w:tcW w:w="564" w:type="pct"/>
            <w:tcBorders>
              <w:top w:val="single" w:sz="4" w:space="0" w:color="auto"/>
              <w:left w:val="single" w:sz="6" w:space="0" w:color="auto"/>
              <w:bottom w:val="single" w:sz="4" w:space="0" w:color="auto"/>
              <w:right w:val="single" w:sz="4" w:space="0" w:color="auto"/>
            </w:tcBorders>
            <w:hideMark/>
          </w:tcPr>
          <w:p w14:paraId="21B292B5"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0.015</w:t>
            </w:r>
          </w:p>
        </w:tc>
        <w:tc>
          <w:tcPr>
            <w:tcW w:w="669" w:type="pct"/>
            <w:tcBorders>
              <w:top w:val="single" w:sz="4" w:space="0" w:color="auto"/>
              <w:left w:val="single" w:sz="4" w:space="0" w:color="auto"/>
              <w:bottom w:val="single" w:sz="4" w:space="0" w:color="auto"/>
              <w:right w:val="single" w:sz="4" w:space="0" w:color="auto"/>
            </w:tcBorders>
            <w:hideMark/>
          </w:tcPr>
          <w:p w14:paraId="5AB2F0DC"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0.012</w:t>
            </w:r>
          </w:p>
        </w:tc>
        <w:tc>
          <w:tcPr>
            <w:tcW w:w="814" w:type="pct"/>
            <w:tcBorders>
              <w:top w:val="single" w:sz="4" w:space="0" w:color="auto"/>
              <w:left w:val="single" w:sz="4" w:space="0" w:color="auto"/>
              <w:bottom w:val="single" w:sz="4" w:space="0" w:color="auto"/>
              <w:right w:val="single" w:sz="4" w:space="0" w:color="auto"/>
            </w:tcBorders>
            <w:hideMark/>
          </w:tcPr>
          <w:p w14:paraId="1DCF1039"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w:t>
            </w:r>
          </w:p>
        </w:tc>
        <w:tc>
          <w:tcPr>
            <w:tcW w:w="493" w:type="pct"/>
            <w:tcBorders>
              <w:top w:val="single" w:sz="4" w:space="0" w:color="auto"/>
              <w:left w:val="single" w:sz="4" w:space="0" w:color="auto"/>
              <w:bottom w:val="single" w:sz="4" w:space="0" w:color="auto"/>
              <w:right w:val="single" w:sz="4" w:space="0" w:color="auto"/>
            </w:tcBorders>
            <w:hideMark/>
          </w:tcPr>
          <w:p w14:paraId="2BAE2E8E"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4.6</w:t>
            </w:r>
          </w:p>
        </w:tc>
        <w:tc>
          <w:tcPr>
            <w:tcW w:w="608" w:type="pct"/>
            <w:tcBorders>
              <w:top w:val="single" w:sz="4" w:space="0" w:color="auto"/>
              <w:left w:val="single" w:sz="4" w:space="0" w:color="auto"/>
              <w:bottom w:val="single" w:sz="4" w:space="0" w:color="auto"/>
              <w:right w:val="single" w:sz="4" w:space="0" w:color="auto"/>
            </w:tcBorders>
            <w:hideMark/>
          </w:tcPr>
          <w:p w14:paraId="543CBAE0"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w:t>
            </w:r>
          </w:p>
        </w:tc>
        <w:tc>
          <w:tcPr>
            <w:tcW w:w="577" w:type="pct"/>
            <w:tcBorders>
              <w:top w:val="single" w:sz="4" w:space="0" w:color="auto"/>
              <w:left w:val="single" w:sz="4" w:space="0" w:color="auto"/>
              <w:bottom w:val="single" w:sz="4" w:space="0" w:color="auto"/>
              <w:right w:val="single" w:sz="4" w:space="0" w:color="auto"/>
            </w:tcBorders>
            <w:hideMark/>
          </w:tcPr>
          <w:p w14:paraId="38DA138B"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w:t>
            </w:r>
          </w:p>
        </w:tc>
        <w:tc>
          <w:tcPr>
            <w:tcW w:w="580" w:type="pct"/>
            <w:tcBorders>
              <w:top w:val="single" w:sz="4" w:space="0" w:color="auto"/>
              <w:left w:val="single" w:sz="4" w:space="0" w:color="auto"/>
              <w:bottom w:val="single" w:sz="4" w:space="0" w:color="auto"/>
              <w:right w:val="single" w:sz="4" w:space="0" w:color="auto"/>
            </w:tcBorders>
            <w:hideMark/>
          </w:tcPr>
          <w:p w14:paraId="212C921E" w14:textId="77777777" w:rsidR="00EB7C04" w:rsidRPr="000F1122" w:rsidRDefault="00EB7C04" w:rsidP="00EB7C04">
            <w:pPr>
              <w:spacing w:before="60" w:after="60"/>
              <w:rPr>
                <w:sz w:val="18"/>
                <w:szCs w:val="18"/>
              </w:rPr>
            </w:pPr>
            <w:r w:rsidRPr="000F1122">
              <w:rPr>
                <w:sz w:val="18"/>
                <w:szCs w:val="18"/>
              </w:rPr>
              <w:t>AR, 2014</w:t>
            </w:r>
          </w:p>
        </w:tc>
      </w:tr>
      <w:tr w:rsidR="00EB7C04" w:rsidRPr="000F1122" w14:paraId="630A616A" w14:textId="77777777" w:rsidTr="00EB7C04">
        <w:trPr>
          <w:cantSplit/>
        </w:trPr>
        <w:tc>
          <w:tcPr>
            <w:tcW w:w="695" w:type="pct"/>
            <w:tcBorders>
              <w:top w:val="single" w:sz="4" w:space="0" w:color="auto"/>
              <w:left w:val="single" w:sz="4" w:space="0" w:color="auto"/>
              <w:bottom w:val="single" w:sz="4" w:space="0" w:color="auto"/>
              <w:right w:val="single" w:sz="4" w:space="0" w:color="auto"/>
            </w:tcBorders>
            <w:hideMark/>
          </w:tcPr>
          <w:p w14:paraId="5F6C8219"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PBA</w:t>
            </w:r>
          </w:p>
        </w:tc>
        <w:tc>
          <w:tcPr>
            <w:tcW w:w="564" w:type="pct"/>
            <w:tcBorders>
              <w:top w:val="single" w:sz="4" w:space="0" w:color="auto"/>
              <w:left w:val="single" w:sz="6" w:space="0" w:color="auto"/>
              <w:bottom w:val="single" w:sz="4" w:space="0" w:color="auto"/>
              <w:right w:val="single" w:sz="4" w:space="0" w:color="auto"/>
            </w:tcBorders>
            <w:hideMark/>
          </w:tcPr>
          <w:p w14:paraId="60C7DD8F"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&gt;0.010</w:t>
            </w:r>
          </w:p>
        </w:tc>
        <w:tc>
          <w:tcPr>
            <w:tcW w:w="669" w:type="pct"/>
            <w:tcBorders>
              <w:top w:val="single" w:sz="4" w:space="0" w:color="auto"/>
              <w:left w:val="single" w:sz="4" w:space="0" w:color="auto"/>
              <w:bottom w:val="single" w:sz="4" w:space="0" w:color="auto"/>
              <w:right w:val="single" w:sz="4" w:space="0" w:color="auto"/>
            </w:tcBorders>
            <w:hideMark/>
          </w:tcPr>
          <w:p w14:paraId="6E8BA70A"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0.009</w:t>
            </w:r>
          </w:p>
        </w:tc>
        <w:tc>
          <w:tcPr>
            <w:tcW w:w="814" w:type="pct"/>
            <w:tcBorders>
              <w:top w:val="single" w:sz="4" w:space="0" w:color="auto"/>
              <w:left w:val="single" w:sz="4" w:space="0" w:color="auto"/>
              <w:bottom w:val="single" w:sz="4" w:space="0" w:color="auto"/>
              <w:right w:val="single" w:sz="4" w:space="0" w:color="auto"/>
            </w:tcBorders>
            <w:hideMark/>
          </w:tcPr>
          <w:p w14:paraId="7E9420A4"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w:t>
            </w:r>
          </w:p>
        </w:tc>
        <w:tc>
          <w:tcPr>
            <w:tcW w:w="493" w:type="pct"/>
            <w:tcBorders>
              <w:top w:val="single" w:sz="4" w:space="0" w:color="auto"/>
              <w:left w:val="single" w:sz="4" w:space="0" w:color="auto"/>
              <w:bottom w:val="single" w:sz="4" w:space="0" w:color="auto"/>
              <w:right w:val="single" w:sz="4" w:space="0" w:color="auto"/>
            </w:tcBorders>
            <w:hideMark/>
          </w:tcPr>
          <w:p w14:paraId="13B53715"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1.44</w:t>
            </w:r>
          </w:p>
        </w:tc>
        <w:tc>
          <w:tcPr>
            <w:tcW w:w="608" w:type="pct"/>
            <w:tcBorders>
              <w:top w:val="single" w:sz="4" w:space="0" w:color="auto"/>
              <w:left w:val="single" w:sz="4" w:space="0" w:color="auto"/>
              <w:bottom w:val="single" w:sz="4" w:space="0" w:color="auto"/>
              <w:right w:val="single" w:sz="4" w:space="0" w:color="auto"/>
            </w:tcBorders>
            <w:hideMark/>
          </w:tcPr>
          <w:p w14:paraId="2A0ECBB7"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w:t>
            </w:r>
          </w:p>
        </w:tc>
        <w:tc>
          <w:tcPr>
            <w:tcW w:w="577" w:type="pct"/>
            <w:tcBorders>
              <w:top w:val="single" w:sz="4" w:space="0" w:color="auto"/>
              <w:left w:val="single" w:sz="4" w:space="0" w:color="auto"/>
              <w:bottom w:val="single" w:sz="4" w:space="0" w:color="auto"/>
              <w:right w:val="single" w:sz="4" w:space="0" w:color="auto"/>
            </w:tcBorders>
            <w:hideMark/>
          </w:tcPr>
          <w:p w14:paraId="14A9EFF8"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w:t>
            </w:r>
          </w:p>
        </w:tc>
        <w:tc>
          <w:tcPr>
            <w:tcW w:w="580" w:type="pct"/>
            <w:tcBorders>
              <w:top w:val="single" w:sz="4" w:space="0" w:color="auto"/>
              <w:left w:val="single" w:sz="4" w:space="0" w:color="auto"/>
              <w:bottom w:val="single" w:sz="4" w:space="0" w:color="auto"/>
              <w:right w:val="single" w:sz="4" w:space="0" w:color="auto"/>
            </w:tcBorders>
            <w:hideMark/>
          </w:tcPr>
          <w:p w14:paraId="5667B151" w14:textId="77777777" w:rsidR="00EB7C04" w:rsidRPr="000F1122" w:rsidRDefault="00EB7C04" w:rsidP="00EB7C04">
            <w:pPr>
              <w:spacing w:before="60" w:after="60"/>
              <w:rPr>
                <w:sz w:val="18"/>
                <w:szCs w:val="18"/>
              </w:rPr>
            </w:pPr>
            <w:r w:rsidRPr="000F1122">
              <w:rPr>
                <w:sz w:val="18"/>
                <w:szCs w:val="18"/>
              </w:rPr>
              <w:t>AR, 2014</w:t>
            </w:r>
          </w:p>
        </w:tc>
      </w:tr>
      <w:tr w:rsidR="00EB7C04" w:rsidRPr="000F1122" w14:paraId="6A40413B" w14:textId="77777777" w:rsidTr="00EB7C04">
        <w:trPr>
          <w:cantSplit/>
        </w:trPr>
        <w:tc>
          <w:tcPr>
            <w:tcW w:w="695" w:type="pct"/>
            <w:tcBorders>
              <w:top w:val="single" w:sz="4" w:space="0" w:color="auto"/>
              <w:left w:val="single" w:sz="4" w:space="0" w:color="auto"/>
              <w:bottom w:val="single" w:sz="4" w:space="0" w:color="auto"/>
              <w:right w:val="single" w:sz="4" w:space="0" w:color="auto"/>
            </w:tcBorders>
            <w:hideMark/>
          </w:tcPr>
          <w:p w14:paraId="20481C6A" w14:textId="77777777" w:rsidR="00EB7C04" w:rsidRPr="000F1122" w:rsidRDefault="00EB7C04" w:rsidP="00EB7C04">
            <w:pPr>
              <w:spacing w:before="60" w:after="60"/>
              <w:rPr>
                <w:rFonts w:eastAsia="Calibri"/>
                <w:sz w:val="18"/>
                <w:szCs w:val="18"/>
                <w:lang w:eastAsia="en-US"/>
              </w:rPr>
            </w:pPr>
            <w:bookmarkStart w:id="1629" w:name="_Hlk5893324"/>
            <w:r w:rsidRPr="000F1122">
              <w:rPr>
                <w:rFonts w:eastAsia="Calibri"/>
                <w:sz w:val="18"/>
                <w:szCs w:val="18"/>
                <w:lang w:eastAsia="en-US"/>
              </w:rPr>
              <w:t>PB alcohol</w:t>
            </w:r>
          </w:p>
        </w:tc>
        <w:tc>
          <w:tcPr>
            <w:tcW w:w="3725" w:type="pct"/>
            <w:gridSpan w:val="6"/>
            <w:tcBorders>
              <w:top w:val="single" w:sz="4" w:space="0" w:color="auto"/>
              <w:left w:val="single" w:sz="6" w:space="0" w:color="auto"/>
              <w:bottom w:val="single" w:sz="4" w:space="0" w:color="auto"/>
              <w:right w:val="single" w:sz="4" w:space="0" w:color="auto"/>
            </w:tcBorders>
            <w:hideMark/>
          </w:tcPr>
          <w:p w14:paraId="0976E07C" w14:textId="77777777" w:rsidR="00EB7C04" w:rsidRPr="000F1122" w:rsidRDefault="00EB7C04" w:rsidP="00EB7C04">
            <w:pPr>
              <w:spacing w:before="60" w:after="60"/>
              <w:rPr>
                <w:rFonts w:eastAsia="Calibri"/>
                <w:sz w:val="18"/>
                <w:szCs w:val="18"/>
                <w:lang w:eastAsia="en-US"/>
              </w:rPr>
            </w:pPr>
            <w:r w:rsidRPr="000F1122">
              <w:rPr>
                <w:rFonts w:eastAsia="Calibri"/>
                <w:sz w:val="18"/>
                <w:szCs w:val="18"/>
                <w:lang w:eastAsia="en-US"/>
              </w:rPr>
              <w:t>No data available</w:t>
            </w:r>
          </w:p>
        </w:tc>
        <w:tc>
          <w:tcPr>
            <w:tcW w:w="580" w:type="pct"/>
            <w:tcBorders>
              <w:top w:val="single" w:sz="4" w:space="0" w:color="auto"/>
              <w:left w:val="single" w:sz="4" w:space="0" w:color="auto"/>
              <w:bottom w:val="single" w:sz="4" w:space="0" w:color="auto"/>
              <w:right w:val="single" w:sz="4" w:space="0" w:color="auto"/>
            </w:tcBorders>
            <w:hideMark/>
          </w:tcPr>
          <w:p w14:paraId="308E9D96" w14:textId="77777777" w:rsidR="00EB7C04" w:rsidRPr="000F1122" w:rsidRDefault="00EB7C04" w:rsidP="00EB7C04">
            <w:pPr>
              <w:spacing w:before="60" w:after="60"/>
              <w:rPr>
                <w:sz w:val="18"/>
                <w:szCs w:val="18"/>
              </w:rPr>
            </w:pPr>
            <w:r w:rsidRPr="000F1122">
              <w:rPr>
                <w:sz w:val="18"/>
                <w:szCs w:val="18"/>
              </w:rPr>
              <w:t>AR, 2014</w:t>
            </w:r>
          </w:p>
        </w:tc>
        <w:bookmarkEnd w:id="1629"/>
      </w:tr>
      <w:tr w:rsidR="00EB7C04" w:rsidRPr="003C2465" w14:paraId="0BF1ACB0" w14:textId="77777777" w:rsidTr="00EB7C04">
        <w:trPr>
          <w:cantSplit/>
        </w:trPr>
        <w:tc>
          <w:tcPr>
            <w:tcW w:w="695" w:type="pct"/>
            <w:tcBorders>
              <w:top w:val="single" w:sz="4" w:space="0" w:color="auto"/>
              <w:left w:val="single" w:sz="4" w:space="0" w:color="auto"/>
              <w:bottom w:val="single" w:sz="4" w:space="0" w:color="auto"/>
              <w:right w:val="single" w:sz="4" w:space="0" w:color="auto"/>
            </w:tcBorders>
            <w:hideMark/>
          </w:tcPr>
          <w:p w14:paraId="3E13680C"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Propan-2-ol (</w:t>
            </w:r>
            <w:r w:rsidRPr="003C2465">
              <w:rPr>
                <w:rFonts w:eastAsia="Calibri"/>
                <w:i/>
                <w:iCs/>
                <w:sz w:val="18"/>
                <w:szCs w:val="18"/>
                <w:lang w:eastAsia="en-US"/>
              </w:rPr>
              <w:t>as SoC)</w:t>
            </w:r>
          </w:p>
        </w:tc>
        <w:tc>
          <w:tcPr>
            <w:tcW w:w="564" w:type="pct"/>
            <w:tcBorders>
              <w:top w:val="single" w:sz="4" w:space="0" w:color="auto"/>
              <w:left w:val="single" w:sz="6" w:space="0" w:color="auto"/>
              <w:bottom w:val="single" w:sz="4" w:space="0" w:color="auto"/>
              <w:right w:val="single" w:sz="4" w:space="0" w:color="auto"/>
            </w:tcBorders>
            <w:hideMark/>
          </w:tcPr>
          <w:p w14:paraId="098B789E"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2.82</w:t>
            </w:r>
          </w:p>
        </w:tc>
        <w:tc>
          <w:tcPr>
            <w:tcW w:w="669" w:type="pct"/>
            <w:tcBorders>
              <w:top w:val="single" w:sz="4" w:space="0" w:color="auto"/>
              <w:left w:val="single" w:sz="4" w:space="0" w:color="auto"/>
              <w:bottom w:val="single" w:sz="4" w:space="0" w:color="auto"/>
              <w:right w:val="single" w:sz="4" w:space="0" w:color="auto"/>
            </w:tcBorders>
            <w:hideMark/>
          </w:tcPr>
          <w:p w14:paraId="469EFA39"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2.41</w:t>
            </w:r>
          </w:p>
        </w:tc>
        <w:tc>
          <w:tcPr>
            <w:tcW w:w="814" w:type="pct"/>
            <w:tcBorders>
              <w:top w:val="single" w:sz="4" w:space="0" w:color="auto"/>
              <w:left w:val="single" w:sz="4" w:space="0" w:color="auto"/>
              <w:bottom w:val="single" w:sz="4" w:space="0" w:color="auto"/>
              <w:right w:val="single" w:sz="4" w:space="0" w:color="auto"/>
            </w:tcBorders>
            <w:hideMark/>
          </w:tcPr>
          <w:p w14:paraId="5BF238B8"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10</w:t>
            </w:r>
          </w:p>
        </w:tc>
        <w:tc>
          <w:tcPr>
            <w:tcW w:w="493" w:type="pct"/>
            <w:tcBorders>
              <w:top w:val="single" w:sz="4" w:space="0" w:color="auto"/>
              <w:left w:val="single" w:sz="4" w:space="0" w:color="auto"/>
              <w:bottom w:val="single" w:sz="4" w:space="0" w:color="auto"/>
              <w:right w:val="single" w:sz="4" w:space="0" w:color="auto"/>
            </w:tcBorders>
          </w:tcPr>
          <w:p w14:paraId="7676C6C7"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0.496*</w:t>
            </w:r>
          </w:p>
        </w:tc>
        <w:tc>
          <w:tcPr>
            <w:tcW w:w="608" w:type="pct"/>
            <w:tcBorders>
              <w:top w:val="single" w:sz="4" w:space="0" w:color="auto"/>
              <w:left w:val="single" w:sz="4" w:space="0" w:color="auto"/>
              <w:bottom w:val="single" w:sz="4" w:space="0" w:color="auto"/>
              <w:right w:val="single" w:sz="4" w:space="0" w:color="auto"/>
            </w:tcBorders>
            <w:hideMark/>
          </w:tcPr>
          <w:p w14:paraId="45B4BBA0"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w:t>
            </w:r>
          </w:p>
        </w:tc>
        <w:tc>
          <w:tcPr>
            <w:tcW w:w="577" w:type="pct"/>
            <w:tcBorders>
              <w:top w:val="single" w:sz="4" w:space="0" w:color="auto"/>
              <w:left w:val="single" w:sz="4" w:space="0" w:color="auto"/>
              <w:bottom w:val="single" w:sz="4" w:space="0" w:color="auto"/>
              <w:right w:val="single" w:sz="4" w:space="0" w:color="auto"/>
            </w:tcBorders>
            <w:hideMark/>
          </w:tcPr>
          <w:p w14:paraId="418EC25D" w14:textId="77777777" w:rsidR="00EB7C04" w:rsidRPr="003C2465" w:rsidRDefault="00EB7C04" w:rsidP="00EB7C04">
            <w:pPr>
              <w:spacing w:before="60" w:after="60"/>
              <w:rPr>
                <w:rFonts w:eastAsia="Calibri"/>
                <w:sz w:val="18"/>
                <w:szCs w:val="18"/>
                <w:lang w:eastAsia="en-US"/>
              </w:rPr>
            </w:pPr>
            <w:r w:rsidRPr="003C2465">
              <w:rPr>
                <w:rFonts w:eastAsia="Calibri"/>
                <w:sz w:val="18"/>
                <w:szCs w:val="18"/>
                <w:lang w:eastAsia="en-US"/>
              </w:rPr>
              <w:t>-</w:t>
            </w:r>
          </w:p>
        </w:tc>
        <w:tc>
          <w:tcPr>
            <w:tcW w:w="580" w:type="pct"/>
            <w:tcBorders>
              <w:top w:val="single" w:sz="4" w:space="0" w:color="auto"/>
              <w:left w:val="single" w:sz="4" w:space="0" w:color="auto"/>
              <w:bottom w:val="single" w:sz="4" w:space="0" w:color="auto"/>
              <w:right w:val="single" w:sz="4" w:space="0" w:color="auto"/>
            </w:tcBorders>
            <w:hideMark/>
          </w:tcPr>
          <w:p w14:paraId="1CC35070" w14:textId="77777777" w:rsidR="00EB7C04" w:rsidRPr="003C2465" w:rsidRDefault="00EB7C04" w:rsidP="00EB7C04">
            <w:pPr>
              <w:spacing w:before="60" w:after="60"/>
              <w:rPr>
                <w:sz w:val="18"/>
                <w:szCs w:val="18"/>
              </w:rPr>
            </w:pPr>
            <w:r w:rsidRPr="003C2465">
              <w:rPr>
                <w:sz w:val="18"/>
                <w:szCs w:val="18"/>
              </w:rPr>
              <w:t>AR, 2015</w:t>
            </w:r>
          </w:p>
        </w:tc>
      </w:tr>
    </w:tbl>
    <w:p w14:paraId="517A80CD" w14:textId="77777777" w:rsidR="00EB7C04" w:rsidRPr="003C2465" w:rsidRDefault="00EB7C04" w:rsidP="00EB7C04">
      <w:pPr>
        <w:pStyle w:val="1Pietabla"/>
        <w:rPr>
          <w:lang w:eastAsia="en-US"/>
        </w:rPr>
      </w:pPr>
      <w:r w:rsidRPr="003C2465">
        <w:rPr>
          <w:lang w:eastAsia="en-US"/>
        </w:rPr>
        <w:lastRenderedPageBreak/>
        <w:t>* by equilibrium partitioning method.</w:t>
      </w:r>
    </w:p>
    <w:p w14:paraId="63AC2065" w14:textId="77777777" w:rsidR="00EB7C04" w:rsidRPr="000F1122" w:rsidRDefault="00EB7C04" w:rsidP="00EB7C04">
      <w:pPr>
        <w:pStyle w:val="1Texto"/>
        <w:rPr>
          <w:lang w:val="en-GB" w:eastAsia="en-US"/>
        </w:rPr>
      </w:pPr>
      <w:r w:rsidRPr="003C2465">
        <w:rPr>
          <w:lang w:val="en-GB" w:eastAsia="en-US"/>
        </w:rPr>
        <w:t>Following propan-2-ol’s AR (2015), propan-2-ol has a low BCF and it is not expected to accumulate in the environment. Therefore, the risk of secondary poisoning is assumed to be negligible via ingestion of contaminated food by birds or mammals.</w:t>
      </w:r>
    </w:p>
    <w:p w14:paraId="56D9C121" w14:textId="77777777" w:rsidR="00EB7C04" w:rsidRDefault="00EB7C04" w:rsidP="00EB7C04">
      <w:pPr>
        <w:pStyle w:val="1Texto"/>
        <w:rPr>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0B4B9B63" w14:textId="77777777" w:rsidTr="00EB7C04">
        <w:tc>
          <w:tcPr>
            <w:tcW w:w="9147" w:type="dxa"/>
            <w:shd w:val="clear" w:color="auto" w:fill="BFBFBF" w:themeFill="background1" w:themeFillShade="BF"/>
          </w:tcPr>
          <w:p w14:paraId="7AD2FD48" w14:textId="77777777" w:rsidR="00EB7C04" w:rsidRDefault="00EB7C04" w:rsidP="00EB7C04">
            <w:pPr>
              <w:pStyle w:val="1Texto"/>
              <w:rPr>
                <w:lang w:val="en-GB" w:eastAsia="en-US"/>
              </w:rPr>
            </w:pPr>
            <w:r>
              <w:rPr>
                <w:lang w:val="en-GB" w:eastAsia="en-US"/>
              </w:rPr>
              <w:t>ESCA: ES CA agrees with the applicant</w:t>
            </w:r>
          </w:p>
        </w:tc>
      </w:tr>
    </w:tbl>
    <w:p w14:paraId="6E94CB8D" w14:textId="77777777" w:rsidR="00EB7C04" w:rsidRPr="000F1122" w:rsidRDefault="00EB7C04" w:rsidP="00EB7C04">
      <w:pPr>
        <w:pStyle w:val="1Texto"/>
        <w:rPr>
          <w:lang w:val="en-GB" w:eastAsia="en-US"/>
        </w:rPr>
      </w:pPr>
    </w:p>
    <w:p w14:paraId="5D51CEF7" w14:textId="77777777" w:rsidR="00EB7C04" w:rsidRPr="000F1122" w:rsidRDefault="00EB7C04" w:rsidP="00EB7C04">
      <w:pPr>
        <w:spacing w:after="120"/>
        <w:rPr>
          <w:rFonts w:eastAsia="Calibri"/>
          <w:b/>
          <w:i/>
          <w:sz w:val="22"/>
          <w:szCs w:val="22"/>
          <w:lang w:eastAsia="en-US"/>
        </w:rPr>
      </w:pPr>
      <w:r w:rsidRPr="000F1122">
        <w:rPr>
          <w:rFonts w:eastAsia="Calibri"/>
          <w:b/>
          <w:i/>
          <w:sz w:val="22"/>
          <w:szCs w:val="22"/>
          <w:lang w:eastAsia="en-US"/>
        </w:rPr>
        <w:t>Further Ecotoxicological studies</w:t>
      </w:r>
      <w:bookmarkEnd w:id="1627"/>
      <w:bookmarkEnd w:id="1628"/>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42109AAC"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267DC58E" w14:textId="77777777" w:rsidR="00EB7C04" w:rsidRPr="000F1122" w:rsidRDefault="00EB7C04" w:rsidP="00EB7C04">
            <w:pPr>
              <w:spacing w:line="260" w:lineRule="atLeast"/>
              <w:rPr>
                <w:rFonts w:eastAsia="Calibri"/>
                <w:b/>
                <w:lang w:eastAsia="da-DK"/>
              </w:rPr>
            </w:pPr>
            <w:r w:rsidRPr="000F1122">
              <w:rPr>
                <w:rFonts w:eastAsia="Calibri"/>
                <w:b/>
                <w:lang w:eastAsia="en-US"/>
              </w:rPr>
              <w:t>Data waiving</w:t>
            </w:r>
          </w:p>
        </w:tc>
      </w:tr>
      <w:tr w:rsidR="00EB7C04" w:rsidRPr="000F1122" w14:paraId="423D8F74" w14:textId="77777777" w:rsidTr="00EB7C04">
        <w:tc>
          <w:tcPr>
            <w:tcW w:w="1200" w:type="pct"/>
            <w:tcBorders>
              <w:top w:val="single" w:sz="4" w:space="0" w:color="auto"/>
              <w:left w:val="single" w:sz="4" w:space="0" w:color="auto"/>
              <w:bottom w:val="single" w:sz="4" w:space="0" w:color="auto"/>
              <w:right w:val="single" w:sz="4" w:space="0" w:color="auto"/>
            </w:tcBorders>
          </w:tcPr>
          <w:p w14:paraId="120A9A45"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3BCCFE1E" w14:textId="77777777" w:rsidR="00EB7C04" w:rsidRPr="000F1122" w:rsidRDefault="00EB7C04" w:rsidP="00EB7C04">
            <w:pPr>
              <w:spacing w:line="260" w:lineRule="atLeast"/>
              <w:rPr>
                <w:rFonts w:eastAsia="Calibri"/>
                <w:lang w:eastAsia="en-US"/>
              </w:rPr>
            </w:pPr>
            <w:r w:rsidRPr="000F1122">
              <w:rPr>
                <w:rFonts w:eastAsia="Calibri"/>
                <w:bCs/>
                <w:lang w:eastAsia="en-US"/>
              </w:rPr>
              <w:t>Further ecotoxicological studies</w:t>
            </w:r>
          </w:p>
        </w:tc>
      </w:tr>
      <w:tr w:rsidR="00EB7C04" w:rsidRPr="000F1122" w14:paraId="20F36511" w14:textId="77777777" w:rsidTr="00EB7C04">
        <w:tc>
          <w:tcPr>
            <w:tcW w:w="1200" w:type="pct"/>
            <w:tcBorders>
              <w:top w:val="single" w:sz="4" w:space="0" w:color="auto"/>
              <w:left w:val="single" w:sz="4" w:space="0" w:color="auto"/>
              <w:bottom w:val="single" w:sz="4" w:space="0" w:color="auto"/>
              <w:right w:val="single" w:sz="4" w:space="0" w:color="auto"/>
            </w:tcBorders>
          </w:tcPr>
          <w:p w14:paraId="4EB524B7"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164E5693" w14:textId="77777777" w:rsidR="00EB7C04" w:rsidRPr="000F1122" w:rsidRDefault="00EB7C04" w:rsidP="00EB7C04">
            <w:pPr>
              <w:spacing w:line="260" w:lineRule="atLeast"/>
              <w:jc w:val="both"/>
              <w:rPr>
                <w:rFonts w:eastAsia="Calibri"/>
                <w:iCs/>
                <w:lang w:eastAsia="en-US"/>
              </w:rPr>
            </w:pPr>
            <w:r w:rsidRPr="000F1122">
              <w:rPr>
                <w:rFonts w:eastAsia="Calibri"/>
                <w:iCs/>
                <w:lang w:eastAsia="en-US"/>
              </w:rPr>
              <w:t xml:space="preserve">Ecotoxicological studies on the formulation are generally not required for biocidal products as long as sufficient information can be extrapolated from the active substance. </w:t>
            </w:r>
          </w:p>
          <w:p w14:paraId="565C13ED" w14:textId="77777777" w:rsidR="00EB7C04" w:rsidRPr="000F1122" w:rsidRDefault="00EB7C04" w:rsidP="00EB7C04">
            <w:pPr>
              <w:spacing w:line="260" w:lineRule="atLeast"/>
              <w:jc w:val="both"/>
              <w:rPr>
                <w:rFonts w:eastAsia="Calibri"/>
                <w:iCs/>
                <w:lang w:eastAsia="en-US"/>
              </w:rPr>
            </w:pPr>
            <w:r w:rsidRPr="000F1122">
              <w:rPr>
                <w:rFonts w:eastAsia="Calibri"/>
                <w:iCs/>
                <w:lang w:eastAsia="en-US"/>
              </w:rPr>
              <w:t>Moreover an inhibition of microbial activity (CH-619/2015, Dini R., 2016) and an acute toxicity on earthworm (CH-620/2015, Dini R., 2016) tests have been performed on the Permethrin 0.5% Dust. However, results of these tests, does not modified the endpoint used for the risk assessment.</w:t>
            </w:r>
          </w:p>
          <w:p w14:paraId="257552BA" w14:textId="77777777" w:rsidR="00EB7C04" w:rsidRPr="000F1122" w:rsidRDefault="00EB7C04" w:rsidP="00EB7C04">
            <w:pPr>
              <w:spacing w:line="260" w:lineRule="atLeast"/>
              <w:jc w:val="both"/>
              <w:rPr>
                <w:rFonts w:eastAsia="Calibri"/>
                <w:lang w:eastAsia="en-US"/>
              </w:rPr>
            </w:pPr>
            <w:r w:rsidRPr="000F1122">
              <w:rPr>
                <w:rFonts w:eastAsia="Calibri"/>
                <w:iCs/>
                <w:lang w:eastAsia="en-US"/>
              </w:rPr>
              <w:t xml:space="preserve">The ecotoxicological testing of the active substance permethrin were adequately covered in the AR (2014), and there are no other components in the </w:t>
            </w:r>
            <w:r w:rsidRPr="000F1122">
              <w:t>PERMETHRIN 0.4% RTU</w:t>
            </w:r>
            <w:r w:rsidRPr="000F1122">
              <w:rPr>
                <w:rFonts w:eastAsia="Calibri"/>
                <w:iCs/>
                <w:lang w:eastAsia="en-US"/>
              </w:rPr>
              <w:t xml:space="preserve"> formulation which are of ecotoxicological relevance (confidential information, see Section B2.2), therefore no additional studies were performed and reference is made to the CAR, document IIA, section 4.2. </w:t>
            </w:r>
          </w:p>
        </w:tc>
      </w:tr>
    </w:tbl>
    <w:p w14:paraId="1FFCB999" w14:textId="77777777" w:rsidR="00EB7C04" w:rsidRDefault="00EB7C04" w:rsidP="00EB7C04">
      <w:pPr>
        <w:pStyle w:val="1Texto"/>
        <w:rPr>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7E2D1DF9" w14:textId="77777777" w:rsidTr="00EB7C04">
        <w:tc>
          <w:tcPr>
            <w:tcW w:w="9147" w:type="dxa"/>
            <w:shd w:val="clear" w:color="auto" w:fill="BFBFBF" w:themeFill="background1" w:themeFillShade="BF"/>
          </w:tcPr>
          <w:p w14:paraId="3D68F288" w14:textId="77777777" w:rsidR="00EB7C04" w:rsidRDefault="00EB7C04" w:rsidP="00EB7C04">
            <w:pPr>
              <w:pStyle w:val="1Texto"/>
              <w:rPr>
                <w:lang w:val="en-GB" w:eastAsia="en-US"/>
              </w:rPr>
            </w:pPr>
            <w:r>
              <w:rPr>
                <w:lang w:val="en-GB" w:eastAsia="en-US"/>
              </w:rPr>
              <w:t>ESCA: ES CA agrees with the applicant</w:t>
            </w:r>
          </w:p>
        </w:tc>
      </w:tr>
    </w:tbl>
    <w:p w14:paraId="78192F04" w14:textId="77777777" w:rsidR="00EB7C04" w:rsidRPr="000F1122" w:rsidRDefault="00EB7C04" w:rsidP="00EB7C04">
      <w:pPr>
        <w:pStyle w:val="1Texto"/>
        <w:rPr>
          <w:lang w:val="en-GB" w:eastAsia="en-US"/>
        </w:rPr>
      </w:pPr>
    </w:p>
    <w:p w14:paraId="792DAA08" w14:textId="77777777" w:rsidR="00EB7C04" w:rsidRPr="000F1122" w:rsidRDefault="00EB7C04" w:rsidP="00EB7C04">
      <w:pPr>
        <w:spacing w:after="120"/>
        <w:rPr>
          <w:rFonts w:eastAsia="Calibri"/>
          <w:b/>
          <w:i/>
          <w:sz w:val="22"/>
          <w:szCs w:val="22"/>
          <w:lang w:eastAsia="en-US"/>
        </w:rPr>
      </w:pPr>
      <w:bookmarkStart w:id="1630" w:name="_Toc389729101"/>
      <w:bookmarkStart w:id="1631" w:name="_Toc403472786"/>
      <w:r w:rsidRPr="000F1122">
        <w:rPr>
          <w:rFonts w:eastAsia="Calibri"/>
          <w:b/>
          <w:i/>
          <w:sz w:val="22"/>
          <w:szCs w:val="22"/>
          <w:lang w:eastAsia="en-US"/>
        </w:rPr>
        <w:t>Effects on any other specific, non-target organisms (flora and fauna) believed to be at risk (ADS)</w:t>
      </w:r>
      <w:bookmarkEnd w:id="1630"/>
      <w:bookmarkEnd w:id="1631"/>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38E0AAAF"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67E0DF3A" w14:textId="77777777" w:rsidR="00EB7C04" w:rsidRPr="000F1122" w:rsidRDefault="00EB7C04" w:rsidP="00EB7C04">
            <w:pPr>
              <w:spacing w:line="260" w:lineRule="atLeast"/>
              <w:rPr>
                <w:rFonts w:eastAsia="Calibri"/>
                <w:b/>
                <w:lang w:eastAsia="da-DK"/>
              </w:rPr>
            </w:pPr>
            <w:r w:rsidRPr="000F1122">
              <w:rPr>
                <w:rFonts w:eastAsia="Calibri"/>
                <w:b/>
                <w:lang w:eastAsia="en-US"/>
              </w:rPr>
              <w:t>Data waiving</w:t>
            </w:r>
          </w:p>
        </w:tc>
      </w:tr>
      <w:tr w:rsidR="00EB7C04" w:rsidRPr="000F1122" w14:paraId="36F15704" w14:textId="77777777" w:rsidTr="00EB7C04">
        <w:tc>
          <w:tcPr>
            <w:tcW w:w="1200" w:type="pct"/>
            <w:tcBorders>
              <w:top w:val="single" w:sz="4" w:space="0" w:color="auto"/>
              <w:left w:val="single" w:sz="4" w:space="0" w:color="auto"/>
              <w:bottom w:val="single" w:sz="4" w:space="0" w:color="auto"/>
              <w:right w:val="single" w:sz="4" w:space="0" w:color="auto"/>
            </w:tcBorders>
          </w:tcPr>
          <w:p w14:paraId="1E00C3A8"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1E5ED3D5" w14:textId="77777777" w:rsidR="00EB7C04" w:rsidRPr="000F1122" w:rsidRDefault="00EB7C04" w:rsidP="00EB7C04">
            <w:pPr>
              <w:spacing w:line="260" w:lineRule="atLeast"/>
              <w:rPr>
                <w:rFonts w:eastAsia="Calibri"/>
                <w:lang w:eastAsia="en-US"/>
              </w:rPr>
            </w:pPr>
            <w:r w:rsidRPr="000F1122">
              <w:t xml:space="preserve">No data </w:t>
            </w:r>
            <w:r w:rsidRPr="000F1122">
              <w:rPr>
                <w:rFonts w:eastAsia="Calibri"/>
                <w:lang w:eastAsia="en-US"/>
              </w:rPr>
              <w:t>required</w:t>
            </w:r>
          </w:p>
        </w:tc>
      </w:tr>
      <w:tr w:rsidR="00EB7C04" w:rsidRPr="000F1122" w14:paraId="323B6F50" w14:textId="77777777" w:rsidTr="00EB7C04">
        <w:tc>
          <w:tcPr>
            <w:tcW w:w="1200" w:type="pct"/>
            <w:tcBorders>
              <w:top w:val="single" w:sz="4" w:space="0" w:color="auto"/>
              <w:left w:val="single" w:sz="4" w:space="0" w:color="auto"/>
              <w:bottom w:val="single" w:sz="4" w:space="0" w:color="auto"/>
              <w:right w:val="single" w:sz="4" w:space="0" w:color="auto"/>
            </w:tcBorders>
          </w:tcPr>
          <w:p w14:paraId="63A3F69D"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2438CDC9" w14:textId="77777777" w:rsidR="00EB7C04" w:rsidRPr="000F1122" w:rsidRDefault="00EB7C04" w:rsidP="00EB7C04">
            <w:pPr>
              <w:spacing w:line="260" w:lineRule="atLeast"/>
              <w:rPr>
                <w:rFonts w:eastAsia="Calibri"/>
                <w:lang w:eastAsia="en-US"/>
              </w:rPr>
            </w:pPr>
            <w:r w:rsidRPr="000F1122">
              <w:rPr>
                <w:rFonts w:eastAsia="Calibri"/>
                <w:lang w:eastAsia="en-US"/>
              </w:rPr>
              <w:t>No further data necessary</w:t>
            </w:r>
          </w:p>
        </w:tc>
      </w:tr>
    </w:tbl>
    <w:p w14:paraId="435A4E53" w14:textId="77777777" w:rsidR="00EB7C04" w:rsidRDefault="00EB7C04" w:rsidP="00EB7C04">
      <w:pPr>
        <w:pStyle w:val="1Texto"/>
        <w:rPr>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75CF2CC2" w14:textId="77777777" w:rsidTr="00EB7C04">
        <w:tc>
          <w:tcPr>
            <w:tcW w:w="9147" w:type="dxa"/>
            <w:shd w:val="clear" w:color="auto" w:fill="BFBFBF" w:themeFill="background1" w:themeFillShade="BF"/>
          </w:tcPr>
          <w:p w14:paraId="7A7BAE00" w14:textId="77777777" w:rsidR="00EB7C04" w:rsidRDefault="00EB7C04" w:rsidP="00EB7C04">
            <w:pPr>
              <w:pStyle w:val="1Texto"/>
              <w:rPr>
                <w:lang w:val="en-GB" w:eastAsia="en-US"/>
              </w:rPr>
            </w:pPr>
            <w:r>
              <w:rPr>
                <w:lang w:val="en-GB" w:eastAsia="en-US"/>
              </w:rPr>
              <w:t>ESCA: ES CA agrees with the applicant</w:t>
            </w:r>
          </w:p>
        </w:tc>
      </w:tr>
    </w:tbl>
    <w:p w14:paraId="7EB1416C" w14:textId="77777777" w:rsidR="00EB7C04" w:rsidRPr="000F1122" w:rsidRDefault="00EB7C04" w:rsidP="00EB7C04">
      <w:pPr>
        <w:pStyle w:val="1Texto"/>
        <w:rPr>
          <w:lang w:val="en-GB" w:eastAsia="en-US"/>
        </w:rPr>
      </w:pPr>
    </w:p>
    <w:p w14:paraId="7127BAD3" w14:textId="77777777" w:rsidR="00EB7C04" w:rsidRPr="000F1122" w:rsidRDefault="00EB7C04" w:rsidP="00EB7C04">
      <w:pPr>
        <w:spacing w:after="120"/>
        <w:rPr>
          <w:rFonts w:eastAsia="Calibri"/>
          <w:b/>
          <w:i/>
          <w:sz w:val="22"/>
          <w:szCs w:val="22"/>
          <w:lang w:eastAsia="en-US"/>
        </w:rPr>
      </w:pPr>
      <w:bookmarkStart w:id="1632" w:name="_Toc389729102"/>
      <w:bookmarkStart w:id="1633" w:name="_Toc403472787"/>
      <w:r w:rsidRPr="000F1122">
        <w:rPr>
          <w:rFonts w:eastAsia="Calibri"/>
          <w:b/>
          <w:i/>
          <w:sz w:val="22"/>
          <w:szCs w:val="22"/>
          <w:lang w:eastAsia="en-US"/>
        </w:rPr>
        <w:t>Supervised trials to assess risks to non-target organisms under field conditions</w:t>
      </w:r>
      <w:bookmarkEnd w:id="1632"/>
      <w:bookmarkEnd w:id="1633"/>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0CEF8C95"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1C3734C1" w14:textId="77777777" w:rsidR="00EB7C04" w:rsidRPr="000F1122" w:rsidRDefault="00EB7C04" w:rsidP="00EB7C04">
            <w:pPr>
              <w:spacing w:line="260" w:lineRule="atLeast"/>
              <w:rPr>
                <w:rFonts w:eastAsia="Calibri"/>
                <w:b/>
                <w:lang w:eastAsia="da-DK"/>
              </w:rPr>
            </w:pPr>
            <w:r w:rsidRPr="000F1122">
              <w:rPr>
                <w:rFonts w:eastAsia="Calibri"/>
                <w:b/>
                <w:lang w:eastAsia="en-US"/>
              </w:rPr>
              <w:t>Data waiving</w:t>
            </w:r>
          </w:p>
        </w:tc>
      </w:tr>
      <w:tr w:rsidR="00EB7C04" w:rsidRPr="000F1122" w14:paraId="4AE35DE2" w14:textId="77777777" w:rsidTr="00EB7C04">
        <w:tc>
          <w:tcPr>
            <w:tcW w:w="1200" w:type="pct"/>
            <w:tcBorders>
              <w:top w:val="single" w:sz="4" w:space="0" w:color="auto"/>
              <w:left w:val="single" w:sz="4" w:space="0" w:color="auto"/>
              <w:bottom w:val="single" w:sz="4" w:space="0" w:color="auto"/>
              <w:right w:val="single" w:sz="4" w:space="0" w:color="auto"/>
            </w:tcBorders>
          </w:tcPr>
          <w:p w14:paraId="5CF0FA02"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3B3FC50" w14:textId="77777777" w:rsidR="00EB7C04" w:rsidRPr="000F1122" w:rsidRDefault="00EB7C04" w:rsidP="00EB7C04">
            <w:pPr>
              <w:spacing w:line="260" w:lineRule="atLeast"/>
              <w:rPr>
                <w:rFonts w:eastAsia="Calibri"/>
                <w:lang w:eastAsia="en-US"/>
              </w:rPr>
            </w:pPr>
            <w:r w:rsidRPr="000F1122">
              <w:t xml:space="preserve">No data </w:t>
            </w:r>
            <w:r w:rsidRPr="000F1122">
              <w:rPr>
                <w:rFonts w:eastAsia="Calibri"/>
                <w:lang w:eastAsia="en-US"/>
              </w:rPr>
              <w:t>required</w:t>
            </w:r>
          </w:p>
        </w:tc>
      </w:tr>
      <w:tr w:rsidR="00EB7C04" w:rsidRPr="000F1122" w14:paraId="6D4EA486" w14:textId="77777777" w:rsidTr="00EB7C04">
        <w:tc>
          <w:tcPr>
            <w:tcW w:w="1200" w:type="pct"/>
            <w:tcBorders>
              <w:top w:val="single" w:sz="4" w:space="0" w:color="auto"/>
              <w:left w:val="single" w:sz="4" w:space="0" w:color="auto"/>
              <w:bottom w:val="single" w:sz="4" w:space="0" w:color="auto"/>
              <w:right w:val="single" w:sz="4" w:space="0" w:color="auto"/>
            </w:tcBorders>
          </w:tcPr>
          <w:p w14:paraId="0F957242"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734D0891" w14:textId="77777777" w:rsidR="00EB7C04" w:rsidRPr="000F1122" w:rsidRDefault="00EB7C04" w:rsidP="00EB7C04">
            <w:pPr>
              <w:spacing w:line="260" w:lineRule="atLeast"/>
              <w:rPr>
                <w:rFonts w:eastAsia="Calibri"/>
                <w:lang w:eastAsia="en-US"/>
              </w:rPr>
            </w:pPr>
            <w:r w:rsidRPr="000F1122">
              <w:rPr>
                <w:rFonts w:eastAsia="Calibri"/>
                <w:lang w:eastAsia="en-US"/>
              </w:rPr>
              <w:t>No further data necessary</w:t>
            </w:r>
          </w:p>
        </w:tc>
      </w:tr>
    </w:tbl>
    <w:p w14:paraId="1BC18614" w14:textId="77777777" w:rsidR="00EB7C04" w:rsidRDefault="00EB7C04" w:rsidP="00EB7C04">
      <w:pPr>
        <w:pStyle w:val="1Texto"/>
        <w:rPr>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6917EB78" w14:textId="77777777" w:rsidTr="00EB7C04">
        <w:tc>
          <w:tcPr>
            <w:tcW w:w="9147" w:type="dxa"/>
            <w:shd w:val="clear" w:color="auto" w:fill="BFBFBF" w:themeFill="background1" w:themeFillShade="BF"/>
          </w:tcPr>
          <w:p w14:paraId="6A41604A" w14:textId="77777777" w:rsidR="00EB7C04" w:rsidRDefault="00EB7C04" w:rsidP="00EB7C04">
            <w:pPr>
              <w:pStyle w:val="1Texto"/>
              <w:rPr>
                <w:lang w:val="en-GB" w:eastAsia="en-US"/>
              </w:rPr>
            </w:pPr>
            <w:r>
              <w:rPr>
                <w:lang w:val="en-GB" w:eastAsia="en-US"/>
              </w:rPr>
              <w:t>ESCA: ES CA agrees with the applicant</w:t>
            </w:r>
          </w:p>
        </w:tc>
      </w:tr>
    </w:tbl>
    <w:p w14:paraId="0DD8AE19" w14:textId="77777777" w:rsidR="00EB7C04" w:rsidRPr="000F1122" w:rsidRDefault="00EB7C04" w:rsidP="00EB7C04">
      <w:pPr>
        <w:pStyle w:val="1Texto"/>
        <w:rPr>
          <w:lang w:val="en-GB" w:eastAsia="en-US"/>
        </w:rPr>
      </w:pPr>
    </w:p>
    <w:p w14:paraId="4C9BAF9A" w14:textId="77777777" w:rsidR="00EB7C04" w:rsidRPr="000F1122" w:rsidRDefault="00EB7C04" w:rsidP="00EB7C04">
      <w:pPr>
        <w:keepNext/>
        <w:spacing w:after="120"/>
        <w:rPr>
          <w:rFonts w:eastAsia="Calibri"/>
          <w:b/>
          <w:i/>
          <w:sz w:val="22"/>
          <w:szCs w:val="22"/>
          <w:lang w:eastAsia="en-US"/>
        </w:rPr>
      </w:pPr>
      <w:bookmarkStart w:id="1634" w:name="_Toc389729103"/>
      <w:bookmarkStart w:id="1635" w:name="_Toc403472788"/>
      <w:r w:rsidRPr="000F1122">
        <w:rPr>
          <w:rFonts w:eastAsia="Calibri"/>
          <w:b/>
          <w:i/>
          <w:sz w:val="22"/>
          <w:szCs w:val="22"/>
          <w:lang w:eastAsia="en-US"/>
        </w:rPr>
        <w:t>Studies on acceptance by ingestion of the biocidal product by any non-target organisms thought to be at risk</w:t>
      </w:r>
      <w:bookmarkEnd w:id="1634"/>
      <w:bookmarkEnd w:id="1635"/>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730959DF"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0BAC7B78" w14:textId="77777777" w:rsidR="00EB7C04" w:rsidRPr="000F1122" w:rsidRDefault="00EB7C04" w:rsidP="00EB7C04">
            <w:pPr>
              <w:spacing w:line="260" w:lineRule="atLeast"/>
              <w:rPr>
                <w:rFonts w:eastAsia="Calibri"/>
                <w:b/>
                <w:lang w:eastAsia="da-DK"/>
              </w:rPr>
            </w:pPr>
            <w:r w:rsidRPr="000F1122">
              <w:rPr>
                <w:rFonts w:eastAsia="Calibri"/>
                <w:b/>
                <w:lang w:eastAsia="en-US"/>
              </w:rPr>
              <w:t>Data waiving</w:t>
            </w:r>
          </w:p>
        </w:tc>
      </w:tr>
      <w:tr w:rsidR="00EB7C04" w:rsidRPr="000F1122" w14:paraId="0F045657" w14:textId="77777777" w:rsidTr="00EB7C04">
        <w:tc>
          <w:tcPr>
            <w:tcW w:w="1200" w:type="pct"/>
            <w:tcBorders>
              <w:top w:val="single" w:sz="4" w:space="0" w:color="auto"/>
              <w:left w:val="single" w:sz="4" w:space="0" w:color="auto"/>
              <w:bottom w:val="single" w:sz="4" w:space="0" w:color="auto"/>
              <w:right w:val="single" w:sz="4" w:space="0" w:color="auto"/>
            </w:tcBorders>
          </w:tcPr>
          <w:p w14:paraId="48C9B174"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7CA98947" w14:textId="77777777" w:rsidR="00EB7C04" w:rsidRPr="000F1122" w:rsidRDefault="00EB7C04" w:rsidP="00EB7C04">
            <w:pPr>
              <w:spacing w:line="260" w:lineRule="atLeast"/>
              <w:rPr>
                <w:rFonts w:eastAsia="Calibri"/>
                <w:lang w:eastAsia="en-US"/>
              </w:rPr>
            </w:pPr>
            <w:r w:rsidRPr="000F1122">
              <w:t xml:space="preserve">No data </w:t>
            </w:r>
            <w:r w:rsidRPr="000F1122">
              <w:rPr>
                <w:rFonts w:eastAsia="Calibri"/>
                <w:lang w:eastAsia="en-US"/>
              </w:rPr>
              <w:t>required</w:t>
            </w:r>
          </w:p>
        </w:tc>
      </w:tr>
      <w:tr w:rsidR="00EB7C04" w:rsidRPr="000F1122" w14:paraId="38CA51E0" w14:textId="77777777" w:rsidTr="00EB7C04">
        <w:tc>
          <w:tcPr>
            <w:tcW w:w="1200" w:type="pct"/>
            <w:tcBorders>
              <w:top w:val="single" w:sz="4" w:space="0" w:color="auto"/>
              <w:left w:val="single" w:sz="4" w:space="0" w:color="auto"/>
              <w:bottom w:val="single" w:sz="4" w:space="0" w:color="auto"/>
              <w:right w:val="single" w:sz="4" w:space="0" w:color="auto"/>
            </w:tcBorders>
          </w:tcPr>
          <w:p w14:paraId="347110A9"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7099010D" w14:textId="77777777" w:rsidR="00EB7C04" w:rsidRPr="000F1122" w:rsidRDefault="00EB7C04" w:rsidP="00EB7C04">
            <w:pPr>
              <w:spacing w:line="260" w:lineRule="atLeast"/>
              <w:rPr>
                <w:rFonts w:eastAsia="Calibri"/>
                <w:lang w:eastAsia="en-US"/>
              </w:rPr>
            </w:pPr>
            <w:r w:rsidRPr="000F1122">
              <w:rPr>
                <w:rFonts w:eastAsia="Calibri"/>
                <w:lang w:eastAsia="en-US"/>
              </w:rPr>
              <w:t>No further data necessary</w:t>
            </w:r>
          </w:p>
        </w:tc>
      </w:tr>
    </w:tbl>
    <w:p w14:paraId="3FABE7FC" w14:textId="77777777" w:rsidR="00EB7C04" w:rsidRDefault="00EB7C04" w:rsidP="00EB7C04">
      <w:pPr>
        <w:pStyle w:val="1Texto"/>
        <w:rPr>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3F6A19FC" w14:textId="77777777" w:rsidTr="00EB7C04">
        <w:tc>
          <w:tcPr>
            <w:tcW w:w="9147" w:type="dxa"/>
            <w:shd w:val="clear" w:color="auto" w:fill="BFBFBF" w:themeFill="background1" w:themeFillShade="BF"/>
          </w:tcPr>
          <w:p w14:paraId="40EF8264" w14:textId="77777777" w:rsidR="00EB7C04" w:rsidRDefault="00EB7C04" w:rsidP="00EB7C04">
            <w:pPr>
              <w:pStyle w:val="1Texto"/>
              <w:rPr>
                <w:lang w:val="en-GB" w:eastAsia="en-US"/>
              </w:rPr>
            </w:pPr>
            <w:r>
              <w:rPr>
                <w:lang w:val="en-GB" w:eastAsia="en-US"/>
              </w:rPr>
              <w:t>ESCA: ES CA agrees with the applicant</w:t>
            </w:r>
          </w:p>
        </w:tc>
      </w:tr>
    </w:tbl>
    <w:p w14:paraId="43282D50" w14:textId="77777777" w:rsidR="00EB7C04" w:rsidRPr="000F1122" w:rsidRDefault="00EB7C04" w:rsidP="00EB7C04">
      <w:pPr>
        <w:pStyle w:val="1Texto"/>
        <w:rPr>
          <w:lang w:val="en-GB" w:eastAsia="en-US"/>
        </w:rPr>
      </w:pPr>
    </w:p>
    <w:p w14:paraId="775F2F00" w14:textId="77777777" w:rsidR="00EB7C04" w:rsidRPr="000F1122" w:rsidRDefault="00EB7C04" w:rsidP="00EB7C04">
      <w:pPr>
        <w:spacing w:after="120"/>
        <w:rPr>
          <w:rFonts w:eastAsia="Calibri"/>
          <w:b/>
          <w:i/>
          <w:sz w:val="22"/>
          <w:szCs w:val="22"/>
          <w:lang w:eastAsia="en-US"/>
        </w:rPr>
      </w:pPr>
      <w:bookmarkStart w:id="1636" w:name="_Toc389729104"/>
      <w:bookmarkStart w:id="1637" w:name="_Toc403472789"/>
      <w:r w:rsidRPr="000F1122">
        <w:rPr>
          <w:rFonts w:eastAsia="Calibri"/>
          <w:b/>
          <w:i/>
          <w:sz w:val="22"/>
          <w:szCs w:val="22"/>
          <w:lang w:eastAsia="en-US"/>
        </w:rPr>
        <w:t>Secondary ecological effect e.g. when a large proportion of a specific habitat type is treated (ADS)</w:t>
      </w:r>
      <w:bookmarkEnd w:id="1636"/>
      <w:bookmarkEnd w:id="1637"/>
    </w:p>
    <w:p w14:paraId="199B0425" w14:textId="77777777" w:rsidR="00EB7C04" w:rsidRPr="000F1122" w:rsidRDefault="00EB7C04" w:rsidP="00EB7C04">
      <w:pPr>
        <w:rPr>
          <w:rFonts w:eastAsia="Calibri"/>
          <w:iCs/>
          <w:lang w:eastAsia="en-US"/>
        </w:rPr>
      </w:pPr>
      <w:r w:rsidRPr="000F1122">
        <w:rPr>
          <w:rFonts w:eastAsia="Calibri"/>
          <w:iCs/>
          <w:lang w:eastAsia="en-US"/>
        </w:rPr>
        <w:t>No data is available.</w:t>
      </w:r>
    </w:p>
    <w:p w14:paraId="6AFABDB4" w14:textId="77777777" w:rsidR="00EB7C04" w:rsidRPr="000F1122" w:rsidRDefault="00EB7C04" w:rsidP="00EB7C04">
      <w:pPr>
        <w:pStyle w:val="1Texto"/>
        <w:rPr>
          <w:highlight w:val="yellow"/>
          <w:lang w:val="en-GB" w:eastAsia="en-US"/>
        </w:rPr>
      </w:pPr>
    </w:p>
    <w:p w14:paraId="304CA06C" w14:textId="77777777" w:rsidR="00EB7C04" w:rsidRPr="000F1122" w:rsidRDefault="00EB7C04" w:rsidP="00EB7C04">
      <w:pPr>
        <w:spacing w:after="120"/>
        <w:rPr>
          <w:rFonts w:eastAsia="Calibri"/>
          <w:b/>
          <w:i/>
          <w:sz w:val="22"/>
          <w:szCs w:val="22"/>
          <w:lang w:eastAsia="en-US"/>
        </w:rPr>
      </w:pPr>
      <w:bookmarkStart w:id="1638" w:name="_Toc389729105"/>
      <w:bookmarkStart w:id="1639" w:name="_Toc403472790"/>
      <w:r w:rsidRPr="000F1122">
        <w:rPr>
          <w:rFonts w:eastAsia="Calibri"/>
          <w:b/>
          <w:i/>
          <w:sz w:val="22"/>
          <w:szCs w:val="22"/>
          <w:lang w:eastAsia="en-US"/>
        </w:rPr>
        <w:t>Foreseeable routes of entry into the environment on the basis of the use envisaged</w:t>
      </w:r>
      <w:bookmarkEnd w:id="1638"/>
      <w:bookmarkEnd w:id="1639"/>
    </w:p>
    <w:p w14:paraId="06B316CB" w14:textId="77777777" w:rsidR="00EB7C04" w:rsidRPr="000F1122" w:rsidRDefault="00EB7C04" w:rsidP="00EB7C04">
      <w:pPr>
        <w:pStyle w:val="1Texto"/>
        <w:rPr>
          <w:lang w:val="en-GB"/>
        </w:rPr>
      </w:pPr>
      <w:r w:rsidRPr="000F1122">
        <w:rPr>
          <w:lang w:val="en-GB"/>
        </w:rPr>
        <w:t>For the biocidal product PERMETHRIN 0.4% RTU</w:t>
      </w:r>
      <w:r w:rsidRPr="000F1122">
        <w:rPr>
          <w:rFonts w:eastAsia="Calibri"/>
          <w:iCs/>
          <w:lang w:val="en-GB" w:eastAsia="en-US"/>
        </w:rPr>
        <w:t xml:space="preserve"> </w:t>
      </w:r>
      <w:r w:rsidRPr="000F1122">
        <w:rPr>
          <w:lang w:val="en-GB"/>
        </w:rPr>
        <w:t>used as insecticide and acaricide, the following life cycle stages are identified:</w:t>
      </w:r>
    </w:p>
    <w:p w14:paraId="1F7E2F22" w14:textId="77777777" w:rsidR="00EB7C04" w:rsidRPr="000F1122" w:rsidRDefault="00EB7C04" w:rsidP="0048525C">
      <w:pPr>
        <w:numPr>
          <w:ilvl w:val="0"/>
          <w:numId w:val="24"/>
        </w:numPr>
        <w:spacing w:after="120" w:line="288" w:lineRule="auto"/>
        <w:jc w:val="both"/>
      </w:pPr>
      <w:r w:rsidRPr="000F1122">
        <w:t xml:space="preserve">Manufacturing of permethrin </w:t>
      </w:r>
    </w:p>
    <w:p w14:paraId="46E2E678" w14:textId="77777777" w:rsidR="00EB7C04" w:rsidRPr="000F1122" w:rsidRDefault="00EB7C04" w:rsidP="0048525C">
      <w:pPr>
        <w:numPr>
          <w:ilvl w:val="0"/>
          <w:numId w:val="24"/>
        </w:numPr>
        <w:spacing w:after="120" w:line="288" w:lineRule="auto"/>
        <w:jc w:val="both"/>
      </w:pPr>
      <w:r w:rsidRPr="000F1122">
        <w:t>Formulation of PERMETHRIN 0.4% RTU</w:t>
      </w:r>
    </w:p>
    <w:p w14:paraId="09B06F80" w14:textId="77777777" w:rsidR="00EB7C04" w:rsidRPr="000F1122" w:rsidRDefault="00EB7C04" w:rsidP="0048525C">
      <w:pPr>
        <w:numPr>
          <w:ilvl w:val="0"/>
          <w:numId w:val="24"/>
        </w:numPr>
        <w:spacing w:after="120" w:line="288" w:lineRule="auto"/>
        <w:jc w:val="both"/>
      </w:pPr>
      <w:r w:rsidRPr="000F1122">
        <w:t>Intended Use of PERMETHRIN 0.4% RTU</w:t>
      </w:r>
    </w:p>
    <w:p w14:paraId="50B2362D" w14:textId="77777777" w:rsidR="00EB7C04" w:rsidRPr="000F1122" w:rsidRDefault="00EB7C04" w:rsidP="0048525C">
      <w:pPr>
        <w:numPr>
          <w:ilvl w:val="0"/>
          <w:numId w:val="25"/>
        </w:numPr>
        <w:spacing w:after="120" w:line="288" w:lineRule="auto"/>
        <w:jc w:val="both"/>
      </w:pPr>
      <w:r w:rsidRPr="000F1122">
        <w:t>Mixing and Loading of PERMETHRIN 0.4% RTU (only for professional users)</w:t>
      </w:r>
    </w:p>
    <w:p w14:paraId="5FD52A6C" w14:textId="77777777" w:rsidR="00EB7C04" w:rsidRPr="000F1122" w:rsidRDefault="00EB7C04" w:rsidP="0048525C">
      <w:pPr>
        <w:numPr>
          <w:ilvl w:val="0"/>
          <w:numId w:val="25"/>
        </w:numPr>
        <w:spacing w:after="120" w:line="288" w:lineRule="auto"/>
        <w:jc w:val="both"/>
      </w:pPr>
      <w:r w:rsidRPr="000F1122">
        <w:t>Application of PERMETHRIN 0.4% RTU (both hand-held equipment and trigger-sprayer).</w:t>
      </w:r>
    </w:p>
    <w:p w14:paraId="0FC9556B" w14:textId="77777777" w:rsidR="00EB7C04" w:rsidRPr="000F1122" w:rsidRDefault="00EB7C04" w:rsidP="00EB7C04">
      <w:pPr>
        <w:spacing w:after="120"/>
      </w:pPr>
    </w:p>
    <w:p w14:paraId="39DE97BA" w14:textId="77777777" w:rsidR="00EB7C04" w:rsidRPr="000F1122" w:rsidRDefault="00EB7C04" w:rsidP="00EB7C04">
      <w:pPr>
        <w:pStyle w:val="1Texto"/>
        <w:rPr>
          <w:lang w:val="en-GB"/>
        </w:rPr>
      </w:pPr>
      <w:r w:rsidRPr="000F1122">
        <w:rPr>
          <w:lang w:val="en-GB"/>
        </w:rPr>
        <w:t>Due to the intended uses, the following table summarizes the foreseen entries (primarily exposed) into the environment and the likely environmental compartments that may be secondarily exposed:</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0"/>
        <w:gridCol w:w="782"/>
        <w:gridCol w:w="1258"/>
        <w:gridCol w:w="764"/>
        <w:gridCol w:w="1084"/>
        <w:gridCol w:w="752"/>
        <w:gridCol w:w="512"/>
        <w:gridCol w:w="522"/>
        <w:gridCol w:w="1067"/>
        <w:gridCol w:w="1076"/>
      </w:tblGrid>
      <w:tr w:rsidR="00EB7C04" w:rsidRPr="000F1122" w14:paraId="738EC6F3" w14:textId="77777777" w:rsidTr="00EB7C04">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tcPr>
          <w:p w14:paraId="2B6F9AB4" w14:textId="77777777" w:rsidR="00EB7C04" w:rsidRPr="000F1122" w:rsidRDefault="00EB7C04" w:rsidP="00EB7C04">
            <w:pPr>
              <w:widowControl w:val="0"/>
              <w:tabs>
                <w:tab w:val="center" w:pos="4536"/>
                <w:tab w:val="right" w:pos="9072"/>
              </w:tabs>
              <w:spacing w:line="260" w:lineRule="atLeast"/>
              <w:jc w:val="center"/>
              <w:rPr>
                <w:rFonts w:eastAsia="Calibri"/>
                <w:b/>
                <w:bCs/>
                <w:lang w:eastAsia="en-GB"/>
              </w:rPr>
            </w:pPr>
            <w:r w:rsidRPr="000F1122">
              <w:rPr>
                <w:rFonts w:eastAsia="Calibri"/>
                <w:b/>
                <w:lang w:eastAsia="en-US"/>
              </w:rPr>
              <w:t>Identification of relevant receiving compartments based on the exposure pathway</w:t>
            </w:r>
          </w:p>
        </w:tc>
      </w:tr>
      <w:tr w:rsidR="00EB7C04" w:rsidRPr="000F1122" w14:paraId="6E802A7C" w14:textId="77777777" w:rsidTr="00EB7C04">
        <w:trPr>
          <w:tblHeader/>
        </w:trPr>
        <w:tc>
          <w:tcPr>
            <w:tcW w:w="728" w:type="pct"/>
            <w:tcBorders>
              <w:top w:val="single" w:sz="4" w:space="0" w:color="auto"/>
              <w:left w:val="single" w:sz="4" w:space="0" w:color="auto"/>
              <w:bottom w:val="single" w:sz="4" w:space="0" w:color="auto"/>
              <w:right w:val="single" w:sz="4" w:space="0" w:color="auto"/>
            </w:tcBorders>
            <w:vAlign w:val="center"/>
          </w:tcPr>
          <w:p w14:paraId="47735721" w14:textId="77777777" w:rsidR="00EB7C04" w:rsidRPr="000F1122" w:rsidRDefault="00EB7C04" w:rsidP="00EB7C04">
            <w:pPr>
              <w:widowControl w:val="0"/>
              <w:spacing w:line="260" w:lineRule="atLeast"/>
              <w:jc w:val="center"/>
              <w:rPr>
                <w:rFonts w:eastAsia="Calibri"/>
                <w:bCs/>
                <w:lang w:eastAsia="en-GB"/>
              </w:rPr>
            </w:pPr>
          </w:p>
        </w:tc>
        <w:tc>
          <w:tcPr>
            <w:tcW w:w="44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EE27AC2" w14:textId="77777777" w:rsidR="00EB7C04" w:rsidRPr="000F1122" w:rsidRDefault="00EB7C04" w:rsidP="00EB7C04">
            <w:pPr>
              <w:widowControl w:val="0"/>
              <w:spacing w:line="260" w:lineRule="atLeast"/>
              <w:jc w:val="center"/>
              <w:rPr>
                <w:rFonts w:eastAsia="Calibri" w:cs="Arial"/>
                <w:lang w:eastAsia="en-GB"/>
              </w:rPr>
            </w:pPr>
            <w:r w:rsidRPr="000F1122">
              <w:rPr>
                <w:rFonts w:eastAsia="Calibri" w:cs="Arial"/>
                <w:lang w:eastAsia="en-GB"/>
              </w:rPr>
              <w:t>Fresh-water</w:t>
            </w:r>
          </w:p>
        </w:tc>
        <w:tc>
          <w:tcPr>
            <w:tcW w:w="68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18C4249" w14:textId="77777777" w:rsidR="00EB7C04" w:rsidRPr="000F1122" w:rsidRDefault="00EB7C04" w:rsidP="00EB7C04">
            <w:pPr>
              <w:widowControl w:val="0"/>
              <w:spacing w:line="260" w:lineRule="atLeast"/>
              <w:jc w:val="center"/>
              <w:rPr>
                <w:rFonts w:eastAsia="Calibri" w:cs="Arial"/>
                <w:lang w:eastAsia="en-GB"/>
              </w:rPr>
            </w:pPr>
            <w:r w:rsidRPr="000F1122">
              <w:rPr>
                <w:rFonts w:eastAsia="Calibri" w:cs="Arial"/>
                <w:lang w:eastAsia="en-GB"/>
              </w:rPr>
              <w:t>Freshwater sediment</w:t>
            </w:r>
          </w:p>
        </w:tc>
        <w:tc>
          <w:tcPr>
            <w:tcW w:w="44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CD7D43E" w14:textId="77777777" w:rsidR="00EB7C04" w:rsidRPr="000F1122" w:rsidRDefault="00EB7C04" w:rsidP="00EB7C04">
            <w:pPr>
              <w:widowControl w:val="0"/>
              <w:spacing w:line="260" w:lineRule="atLeast"/>
              <w:jc w:val="center"/>
              <w:rPr>
                <w:rFonts w:eastAsia="Calibri" w:cs="Arial"/>
                <w:lang w:eastAsia="en-GB"/>
              </w:rPr>
            </w:pPr>
            <w:r w:rsidRPr="000F1122">
              <w:rPr>
                <w:rFonts w:eastAsia="Calibri" w:cs="Arial"/>
                <w:lang w:eastAsia="en-GB"/>
              </w:rPr>
              <w:t>Sea-water</w:t>
            </w:r>
          </w:p>
        </w:tc>
        <w:tc>
          <w:tcPr>
            <w:tcW w:w="601" w:type="pct"/>
            <w:tcBorders>
              <w:top w:val="single" w:sz="4" w:space="0" w:color="auto"/>
              <w:left w:val="single" w:sz="4" w:space="0" w:color="auto"/>
              <w:bottom w:val="single" w:sz="4" w:space="0" w:color="auto"/>
              <w:right w:val="single" w:sz="4" w:space="0" w:color="auto"/>
            </w:tcBorders>
            <w:vAlign w:val="center"/>
          </w:tcPr>
          <w:p w14:paraId="3EF633AD" w14:textId="77777777" w:rsidR="00EB7C04" w:rsidRPr="000F1122" w:rsidRDefault="00EB7C04" w:rsidP="00EB7C04">
            <w:pPr>
              <w:widowControl w:val="0"/>
              <w:spacing w:line="260" w:lineRule="atLeast"/>
              <w:jc w:val="center"/>
              <w:rPr>
                <w:rFonts w:eastAsia="Calibri" w:cs="Arial"/>
                <w:lang w:eastAsia="en-GB"/>
              </w:rPr>
            </w:pPr>
            <w:r w:rsidRPr="000F1122">
              <w:rPr>
                <w:rFonts w:eastAsia="Calibri" w:cs="Arial"/>
                <w:lang w:eastAsia="en-GB"/>
              </w:rPr>
              <w:t>Seawater sediment</w:t>
            </w:r>
          </w:p>
        </w:tc>
        <w:tc>
          <w:tcPr>
            <w:tcW w:w="298" w:type="pct"/>
            <w:tcBorders>
              <w:top w:val="single" w:sz="4" w:space="0" w:color="auto"/>
              <w:left w:val="single" w:sz="4" w:space="0" w:color="auto"/>
              <w:bottom w:val="single" w:sz="4" w:space="0" w:color="auto"/>
              <w:right w:val="single" w:sz="4" w:space="0" w:color="auto"/>
            </w:tcBorders>
            <w:vAlign w:val="center"/>
          </w:tcPr>
          <w:p w14:paraId="062955EF" w14:textId="77777777" w:rsidR="00EB7C04" w:rsidRPr="000F1122" w:rsidRDefault="00EB7C04" w:rsidP="00EB7C04">
            <w:pPr>
              <w:widowControl w:val="0"/>
              <w:spacing w:line="260" w:lineRule="atLeast"/>
              <w:jc w:val="center"/>
              <w:rPr>
                <w:rFonts w:eastAsia="Calibri" w:cs="Arial"/>
                <w:lang w:eastAsia="en-GB"/>
              </w:rPr>
            </w:pPr>
            <w:r w:rsidRPr="000F1122">
              <w:rPr>
                <w:rFonts w:eastAsia="Calibri" w:cs="Arial"/>
                <w:lang w:eastAsia="en-GB"/>
              </w:rPr>
              <w:t>STP</w:t>
            </w:r>
          </w:p>
        </w:tc>
        <w:tc>
          <w:tcPr>
            <w:tcW w:w="297" w:type="pct"/>
            <w:tcBorders>
              <w:top w:val="single" w:sz="4" w:space="0" w:color="auto"/>
              <w:left w:val="single" w:sz="4" w:space="0" w:color="auto"/>
              <w:bottom w:val="single" w:sz="4" w:space="0" w:color="auto"/>
              <w:right w:val="single" w:sz="4" w:space="0" w:color="auto"/>
            </w:tcBorders>
            <w:vAlign w:val="center"/>
          </w:tcPr>
          <w:p w14:paraId="7AD25C61" w14:textId="77777777" w:rsidR="00EB7C04" w:rsidRPr="000F1122" w:rsidRDefault="00EB7C04" w:rsidP="00EB7C04">
            <w:pPr>
              <w:widowControl w:val="0"/>
              <w:spacing w:line="260" w:lineRule="atLeast"/>
              <w:jc w:val="center"/>
              <w:rPr>
                <w:rFonts w:eastAsia="Calibri" w:cs="Arial"/>
                <w:lang w:eastAsia="en-GB"/>
              </w:rPr>
            </w:pPr>
            <w:r w:rsidRPr="000F1122">
              <w:rPr>
                <w:rFonts w:eastAsia="Calibri" w:cs="Arial"/>
                <w:lang w:eastAsia="en-GB"/>
              </w:rPr>
              <w:t>Air</w:t>
            </w:r>
          </w:p>
        </w:tc>
        <w:tc>
          <w:tcPr>
            <w:tcW w:w="298" w:type="pct"/>
            <w:tcBorders>
              <w:top w:val="single" w:sz="4" w:space="0" w:color="auto"/>
              <w:left w:val="single" w:sz="4" w:space="0" w:color="auto"/>
              <w:bottom w:val="single" w:sz="4" w:space="0" w:color="auto"/>
              <w:right w:val="single" w:sz="4" w:space="0" w:color="auto"/>
            </w:tcBorders>
            <w:vAlign w:val="center"/>
          </w:tcPr>
          <w:p w14:paraId="732EFC08" w14:textId="77777777" w:rsidR="00EB7C04" w:rsidRPr="000F1122" w:rsidRDefault="00EB7C04" w:rsidP="00EB7C04">
            <w:pPr>
              <w:widowControl w:val="0"/>
              <w:tabs>
                <w:tab w:val="center" w:pos="4536"/>
                <w:tab w:val="right" w:pos="9072"/>
              </w:tabs>
              <w:spacing w:line="260" w:lineRule="atLeast"/>
              <w:jc w:val="center"/>
              <w:rPr>
                <w:rFonts w:eastAsia="Calibri"/>
                <w:bCs/>
                <w:lang w:eastAsia="en-GB"/>
              </w:rPr>
            </w:pPr>
            <w:r w:rsidRPr="000F1122">
              <w:rPr>
                <w:rFonts w:eastAsia="Calibri"/>
                <w:bCs/>
                <w:lang w:eastAsia="en-GB"/>
              </w:rPr>
              <w:t>Soil</w:t>
            </w:r>
          </w:p>
        </w:tc>
        <w:tc>
          <w:tcPr>
            <w:tcW w:w="596" w:type="pct"/>
            <w:tcBorders>
              <w:top w:val="single" w:sz="4" w:space="0" w:color="auto"/>
              <w:left w:val="single" w:sz="4" w:space="0" w:color="auto"/>
              <w:bottom w:val="single" w:sz="4" w:space="0" w:color="auto"/>
              <w:right w:val="single" w:sz="4" w:space="0" w:color="auto"/>
            </w:tcBorders>
            <w:vAlign w:val="center"/>
          </w:tcPr>
          <w:p w14:paraId="6C87B66A" w14:textId="77777777" w:rsidR="00EB7C04" w:rsidRPr="000F1122" w:rsidRDefault="00EB7C04" w:rsidP="00EB7C04">
            <w:pPr>
              <w:widowControl w:val="0"/>
              <w:tabs>
                <w:tab w:val="center" w:pos="4536"/>
                <w:tab w:val="right" w:pos="9072"/>
              </w:tabs>
              <w:spacing w:line="260" w:lineRule="atLeast"/>
              <w:jc w:val="center"/>
              <w:rPr>
                <w:rFonts w:eastAsia="Calibri"/>
                <w:bCs/>
                <w:lang w:eastAsia="en-GB"/>
              </w:rPr>
            </w:pPr>
            <w:r w:rsidRPr="000F1122">
              <w:rPr>
                <w:rFonts w:eastAsia="Calibri"/>
                <w:bCs/>
                <w:lang w:eastAsia="en-GB"/>
              </w:rPr>
              <w:t>Ground-water</w:t>
            </w:r>
          </w:p>
        </w:tc>
        <w:tc>
          <w:tcPr>
            <w:tcW w:w="60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D6DF5EC" w14:textId="77777777" w:rsidR="00EB7C04" w:rsidRPr="000F1122" w:rsidRDefault="00EB7C04" w:rsidP="00EB7C04">
            <w:pPr>
              <w:widowControl w:val="0"/>
              <w:tabs>
                <w:tab w:val="center" w:pos="4536"/>
                <w:tab w:val="right" w:pos="9072"/>
              </w:tabs>
              <w:spacing w:line="260" w:lineRule="atLeast"/>
              <w:jc w:val="center"/>
              <w:rPr>
                <w:rFonts w:eastAsia="Calibri"/>
                <w:bCs/>
                <w:lang w:eastAsia="en-GB"/>
              </w:rPr>
            </w:pPr>
            <w:r w:rsidRPr="000F1122">
              <w:rPr>
                <w:rFonts w:eastAsia="Calibri"/>
                <w:bCs/>
                <w:lang w:eastAsia="en-GB"/>
              </w:rPr>
              <w:t>Other</w:t>
            </w:r>
          </w:p>
        </w:tc>
      </w:tr>
      <w:tr w:rsidR="00EB7C04" w:rsidRPr="000F1122" w14:paraId="7C847244" w14:textId="77777777" w:rsidTr="00EB7C04">
        <w:trPr>
          <w:tblHeader/>
        </w:trPr>
        <w:tc>
          <w:tcPr>
            <w:tcW w:w="72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5EAC963" w14:textId="77777777" w:rsidR="00EB7C04" w:rsidRPr="000F1122" w:rsidRDefault="00EB7C04" w:rsidP="00EB7C04">
            <w:pPr>
              <w:widowControl w:val="0"/>
              <w:tabs>
                <w:tab w:val="center" w:pos="4536"/>
                <w:tab w:val="right" w:pos="9072"/>
              </w:tabs>
              <w:spacing w:line="260" w:lineRule="atLeast"/>
              <w:rPr>
                <w:rFonts w:eastAsia="Calibri"/>
                <w:lang w:eastAsia="en-GB"/>
              </w:rPr>
            </w:pPr>
            <w:r w:rsidRPr="000F1122">
              <w:rPr>
                <w:rFonts w:eastAsia="Calibri"/>
                <w:lang w:eastAsia="en-GB"/>
              </w:rPr>
              <w:t>Indoors application</w:t>
            </w:r>
          </w:p>
        </w:tc>
        <w:tc>
          <w:tcPr>
            <w:tcW w:w="44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B3CBBFF"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n.r.*</w:t>
            </w:r>
          </w:p>
        </w:tc>
        <w:tc>
          <w:tcPr>
            <w:tcW w:w="68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4050818"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n.r.*</w:t>
            </w:r>
          </w:p>
        </w:tc>
        <w:tc>
          <w:tcPr>
            <w:tcW w:w="44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0144E1F"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n.r.</w:t>
            </w:r>
          </w:p>
        </w:tc>
        <w:tc>
          <w:tcPr>
            <w:tcW w:w="601" w:type="pct"/>
            <w:tcBorders>
              <w:top w:val="single" w:sz="4" w:space="0" w:color="auto"/>
              <w:left w:val="single" w:sz="4" w:space="0" w:color="auto"/>
              <w:bottom w:val="single" w:sz="4" w:space="0" w:color="auto"/>
              <w:right w:val="single" w:sz="4" w:space="0" w:color="auto"/>
            </w:tcBorders>
            <w:vAlign w:val="center"/>
          </w:tcPr>
          <w:p w14:paraId="7605C716"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n.r.</w:t>
            </w:r>
          </w:p>
        </w:tc>
        <w:tc>
          <w:tcPr>
            <w:tcW w:w="298" w:type="pct"/>
            <w:tcBorders>
              <w:top w:val="single" w:sz="4" w:space="0" w:color="auto"/>
              <w:left w:val="single" w:sz="4" w:space="0" w:color="auto"/>
              <w:bottom w:val="single" w:sz="4" w:space="0" w:color="auto"/>
              <w:right w:val="single" w:sz="4" w:space="0" w:color="auto"/>
            </w:tcBorders>
            <w:vAlign w:val="center"/>
          </w:tcPr>
          <w:p w14:paraId="56B3904D"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n.r.*</w:t>
            </w:r>
          </w:p>
        </w:tc>
        <w:tc>
          <w:tcPr>
            <w:tcW w:w="297" w:type="pct"/>
            <w:tcBorders>
              <w:top w:val="single" w:sz="4" w:space="0" w:color="auto"/>
              <w:left w:val="single" w:sz="4" w:space="0" w:color="auto"/>
              <w:bottom w:val="single" w:sz="4" w:space="0" w:color="auto"/>
              <w:right w:val="single" w:sz="4" w:space="0" w:color="auto"/>
            </w:tcBorders>
            <w:vAlign w:val="center"/>
          </w:tcPr>
          <w:p w14:paraId="41B3B6CF"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w:t>
            </w:r>
          </w:p>
        </w:tc>
        <w:tc>
          <w:tcPr>
            <w:tcW w:w="298" w:type="pct"/>
            <w:tcBorders>
              <w:top w:val="single" w:sz="4" w:space="0" w:color="auto"/>
              <w:left w:val="single" w:sz="4" w:space="0" w:color="auto"/>
              <w:bottom w:val="single" w:sz="4" w:space="0" w:color="auto"/>
              <w:right w:val="single" w:sz="4" w:space="0" w:color="auto"/>
            </w:tcBorders>
            <w:vAlign w:val="center"/>
          </w:tcPr>
          <w:p w14:paraId="2678FF10"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w:t>
            </w:r>
          </w:p>
        </w:tc>
        <w:tc>
          <w:tcPr>
            <w:tcW w:w="596" w:type="pct"/>
            <w:tcBorders>
              <w:top w:val="single" w:sz="4" w:space="0" w:color="auto"/>
              <w:left w:val="single" w:sz="4" w:space="0" w:color="auto"/>
              <w:bottom w:val="single" w:sz="4" w:space="0" w:color="auto"/>
              <w:right w:val="single" w:sz="4" w:space="0" w:color="auto"/>
            </w:tcBorders>
            <w:vAlign w:val="center"/>
          </w:tcPr>
          <w:p w14:paraId="0ADDD6D1"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w:t>
            </w:r>
          </w:p>
        </w:tc>
        <w:tc>
          <w:tcPr>
            <w:tcW w:w="60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B86C6C5" w14:textId="77777777" w:rsidR="00EB7C04" w:rsidRPr="000F1122" w:rsidRDefault="00EB7C04" w:rsidP="00EB7C04">
            <w:pPr>
              <w:widowControl w:val="0"/>
              <w:tabs>
                <w:tab w:val="center" w:pos="4536"/>
                <w:tab w:val="right" w:pos="9072"/>
              </w:tabs>
              <w:spacing w:line="260" w:lineRule="atLeast"/>
              <w:jc w:val="center"/>
              <w:rPr>
                <w:rFonts w:eastAsia="Calibri"/>
                <w:lang w:eastAsia="en-GB"/>
              </w:rPr>
            </w:pPr>
            <w:r w:rsidRPr="000F1122">
              <w:rPr>
                <w:lang w:eastAsia="en-US"/>
              </w:rPr>
              <w:t>(+)</w:t>
            </w:r>
          </w:p>
        </w:tc>
      </w:tr>
      <w:tr w:rsidR="00EB7C04" w:rsidRPr="000F1122" w14:paraId="5646D8A5" w14:textId="77777777" w:rsidTr="00EB7C04">
        <w:trPr>
          <w:tblHeader/>
        </w:trPr>
        <w:tc>
          <w:tcPr>
            <w:tcW w:w="72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020A0E7" w14:textId="77777777" w:rsidR="00EB7C04" w:rsidRPr="000F1122" w:rsidRDefault="00EB7C04" w:rsidP="00EB7C04">
            <w:pPr>
              <w:widowControl w:val="0"/>
              <w:tabs>
                <w:tab w:val="center" w:pos="4536"/>
                <w:tab w:val="right" w:pos="9072"/>
              </w:tabs>
              <w:spacing w:line="260" w:lineRule="atLeast"/>
              <w:rPr>
                <w:rFonts w:eastAsia="Calibri"/>
                <w:lang w:eastAsia="en-GB"/>
              </w:rPr>
            </w:pPr>
            <w:r w:rsidRPr="000F1122">
              <w:rPr>
                <w:rFonts w:eastAsia="Calibri"/>
                <w:lang w:eastAsia="en-GB"/>
              </w:rPr>
              <w:t>Outdoors applications</w:t>
            </w:r>
          </w:p>
        </w:tc>
        <w:tc>
          <w:tcPr>
            <w:tcW w:w="44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EC97DAE" w14:textId="77777777" w:rsidR="00EB7C04" w:rsidRPr="000F1122" w:rsidDel="00146D6F" w:rsidRDefault="00EB7C04" w:rsidP="00EB7C04">
            <w:pPr>
              <w:widowControl w:val="0"/>
              <w:tabs>
                <w:tab w:val="center" w:pos="4536"/>
                <w:tab w:val="right" w:pos="9072"/>
              </w:tabs>
              <w:spacing w:line="260" w:lineRule="atLeast"/>
              <w:jc w:val="center"/>
              <w:rPr>
                <w:lang w:eastAsia="en-US"/>
              </w:rPr>
            </w:pPr>
            <w:r w:rsidRPr="000F1122">
              <w:rPr>
                <w:lang w:eastAsia="en-US"/>
              </w:rPr>
              <w:t>n.r.**</w:t>
            </w:r>
          </w:p>
        </w:tc>
        <w:tc>
          <w:tcPr>
            <w:tcW w:w="68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2E76C29"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n.r.**</w:t>
            </w:r>
          </w:p>
        </w:tc>
        <w:tc>
          <w:tcPr>
            <w:tcW w:w="44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32D0AA1"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n.r.</w:t>
            </w:r>
          </w:p>
        </w:tc>
        <w:tc>
          <w:tcPr>
            <w:tcW w:w="601" w:type="pct"/>
            <w:tcBorders>
              <w:top w:val="single" w:sz="4" w:space="0" w:color="auto"/>
              <w:left w:val="single" w:sz="4" w:space="0" w:color="auto"/>
              <w:bottom w:val="single" w:sz="4" w:space="0" w:color="auto"/>
              <w:right w:val="single" w:sz="4" w:space="0" w:color="auto"/>
            </w:tcBorders>
            <w:vAlign w:val="center"/>
          </w:tcPr>
          <w:p w14:paraId="01FDA300"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n.r.</w:t>
            </w:r>
          </w:p>
        </w:tc>
        <w:tc>
          <w:tcPr>
            <w:tcW w:w="298" w:type="pct"/>
            <w:tcBorders>
              <w:top w:val="single" w:sz="4" w:space="0" w:color="auto"/>
              <w:left w:val="single" w:sz="4" w:space="0" w:color="auto"/>
              <w:bottom w:val="single" w:sz="4" w:space="0" w:color="auto"/>
              <w:right w:val="single" w:sz="4" w:space="0" w:color="auto"/>
            </w:tcBorders>
            <w:vAlign w:val="center"/>
          </w:tcPr>
          <w:p w14:paraId="7A62E8AD"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n.r.**</w:t>
            </w:r>
          </w:p>
        </w:tc>
        <w:tc>
          <w:tcPr>
            <w:tcW w:w="297" w:type="pct"/>
            <w:tcBorders>
              <w:top w:val="single" w:sz="4" w:space="0" w:color="auto"/>
              <w:left w:val="single" w:sz="4" w:space="0" w:color="auto"/>
              <w:bottom w:val="single" w:sz="4" w:space="0" w:color="auto"/>
              <w:right w:val="single" w:sz="4" w:space="0" w:color="auto"/>
            </w:tcBorders>
            <w:vAlign w:val="center"/>
          </w:tcPr>
          <w:p w14:paraId="3F851F19"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w:t>
            </w:r>
          </w:p>
        </w:tc>
        <w:tc>
          <w:tcPr>
            <w:tcW w:w="298" w:type="pct"/>
            <w:tcBorders>
              <w:top w:val="single" w:sz="4" w:space="0" w:color="auto"/>
              <w:left w:val="single" w:sz="4" w:space="0" w:color="auto"/>
              <w:bottom w:val="single" w:sz="4" w:space="0" w:color="auto"/>
              <w:right w:val="single" w:sz="4" w:space="0" w:color="auto"/>
            </w:tcBorders>
            <w:vAlign w:val="center"/>
          </w:tcPr>
          <w:p w14:paraId="7106E25D"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w:t>
            </w:r>
          </w:p>
        </w:tc>
        <w:tc>
          <w:tcPr>
            <w:tcW w:w="596" w:type="pct"/>
            <w:tcBorders>
              <w:top w:val="single" w:sz="4" w:space="0" w:color="auto"/>
              <w:left w:val="single" w:sz="4" w:space="0" w:color="auto"/>
              <w:bottom w:val="single" w:sz="4" w:space="0" w:color="auto"/>
              <w:right w:val="single" w:sz="4" w:space="0" w:color="auto"/>
            </w:tcBorders>
            <w:vAlign w:val="center"/>
          </w:tcPr>
          <w:p w14:paraId="3026F349"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w:t>
            </w:r>
          </w:p>
        </w:tc>
        <w:tc>
          <w:tcPr>
            <w:tcW w:w="60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15007C4" w14:textId="77777777" w:rsidR="00EB7C04" w:rsidRPr="000F1122" w:rsidRDefault="00EB7C04" w:rsidP="00EB7C04">
            <w:pPr>
              <w:widowControl w:val="0"/>
              <w:tabs>
                <w:tab w:val="center" w:pos="4536"/>
                <w:tab w:val="right" w:pos="9072"/>
              </w:tabs>
              <w:spacing w:line="260" w:lineRule="atLeast"/>
              <w:jc w:val="center"/>
              <w:rPr>
                <w:lang w:eastAsia="en-US"/>
              </w:rPr>
            </w:pPr>
            <w:r w:rsidRPr="000F1122">
              <w:rPr>
                <w:lang w:eastAsia="en-US"/>
              </w:rPr>
              <w:t>(+)</w:t>
            </w:r>
          </w:p>
        </w:tc>
      </w:tr>
    </w:tbl>
    <w:p w14:paraId="76F2281A" w14:textId="77777777" w:rsidR="00EB7C04" w:rsidRPr="000F1122" w:rsidRDefault="00EB7C04" w:rsidP="00EB7C04">
      <w:pPr>
        <w:pStyle w:val="1Pietabla"/>
        <w:keepNext w:val="0"/>
        <w:keepLines w:val="0"/>
      </w:pPr>
      <w:r w:rsidRPr="000F1122">
        <w:t>++ Primarily exposed, + secondarily exposed, (+) potentially exposed</w:t>
      </w:r>
      <w:r>
        <w:t>, n.r. not relevant</w:t>
      </w:r>
    </w:p>
    <w:p w14:paraId="42F95871" w14:textId="77777777" w:rsidR="00EB7C04" w:rsidRPr="000F1122" w:rsidRDefault="00EB7C04" w:rsidP="00EB7C04">
      <w:pPr>
        <w:pStyle w:val="1Pietabla"/>
        <w:keepNext w:val="0"/>
        <w:keepLines w:val="0"/>
      </w:pPr>
      <w:r w:rsidRPr="000F1122">
        <w:t xml:space="preserve">* As it is claimed in the product’s label, the product can only be used on surfaces and textiles that are not going to be cleaned and in those cases where a cleaning treatment hast to be carried out, they must be done using </w:t>
      </w:r>
      <w:r w:rsidRPr="000F1122">
        <w:lastRenderedPageBreak/>
        <w:t>dry cleaning methods. Hence, neither exposure by STP nor surface water exposure are expected by its application and post-application.</w:t>
      </w:r>
    </w:p>
    <w:p w14:paraId="72C2CF93" w14:textId="77777777" w:rsidR="00EB7C04" w:rsidRPr="000F1122" w:rsidRDefault="00EB7C04" w:rsidP="00EB7C04">
      <w:pPr>
        <w:pStyle w:val="1Pietabla"/>
        <w:keepNext w:val="0"/>
        <w:keepLines w:val="0"/>
      </w:pPr>
      <w:r w:rsidRPr="000F1122">
        <w:t>**Outdoor applications must be developed on paved surfaces as terraces which must be protected from the rain (roof-covered areas) and not be connected to STP (i.e. not on bare soil and protected from rain fall, flooding or cleaning wash). Therefore, following ENV 158 from Technical Agreements for Biocides (TAB- ENV v.2.1), no environmental risk assessment needs to be provided  for the aquatic and terrestrial compartment.</w:t>
      </w:r>
    </w:p>
    <w:p w14:paraId="36A22327" w14:textId="77777777" w:rsidR="00EB7C04" w:rsidRPr="000F1122" w:rsidRDefault="00EB7C04" w:rsidP="00EB7C04">
      <w:pPr>
        <w:pStyle w:val="1Pietabla"/>
        <w:keepNext w:val="0"/>
        <w:keepLines w:val="0"/>
        <w:ind w:firstLine="0"/>
      </w:pPr>
      <w:r w:rsidRPr="000F1122">
        <w:t>Ant-nest application must be done directly into the nest on summer seasons, taken into account the weather forecast and avoiding raining days. The treated nest must be covered by a plastic tarp in order to avoid that the product could be dragged by the air or water and also to avoid any potential risk for animals by primary or secondary poisoning. After 2 days of application, the plastic tarp can be removed and the nest must be buried.</w:t>
      </w:r>
    </w:p>
    <w:p w14:paraId="052B669D" w14:textId="77777777" w:rsidR="00EB7C04" w:rsidRPr="000F1122" w:rsidRDefault="00EB7C04" w:rsidP="00EB7C04">
      <w:pPr>
        <w:pStyle w:val="1Normal"/>
      </w:pPr>
    </w:p>
    <w:p w14:paraId="6D0C4789" w14:textId="77777777" w:rsidR="00EB7C04" w:rsidRPr="000F1122" w:rsidRDefault="00EB7C04" w:rsidP="00EB7C04">
      <w:pPr>
        <w:spacing w:after="120"/>
        <w:jc w:val="both"/>
        <w:rPr>
          <w:b/>
        </w:rPr>
      </w:pPr>
      <w:bookmarkStart w:id="1640" w:name="_Toc418590031"/>
      <w:r w:rsidRPr="000F1122">
        <w:rPr>
          <w:b/>
        </w:rPr>
        <w:t>1 - Information regarding the environmental exposure during the manufacturing process of the biocidal product/active substance</w:t>
      </w:r>
      <w:bookmarkEnd w:id="1640"/>
    </w:p>
    <w:p w14:paraId="0B213CF2" w14:textId="77777777" w:rsidR="00EB7C04" w:rsidRPr="000F1122" w:rsidRDefault="00EB7C04" w:rsidP="00EB7C04">
      <w:pPr>
        <w:jc w:val="both"/>
      </w:pPr>
      <w:r w:rsidRPr="000F1122">
        <w:t xml:space="preserve">According to the “EU Evaluation Manual for the Authorisation of Biocidal Products; final version </w:t>
      </w:r>
      <w:smartTag w:uri="urn:schemas-microsoft-com:office:smarttags" w:element="metricconverter">
        <w:smartTagPr>
          <w:attr w:name="ProductID" w:val="1.0”"/>
        </w:smartTagPr>
        <w:r w:rsidRPr="000F1122">
          <w:t>1.0”</w:t>
        </w:r>
      </w:smartTag>
      <w:r w:rsidRPr="000F1122">
        <w:t xml:space="preserve"> emissions from active substance production and product formulation are considered less significant compared to emissions from the application phase, in service and waste phase of the product and these phases are not part of Regulation (EU) No 528/2012.</w:t>
      </w:r>
    </w:p>
    <w:p w14:paraId="152BD23B" w14:textId="77777777" w:rsidR="00EB7C04" w:rsidRPr="000F1122" w:rsidRDefault="00EB7C04" w:rsidP="00EB7C04">
      <w:pPr>
        <w:pStyle w:val="1Texto"/>
        <w:rPr>
          <w:lang w:val="en-GB"/>
        </w:rPr>
      </w:pPr>
    </w:p>
    <w:p w14:paraId="4D2CCB65" w14:textId="77777777" w:rsidR="00EB7C04" w:rsidRPr="000F1122" w:rsidRDefault="00EB7C04" w:rsidP="00EB7C04">
      <w:pPr>
        <w:spacing w:after="120"/>
        <w:jc w:val="both"/>
        <w:rPr>
          <w:b/>
        </w:rPr>
      </w:pPr>
      <w:bookmarkStart w:id="1641" w:name="_Toc418590032"/>
      <w:r w:rsidRPr="000F1122">
        <w:rPr>
          <w:b/>
        </w:rPr>
        <w:t>2 - Information regarding the environmental exposure during the formulation of the biocidal product</w:t>
      </w:r>
      <w:bookmarkEnd w:id="1641"/>
    </w:p>
    <w:p w14:paraId="4A83B0BE" w14:textId="77777777" w:rsidR="00EB7C04" w:rsidRPr="000F1122" w:rsidRDefault="00EB7C04" w:rsidP="00EB7C04">
      <w:pPr>
        <w:pStyle w:val="1Texto"/>
        <w:rPr>
          <w:lang w:val="en-GB"/>
        </w:rPr>
      </w:pPr>
      <w:r w:rsidRPr="000F1122">
        <w:rPr>
          <w:lang w:val="en-GB"/>
        </w:rPr>
        <w:t xml:space="preserve">According to the “EU Evaluation Manual for the Authorisation of Biocidal Products; final version </w:t>
      </w:r>
      <w:smartTag w:uri="urn:schemas-microsoft-com:office:smarttags" w:element="metricconverter">
        <w:smartTagPr>
          <w:attr w:name="ProductID" w:val="1.0”"/>
        </w:smartTagPr>
        <w:r w:rsidRPr="000F1122">
          <w:rPr>
            <w:lang w:val="en-GB"/>
          </w:rPr>
          <w:t>1.0”</w:t>
        </w:r>
      </w:smartTag>
      <w:r w:rsidRPr="000F1122">
        <w:rPr>
          <w:lang w:val="en-GB"/>
        </w:rPr>
        <w:t xml:space="preserve"> emissions from product formulation are considered less significant compared to emissions from the application phase, in service and waste phase of the product and these phases are not part of Regulation (EU) No 528/2012.</w:t>
      </w:r>
    </w:p>
    <w:p w14:paraId="392034B4" w14:textId="77777777" w:rsidR="00EB7C04" w:rsidRPr="000F1122" w:rsidRDefault="00EB7C04" w:rsidP="00EB7C04">
      <w:pPr>
        <w:pStyle w:val="1Texto"/>
        <w:rPr>
          <w:lang w:val="en-GB"/>
        </w:rPr>
      </w:pPr>
      <w:r w:rsidRPr="000F1122">
        <w:rPr>
          <w:lang w:val="en-GB"/>
        </w:rPr>
        <w:t>The formulation step is not covered by the ESD for PT 18; nevertheless it was no risk is identified for freshwater, air and agricultural soil compartments, provided that solid and liquid spills and cleaning waters are collected and dispose of as dangerous waste and all operations are conducted under aspiration and the collected emissions are treated before any release to air.</w:t>
      </w:r>
    </w:p>
    <w:p w14:paraId="2392A267" w14:textId="77777777" w:rsidR="00EB7C04" w:rsidRPr="000F1122" w:rsidRDefault="00EB7C04" w:rsidP="00EB7C04">
      <w:pPr>
        <w:pStyle w:val="1Texto"/>
        <w:rPr>
          <w:lang w:val="en-GB"/>
        </w:rPr>
      </w:pPr>
    </w:p>
    <w:p w14:paraId="4B6D080F" w14:textId="77777777" w:rsidR="00EB7C04" w:rsidRPr="000F1122" w:rsidRDefault="00EB7C04" w:rsidP="00EB7C04">
      <w:pPr>
        <w:keepNext/>
        <w:spacing w:after="120"/>
        <w:jc w:val="both"/>
        <w:rPr>
          <w:b/>
        </w:rPr>
      </w:pPr>
      <w:bookmarkStart w:id="1642" w:name="_Toc418590033"/>
      <w:r w:rsidRPr="000F1122">
        <w:rPr>
          <w:b/>
        </w:rPr>
        <w:t>3 - Information regarding expected environmental exposure during application of the formulated product</w:t>
      </w:r>
      <w:bookmarkEnd w:id="1642"/>
    </w:p>
    <w:p w14:paraId="30DAFB98" w14:textId="77777777" w:rsidR="00EB7C04" w:rsidRPr="000F1122" w:rsidRDefault="00EB7C04" w:rsidP="00EB7C04">
      <w:pPr>
        <w:pStyle w:val="1Texto"/>
        <w:rPr>
          <w:lang w:val="en-GB"/>
        </w:rPr>
      </w:pPr>
      <w:r w:rsidRPr="000F1122">
        <w:rPr>
          <w:lang w:val="en-GB"/>
        </w:rPr>
        <w:t>PERMETHRIN 0.4% RTU</w:t>
      </w:r>
      <w:r w:rsidRPr="000F1122">
        <w:rPr>
          <w:rFonts w:eastAsia="Calibri"/>
          <w:iCs/>
          <w:lang w:val="en-GB" w:eastAsia="en-US"/>
        </w:rPr>
        <w:t xml:space="preserve"> </w:t>
      </w:r>
      <w:r w:rsidRPr="000F1122">
        <w:rPr>
          <w:lang w:val="en-GB"/>
        </w:rPr>
        <w:t xml:space="preserve">may be used by users (professionals and non-professionals) for indoor and outdoor applications and it is a ready to use liquid formulation containing 0.4% w/w Permethrin which is not diluted prior to use. </w:t>
      </w:r>
    </w:p>
    <w:p w14:paraId="5BF2CF62" w14:textId="77777777" w:rsidR="00EB7C04" w:rsidRPr="000F1122" w:rsidRDefault="00EB7C04" w:rsidP="00EB7C04">
      <w:pPr>
        <w:pStyle w:val="1Texto"/>
        <w:rPr>
          <w:lang w:val="en-GB"/>
        </w:rPr>
      </w:pPr>
      <w:r w:rsidRPr="000F1122">
        <w:rPr>
          <w:lang w:val="en-GB"/>
        </w:rPr>
        <w:t>The recommended usage concentration of the liquid is 15 mL for square meter, equivalent to 60 mg/m</w:t>
      </w:r>
      <w:r w:rsidRPr="000F1122">
        <w:rPr>
          <w:vertAlign w:val="superscript"/>
          <w:lang w:val="en-GB"/>
        </w:rPr>
        <w:t>2</w:t>
      </w:r>
      <w:r w:rsidRPr="000F1122">
        <w:rPr>
          <w:lang w:val="en-GB"/>
        </w:rPr>
        <w:t xml:space="preserve"> of permethrin (assuming density of 1 g/mL), for use against insects.</w:t>
      </w:r>
    </w:p>
    <w:p w14:paraId="0D0AC24A" w14:textId="77777777" w:rsidR="00EB7C04" w:rsidRPr="000F1122" w:rsidRDefault="00EB7C04" w:rsidP="00EB7C04">
      <w:pPr>
        <w:pStyle w:val="1Texto"/>
        <w:rPr>
          <w:lang w:val="en-GB"/>
        </w:rPr>
      </w:pPr>
      <w:r w:rsidRPr="000F1122">
        <w:rPr>
          <w:lang w:val="en-GB"/>
        </w:rPr>
        <w:t>In the ESD for PT18 it is generally assumed that insecticides used indoors will not directly reach the environmental compartments, but it is concluded that after the application of the insecticide, the cleaning step will lead the releases to waste water through wet cleaning methods. However, PERMETHRIN 0.4% RTU is specifically intended to be applied in areas that are not cleaned and in those cases where they are cleaned, dry cleaning methods are used. Then solid residues must be vacuumed and managed as solid hazardous wastes. Hence, soil is the main environmental compartment of concern deemed in the current assessment.</w:t>
      </w:r>
    </w:p>
    <w:p w14:paraId="70CC42A2" w14:textId="77777777" w:rsidR="00EB7C04" w:rsidRPr="000F1122" w:rsidRDefault="00EB7C04" w:rsidP="00EB7C04">
      <w:pPr>
        <w:pStyle w:val="1Texto"/>
        <w:rPr>
          <w:lang w:val="en-GB"/>
        </w:rPr>
      </w:pPr>
      <w:r w:rsidRPr="000F1122">
        <w:rPr>
          <w:lang w:val="en-GB"/>
        </w:rPr>
        <w:t>On this basis, the environmental exposure assessment has been performed for permethrin active substance and its metabolites.</w:t>
      </w:r>
    </w:p>
    <w:p w14:paraId="67253211" w14:textId="77777777" w:rsidR="00EB7C04" w:rsidRPr="000F1122" w:rsidRDefault="00EB7C04" w:rsidP="00EB7C04">
      <w:pPr>
        <w:pStyle w:val="1Texto"/>
        <w:rPr>
          <w:rFonts w:eastAsia="Calibri"/>
          <w:i/>
          <w:lang w:val="en-GB" w:eastAsia="en-US"/>
        </w:rPr>
      </w:pPr>
      <w:r w:rsidRPr="000F1122">
        <w:rPr>
          <w:lang w:val="en-GB"/>
        </w:rPr>
        <w:t xml:space="preserve">Since no clear recommendations are available for metabolites at the time of writing, the chosen approach was to estimate the concentrations of relevant metabolites as a percentage of the concentrations of the parent compound permethrin. There are only minor </w:t>
      </w:r>
      <w:r w:rsidRPr="000F1122">
        <w:rPr>
          <w:lang w:val="en-GB"/>
        </w:rPr>
        <w:lastRenderedPageBreak/>
        <w:t>differences between molecular weights of permethrin and its metabolites. Hence, correction based on the molecular weights was considered negligible.</w:t>
      </w:r>
    </w:p>
    <w:p w14:paraId="18FEA1B3" w14:textId="77777777" w:rsidR="00EB7C04" w:rsidRPr="000F1122" w:rsidRDefault="00EB7C04" w:rsidP="00EB7C04">
      <w:pPr>
        <w:pStyle w:val="1Pietabla"/>
        <w:keepNext w:val="0"/>
        <w:keepLines w:val="0"/>
        <w:ind w:firstLine="0"/>
      </w:pPr>
    </w:p>
    <w:tbl>
      <w:tblPr>
        <w:tblStyle w:val="Tablaconcuadrcula"/>
        <w:tblW w:w="5000" w:type="pct"/>
        <w:shd w:val="clear" w:color="auto" w:fill="BFBFBF" w:themeFill="background1" w:themeFillShade="BF"/>
        <w:tblLook w:val="04A0" w:firstRow="1" w:lastRow="0" w:firstColumn="1" w:lastColumn="0" w:noHBand="0" w:noVBand="1"/>
      </w:tblPr>
      <w:tblGrid>
        <w:gridCol w:w="9147"/>
      </w:tblGrid>
      <w:tr w:rsidR="00EB7C04" w:rsidRPr="00EB7C04" w14:paraId="645705B2" w14:textId="77777777" w:rsidTr="00EB7C04">
        <w:tc>
          <w:tcPr>
            <w:tcW w:w="5000" w:type="pct"/>
            <w:shd w:val="clear" w:color="auto" w:fill="BFBFBF" w:themeFill="background1" w:themeFillShade="BF"/>
          </w:tcPr>
          <w:p w14:paraId="7B8E1C9A" w14:textId="77777777" w:rsidR="00EB7C04" w:rsidRPr="00EB7C04" w:rsidRDefault="00EB7C04" w:rsidP="00EB7C04">
            <w:pPr>
              <w:pStyle w:val="1Normal"/>
            </w:pPr>
            <w:r w:rsidRPr="00EB7C04">
              <w:t>ES CA:</w:t>
            </w:r>
          </w:p>
          <w:p w14:paraId="15EC3237" w14:textId="77777777" w:rsidR="00EB7C04" w:rsidRPr="00EB7C04" w:rsidRDefault="00EB7C04" w:rsidP="00EB7C04">
            <w:pPr>
              <w:pStyle w:val="1Texto"/>
              <w:spacing w:line="276" w:lineRule="auto"/>
              <w:rPr>
                <w:lang w:val="en-GB"/>
              </w:rPr>
            </w:pPr>
            <w:r w:rsidRPr="00EB7C04">
              <w:rPr>
                <w:lang w:val="en-GB"/>
              </w:rPr>
              <w:t>ES CA considers in the following table, according to the intended uses, the foreseen entries (primarily exposed) into the environment and the likely environmental compartments that may be secondarily exposed:</w:t>
            </w:r>
          </w:p>
          <w:p w14:paraId="214F1B9C" w14:textId="77777777" w:rsidR="00EB7C04" w:rsidRPr="00EB7C04" w:rsidRDefault="00EB7C04" w:rsidP="00EB7C04">
            <w:pPr>
              <w:pStyle w:val="1Texto"/>
              <w:spacing w:before="0" w:after="0"/>
              <w:rPr>
                <w:lang w:val="en-GB"/>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795"/>
              <w:gridCol w:w="1258"/>
              <w:gridCol w:w="788"/>
              <w:gridCol w:w="1084"/>
              <w:gridCol w:w="527"/>
              <w:gridCol w:w="525"/>
              <w:gridCol w:w="527"/>
              <w:gridCol w:w="1058"/>
              <w:gridCol w:w="1066"/>
            </w:tblGrid>
            <w:tr w:rsidR="00EB7C04" w:rsidRPr="00EB7C04" w14:paraId="060E5086" w14:textId="77777777" w:rsidTr="00EB7C04">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72E2E8EA" w14:textId="77777777" w:rsidR="00EB7C04" w:rsidRPr="00EB7C04" w:rsidRDefault="00EB7C04" w:rsidP="00EB7C04">
                  <w:pPr>
                    <w:widowControl w:val="0"/>
                    <w:tabs>
                      <w:tab w:val="center" w:pos="4536"/>
                      <w:tab w:val="right" w:pos="9072"/>
                    </w:tabs>
                    <w:spacing w:line="260" w:lineRule="atLeast"/>
                    <w:jc w:val="center"/>
                    <w:rPr>
                      <w:rFonts w:eastAsia="Calibri"/>
                      <w:b/>
                      <w:bCs/>
                      <w:lang w:eastAsia="en-GB"/>
                    </w:rPr>
                  </w:pPr>
                  <w:r w:rsidRPr="00EB7C04">
                    <w:rPr>
                      <w:rFonts w:eastAsia="Calibri"/>
                      <w:b/>
                      <w:lang w:eastAsia="en-US"/>
                    </w:rPr>
                    <w:t>Identification of relevant receiving compartments based on the exposure pathway</w:t>
                  </w:r>
                </w:p>
              </w:tc>
            </w:tr>
            <w:tr w:rsidR="00EB7C04" w:rsidRPr="00EB7C04" w14:paraId="59ACA5F4" w14:textId="77777777" w:rsidTr="00EB7C04">
              <w:trPr>
                <w:tblHeader/>
              </w:trPr>
              <w:tc>
                <w:tcPr>
                  <w:tcW w:w="728" w:type="pct"/>
                  <w:tcBorders>
                    <w:top w:val="single" w:sz="4" w:space="0" w:color="auto"/>
                    <w:left w:val="single" w:sz="4" w:space="0" w:color="auto"/>
                    <w:bottom w:val="single" w:sz="4" w:space="0" w:color="auto"/>
                    <w:right w:val="single" w:sz="4" w:space="0" w:color="auto"/>
                  </w:tcBorders>
                  <w:vAlign w:val="center"/>
                </w:tcPr>
                <w:p w14:paraId="6E33CD5D" w14:textId="77777777" w:rsidR="00EB7C04" w:rsidRPr="00EB7C04" w:rsidRDefault="00EB7C04" w:rsidP="00EB7C04">
                  <w:pPr>
                    <w:widowControl w:val="0"/>
                    <w:spacing w:line="260" w:lineRule="atLeast"/>
                    <w:jc w:val="center"/>
                    <w:rPr>
                      <w:rFonts w:eastAsia="Calibri"/>
                      <w:bCs/>
                      <w:lang w:eastAsia="en-GB"/>
                    </w:rPr>
                  </w:pPr>
                </w:p>
              </w:tc>
              <w:tc>
                <w:tcPr>
                  <w:tcW w:w="44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45A5AD3" w14:textId="77777777" w:rsidR="00EB7C04" w:rsidRPr="00EB7C04" w:rsidRDefault="00EB7C04" w:rsidP="00EB7C04">
                  <w:pPr>
                    <w:widowControl w:val="0"/>
                    <w:spacing w:line="260" w:lineRule="atLeast"/>
                    <w:jc w:val="center"/>
                    <w:rPr>
                      <w:rFonts w:eastAsia="Calibri" w:cs="Arial"/>
                      <w:lang w:eastAsia="en-GB"/>
                    </w:rPr>
                  </w:pPr>
                  <w:r w:rsidRPr="00EB7C04">
                    <w:rPr>
                      <w:rFonts w:eastAsia="Calibri" w:cs="Arial"/>
                      <w:lang w:eastAsia="en-GB"/>
                    </w:rPr>
                    <w:t>Fresh-water</w:t>
                  </w:r>
                </w:p>
              </w:tc>
              <w:tc>
                <w:tcPr>
                  <w:tcW w:w="68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295B3C2D" w14:textId="77777777" w:rsidR="00EB7C04" w:rsidRPr="00EB7C04" w:rsidRDefault="00EB7C04" w:rsidP="00EB7C04">
                  <w:pPr>
                    <w:widowControl w:val="0"/>
                    <w:spacing w:line="260" w:lineRule="atLeast"/>
                    <w:jc w:val="center"/>
                    <w:rPr>
                      <w:rFonts w:eastAsia="Calibri" w:cs="Arial"/>
                      <w:lang w:eastAsia="en-GB"/>
                    </w:rPr>
                  </w:pPr>
                  <w:r w:rsidRPr="00EB7C04">
                    <w:rPr>
                      <w:rFonts w:eastAsia="Calibri" w:cs="Arial"/>
                      <w:lang w:eastAsia="en-GB"/>
                    </w:rPr>
                    <w:t>Freshwater sediment</w:t>
                  </w:r>
                </w:p>
              </w:tc>
              <w:tc>
                <w:tcPr>
                  <w:tcW w:w="44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2C2056ED" w14:textId="77777777" w:rsidR="00EB7C04" w:rsidRPr="00EB7C04" w:rsidRDefault="00EB7C04" w:rsidP="00EB7C04">
                  <w:pPr>
                    <w:widowControl w:val="0"/>
                    <w:spacing w:line="260" w:lineRule="atLeast"/>
                    <w:jc w:val="center"/>
                    <w:rPr>
                      <w:rFonts w:eastAsia="Calibri" w:cs="Arial"/>
                      <w:lang w:eastAsia="en-GB"/>
                    </w:rPr>
                  </w:pPr>
                  <w:r w:rsidRPr="00EB7C04">
                    <w:rPr>
                      <w:rFonts w:eastAsia="Calibri" w:cs="Arial"/>
                      <w:lang w:eastAsia="en-GB"/>
                    </w:rPr>
                    <w:t>Sea-water</w:t>
                  </w:r>
                </w:p>
              </w:tc>
              <w:tc>
                <w:tcPr>
                  <w:tcW w:w="601" w:type="pct"/>
                  <w:tcBorders>
                    <w:top w:val="single" w:sz="4" w:space="0" w:color="auto"/>
                    <w:left w:val="single" w:sz="4" w:space="0" w:color="auto"/>
                    <w:bottom w:val="single" w:sz="4" w:space="0" w:color="auto"/>
                    <w:right w:val="single" w:sz="4" w:space="0" w:color="auto"/>
                  </w:tcBorders>
                  <w:vAlign w:val="center"/>
                  <w:hideMark/>
                </w:tcPr>
                <w:p w14:paraId="6FB38DFF" w14:textId="77777777" w:rsidR="00EB7C04" w:rsidRPr="00EB7C04" w:rsidRDefault="00EB7C04" w:rsidP="00EB7C04">
                  <w:pPr>
                    <w:widowControl w:val="0"/>
                    <w:spacing w:line="260" w:lineRule="atLeast"/>
                    <w:jc w:val="center"/>
                    <w:rPr>
                      <w:rFonts w:eastAsia="Calibri" w:cs="Arial"/>
                      <w:lang w:eastAsia="en-GB"/>
                    </w:rPr>
                  </w:pPr>
                  <w:r w:rsidRPr="00EB7C04">
                    <w:rPr>
                      <w:rFonts w:eastAsia="Calibri" w:cs="Arial"/>
                      <w:lang w:eastAsia="en-GB"/>
                    </w:rPr>
                    <w:t>Seawater sediment</w:t>
                  </w:r>
                </w:p>
              </w:tc>
              <w:tc>
                <w:tcPr>
                  <w:tcW w:w="298" w:type="pct"/>
                  <w:tcBorders>
                    <w:top w:val="single" w:sz="4" w:space="0" w:color="auto"/>
                    <w:left w:val="single" w:sz="4" w:space="0" w:color="auto"/>
                    <w:bottom w:val="single" w:sz="4" w:space="0" w:color="auto"/>
                    <w:right w:val="single" w:sz="4" w:space="0" w:color="auto"/>
                  </w:tcBorders>
                  <w:vAlign w:val="center"/>
                  <w:hideMark/>
                </w:tcPr>
                <w:p w14:paraId="565B6FEA" w14:textId="77777777" w:rsidR="00EB7C04" w:rsidRPr="00EB7C04" w:rsidRDefault="00EB7C04" w:rsidP="00EB7C04">
                  <w:pPr>
                    <w:widowControl w:val="0"/>
                    <w:spacing w:line="260" w:lineRule="atLeast"/>
                    <w:jc w:val="center"/>
                    <w:rPr>
                      <w:rFonts w:eastAsia="Calibri" w:cs="Arial"/>
                      <w:lang w:eastAsia="en-GB"/>
                    </w:rPr>
                  </w:pPr>
                  <w:r w:rsidRPr="00EB7C04">
                    <w:rPr>
                      <w:rFonts w:eastAsia="Calibri" w:cs="Arial"/>
                      <w:lang w:eastAsia="en-GB"/>
                    </w:rPr>
                    <w:t>STP</w:t>
                  </w:r>
                </w:p>
              </w:tc>
              <w:tc>
                <w:tcPr>
                  <w:tcW w:w="297" w:type="pct"/>
                  <w:tcBorders>
                    <w:top w:val="single" w:sz="4" w:space="0" w:color="auto"/>
                    <w:left w:val="single" w:sz="4" w:space="0" w:color="auto"/>
                    <w:bottom w:val="single" w:sz="4" w:space="0" w:color="auto"/>
                    <w:right w:val="single" w:sz="4" w:space="0" w:color="auto"/>
                  </w:tcBorders>
                  <w:vAlign w:val="center"/>
                  <w:hideMark/>
                </w:tcPr>
                <w:p w14:paraId="0CE13CA7" w14:textId="77777777" w:rsidR="00EB7C04" w:rsidRPr="00EB7C04" w:rsidRDefault="00EB7C04" w:rsidP="00EB7C04">
                  <w:pPr>
                    <w:widowControl w:val="0"/>
                    <w:spacing w:line="260" w:lineRule="atLeast"/>
                    <w:jc w:val="center"/>
                    <w:rPr>
                      <w:rFonts w:eastAsia="Calibri" w:cs="Arial"/>
                      <w:lang w:eastAsia="en-GB"/>
                    </w:rPr>
                  </w:pPr>
                  <w:r w:rsidRPr="00EB7C04">
                    <w:rPr>
                      <w:rFonts w:eastAsia="Calibri" w:cs="Arial"/>
                      <w:lang w:eastAsia="en-GB"/>
                    </w:rPr>
                    <w:t>Air</w:t>
                  </w:r>
                </w:p>
              </w:tc>
              <w:tc>
                <w:tcPr>
                  <w:tcW w:w="298" w:type="pct"/>
                  <w:tcBorders>
                    <w:top w:val="single" w:sz="4" w:space="0" w:color="auto"/>
                    <w:left w:val="single" w:sz="4" w:space="0" w:color="auto"/>
                    <w:bottom w:val="single" w:sz="4" w:space="0" w:color="auto"/>
                    <w:right w:val="single" w:sz="4" w:space="0" w:color="auto"/>
                  </w:tcBorders>
                  <w:vAlign w:val="center"/>
                  <w:hideMark/>
                </w:tcPr>
                <w:p w14:paraId="37E08193" w14:textId="77777777" w:rsidR="00EB7C04" w:rsidRPr="00EB7C04" w:rsidRDefault="00EB7C04" w:rsidP="00EB7C04">
                  <w:pPr>
                    <w:widowControl w:val="0"/>
                    <w:tabs>
                      <w:tab w:val="center" w:pos="4536"/>
                      <w:tab w:val="right" w:pos="9072"/>
                    </w:tabs>
                    <w:spacing w:line="260" w:lineRule="atLeast"/>
                    <w:jc w:val="center"/>
                    <w:rPr>
                      <w:rFonts w:eastAsia="Calibri"/>
                      <w:bCs/>
                      <w:lang w:eastAsia="en-GB"/>
                    </w:rPr>
                  </w:pPr>
                  <w:r w:rsidRPr="00EB7C04">
                    <w:rPr>
                      <w:rFonts w:eastAsia="Calibri"/>
                      <w:bCs/>
                      <w:lang w:eastAsia="en-GB"/>
                    </w:rPr>
                    <w:t>Soil</w:t>
                  </w:r>
                </w:p>
              </w:tc>
              <w:tc>
                <w:tcPr>
                  <w:tcW w:w="596" w:type="pct"/>
                  <w:tcBorders>
                    <w:top w:val="single" w:sz="4" w:space="0" w:color="auto"/>
                    <w:left w:val="single" w:sz="4" w:space="0" w:color="auto"/>
                    <w:bottom w:val="single" w:sz="4" w:space="0" w:color="auto"/>
                    <w:right w:val="single" w:sz="4" w:space="0" w:color="auto"/>
                  </w:tcBorders>
                  <w:vAlign w:val="center"/>
                  <w:hideMark/>
                </w:tcPr>
                <w:p w14:paraId="3AD7B301" w14:textId="77777777" w:rsidR="00EB7C04" w:rsidRPr="00EB7C04" w:rsidRDefault="00EB7C04" w:rsidP="00EB7C04">
                  <w:pPr>
                    <w:widowControl w:val="0"/>
                    <w:tabs>
                      <w:tab w:val="center" w:pos="4536"/>
                      <w:tab w:val="right" w:pos="9072"/>
                    </w:tabs>
                    <w:spacing w:line="260" w:lineRule="atLeast"/>
                    <w:jc w:val="center"/>
                    <w:rPr>
                      <w:rFonts w:eastAsia="Calibri"/>
                      <w:bCs/>
                      <w:lang w:eastAsia="en-GB"/>
                    </w:rPr>
                  </w:pPr>
                  <w:r w:rsidRPr="00EB7C04">
                    <w:rPr>
                      <w:rFonts w:eastAsia="Calibri"/>
                      <w:bCs/>
                      <w:lang w:eastAsia="en-GB"/>
                    </w:rPr>
                    <w:t>Ground-water</w:t>
                  </w:r>
                </w:p>
              </w:tc>
              <w:tc>
                <w:tcPr>
                  <w:tcW w:w="60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FFAF597" w14:textId="77777777" w:rsidR="00EB7C04" w:rsidRPr="00EB7C04" w:rsidRDefault="00EB7C04" w:rsidP="00EB7C04">
                  <w:pPr>
                    <w:widowControl w:val="0"/>
                    <w:tabs>
                      <w:tab w:val="center" w:pos="4536"/>
                      <w:tab w:val="right" w:pos="9072"/>
                    </w:tabs>
                    <w:spacing w:line="260" w:lineRule="atLeast"/>
                    <w:jc w:val="center"/>
                    <w:rPr>
                      <w:rFonts w:eastAsia="Calibri"/>
                      <w:bCs/>
                      <w:lang w:eastAsia="en-GB"/>
                    </w:rPr>
                  </w:pPr>
                  <w:r w:rsidRPr="00EB7C04">
                    <w:rPr>
                      <w:rFonts w:eastAsia="Calibri"/>
                      <w:bCs/>
                      <w:lang w:eastAsia="en-GB"/>
                    </w:rPr>
                    <w:t>Other</w:t>
                  </w:r>
                </w:p>
              </w:tc>
            </w:tr>
            <w:tr w:rsidR="00EB7C04" w:rsidRPr="00EB7C04" w14:paraId="27F74A06" w14:textId="77777777" w:rsidTr="00EB7C04">
              <w:trPr>
                <w:tblHeader/>
              </w:trPr>
              <w:tc>
                <w:tcPr>
                  <w:tcW w:w="72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4F676478" w14:textId="77777777" w:rsidR="00EB7C04" w:rsidRPr="00EB7C04" w:rsidRDefault="00EB7C04" w:rsidP="00EB7C04">
                  <w:pPr>
                    <w:widowControl w:val="0"/>
                    <w:tabs>
                      <w:tab w:val="center" w:pos="4536"/>
                      <w:tab w:val="right" w:pos="9072"/>
                    </w:tabs>
                    <w:spacing w:line="260" w:lineRule="atLeast"/>
                    <w:rPr>
                      <w:rFonts w:eastAsia="Calibri"/>
                      <w:lang w:eastAsia="en-GB"/>
                    </w:rPr>
                  </w:pPr>
                  <w:r w:rsidRPr="00EB7C04">
                    <w:rPr>
                      <w:rFonts w:eastAsia="Calibri"/>
                      <w:lang w:eastAsia="en-GB"/>
                    </w:rPr>
                    <w:t>Indoor application</w:t>
                  </w:r>
                </w:p>
              </w:tc>
              <w:tc>
                <w:tcPr>
                  <w:tcW w:w="44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4C863FD6"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c>
                <w:tcPr>
                  <w:tcW w:w="68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54BD254"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c>
                <w:tcPr>
                  <w:tcW w:w="44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8D0B555"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n.r.</w:t>
                  </w:r>
                </w:p>
              </w:tc>
              <w:tc>
                <w:tcPr>
                  <w:tcW w:w="601" w:type="pct"/>
                  <w:tcBorders>
                    <w:top w:val="single" w:sz="4" w:space="0" w:color="auto"/>
                    <w:left w:val="single" w:sz="4" w:space="0" w:color="auto"/>
                    <w:bottom w:val="single" w:sz="4" w:space="0" w:color="auto"/>
                    <w:right w:val="single" w:sz="4" w:space="0" w:color="auto"/>
                  </w:tcBorders>
                  <w:vAlign w:val="center"/>
                  <w:hideMark/>
                </w:tcPr>
                <w:p w14:paraId="59C96F65"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n.r.</w:t>
                  </w:r>
                </w:p>
              </w:tc>
              <w:tc>
                <w:tcPr>
                  <w:tcW w:w="298" w:type="pct"/>
                  <w:tcBorders>
                    <w:top w:val="single" w:sz="4" w:space="0" w:color="auto"/>
                    <w:left w:val="single" w:sz="4" w:space="0" w:color="auto"/>
                    <w:bottom w:val="single" w:sz="4" w:space="0" w:color="auto"/>
                    <w:right w:val="single" w:sz="4" w:space="0" w:color="auto"/>
                  </w:tcBorders>
                  <w:vAlign w:val="center"/>
                  <w:hideMark/>
                </w:tcPr>
                <w:p w14:paraId="1FC356A7"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c>
                <w:tcPr>
                  <w:tcW w:w="297" w:type="pct"/>
                  <w:tcBorders>
                    <w:top w:val="single" w:sz="4" w:space="0" w:color="auto"/>
                    <w:left w:val="single" w:sz="4" w:space="0" w:color="auto"/>
                    <w:bottom w:val="single" w:sz="4" w:space="0" w:color="auto"/>
                    <w:right w:val="single" w:sz="4" w:space="0" w:color="auto"/>
                  </w:tcBorders>
                  <w:vAlign w:val="center"/>
                  <w:hideMark/>
                </w:tcPr>
                <w:p w14:paraId="23DFF9CB"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c>
                <w:tcPr>
                  <w:tcW w:w="298" w:type="pct"/>
                  <w:tcBorders>
                    <w:top w:val="single" w:sz="4" w:space="0" w:color="auto"/>
                    <w:left w:val="single" w:sz="4" w:space="0" w:color="auto"/>
                    <w:bottom w:val="single" w:sz="4" w:space="0" w:color="auto"/>
                    <w:right w:val="single" w:sz="4" w:space="0" w:color="auto"/>
                  </w:tcBorders>
                  <w:vAlign w:val="center"/>
                  <w:hideMark/>
                </w:tcPr>
                <w:p w14:paraId="627EB244"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c>
                <w:tcPr>
                  <w:tcW w:w="596" w:type="pct"/>
                  <w:tcBorders>
                    <w:top w:val="single" w:sz="4" w:space="0" w:color="auto"/>
                    <w:left w:val="single" w:sz="4" w:space="0" w:color="auto"/>
                    <w:bottom w:val="single" w:sz="4" w:space="0" w:color="auto"/>
                    <w:right w:val="single" w:sz="4" w:space="0" w:color="auto"/>
                  </w:tcBorders>
                  <w:vAlign w:val="center"/>
                  <w:hideMark/>
                </w:tcPr>
                <w:p w14:paraId="3189CC85"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c>
                <w:tcPr>
                  <w:tcW w:w="60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E77E0C9" w14:textId="77777777" w:rsidR="00EB7C04" w:rsidRPr="00EB7C04" w:rsidRDefault="00EB7C04" w:rsidP="00EB7C04">
                  <w:pPr>
                    <w:widowControl w:val="0"/>
                    <w:tabs>
                      <w:tab w:val="center" w:pos="4536"/>
                      <w:tab w:val="right" w:pos="9072"/>
                    </w:tabs>
                    <w:spacing w:line="260" w:lineRule="atLeast"/>
                    <w:jc w:val="center"/>
                    <w:rPr>
                      <w:rFonts w:eastAsia="Calibri"/>
                      <w:lang w:eastAsia="en-GB"/>
                    </w:rPr>
                  </w:pPr>
                  <w:r w:rsidRPr="00EB7C04">
                    <w:rPr>
                      <w:lang w:eastAsia="en-US"/>
                    </w:rPr>
                    <w:t>(+)</w:t>
                  </w:r>
                </w:p>
              </w:tc>
            </w:tr>
            <w:tr w:rsidR="00EB7C04" w:rsidRPr="00EB7C04" w14:paraId="49DEDA54" w14:textId="77777777" w:rsidTr="00EB7C04">
              <w:trPr>
                <w:tblHeader/>
              </w:trPr>
              <w:tc>
                <w:tcPr>
                  <w:tcW w:w="72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4DF9B33" w14:textId="77777777" w:rsidR="00EB7C04" w:rsidRPr="00EB7C04" w:rsidRDefault="00EB7C04" w:rsidP="00EB7C04">
                  <w:pPr>
                    <w:widowControl w:val="0"/>
                    <w:tabs>
                      <w:tab w:val="center" w:pos="4536"/>
                      <w:tab w:val="right" w:pos="9072"/>
                    </w:tabs>
                    <w:spacing w:line="260" w:lineRule="atLeast"/>
                    <w:rPr>
                      <w:rFonts w:eastAsia="Calibri"/>
                      <w:lang w:eastAsia="en-GB"/>
                    </w:rPr>
                  </w:pPr>
                  <w:r w:rsidRPr="00EB7C04">
                    <w:rPr>
                      <w:rFonts w:eastAsia="Calibri"/>
                      <w:lang w:eastAsia="en-GB"/>
                    </w:rPr>
                    <w:t>Outdoor application</w:t>
                  </w:r>
                </w:p>
              </w:tc>
              <w:tc>
                <w:tcPr>
                  <w:tcW w:w="44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2151D742"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c>
                <w:tcPr>
                  <w:tcW w:w="688"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BBBCFBF"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c>
                <w:tcPr>
                  <w:tcW w:w="44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4F1DCB3F"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n.r.</w:t>
                  </w:r>
                </w:p>
              </w:tc>
              <w:tc>
                <w:tcPr>
                  <w:tcW w:w="601" w:type="pct"/>
                  <w:tcBorders>
                    <w:top w:val="single" w:sz="4" w:space="0" w:color="auto"/>
                    <w:left w:val="single" w:sz="4" w:space="0" w:color="auto"/>
                    <w:bottom w:val="single" w:sz="4" w:space="0" w:color="auto"/>
                    <w:right w:val="single" w:sz="4" w:space="0" w:color="auto"/>
                  </w:tcBorders>
                  <w:vAlign w:val="center"/>
                  <w:hideMark/>
                </w:tcPr>
                <w:p w14:paraId="450B0934"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n.r.</w:t>
                  </w:r>
                </w:p>
              </w:tc>
              <w:tc>
                <w:tcPr>
                  <w:tcW w:w="298" w:type="pct"/>
                  <w:tcBorders>
                    <w:top w:val="single" w:sz="4" w:space="0" w:color="auto"/>
                    <w:left w:val="single" w:sz="4" w:space="0" w:color="auto"/>
                    <w:bottom w:val="single" w:sz="4" w:space="0" w:color="auto"/>
                    <w:right w:val="single" w:sz="4" w:space="0" w:color="auto"/>
                  </w:tcBorders>
                  <w:vAlign w:val="center"/>
                  <w:hideMark/>
                </w:tcPr>
                <w:p w14:paraId="536CD726"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c>
                <w:tcPr>
                  <w:tcW w:w="297" w:type="pct"/>
                  <w:tcBorders>
                    <w:top w:val="single" w:sz="4" w:space="0" w:color="auto"/>
                    <w:left w:val="single" w:sz="4" w:space="0" w:color="auto"/>
                    <w:bottom w:val="single" w:sz="4" w:space="0" w:color="auto"/>
                    <w:right w:val="single" w:sz="4" w:space="0" w:color="auto"/>
                  </w:tcBorders>
                  <w:vAlign w:val="center"/>
                  <w:hideMark/>
                </w:tcPr>
                <w:p w14:paraId="11869CAE"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c>
                <w:tcPr>
                  <w:tcW w:w="298" w:type="pct"/>
                  <w:tcBorders>
                    <w:top w:val="single" w:sz="4" w:space="0" w:color="auto"/>
                    <w:left w:val="single" w:sz="4" w:space="0" w:color="auto"/>
                    <w:bottom w:val="single" w:sz="4" w:space="0" w:color="auto"/>
                    <w:right w:val="single" w:sz="4" w:space="0" w:color="auto"/>
                  </w:tcBorders>
                  <w:vAlign w:val="center"/>
                  <w:hideMark/>
                </w:tcPr>
                <w:p w14:paraId="74358AD0"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c>
                <w:tcPr>
                  <w:tcW w:w="596" w:type="pct"/>
                  <w:tcBorders>
                    <w:top w:val="single" w:sz="4" w:space="0" w:color="auto"/>
                    <w:left w:val="single" w:sz="4" w:space="0" w:color="auto"/>
                    <w:bottom w:val="single" w:sz="4" w:space="0" w:color="auto"/>
                    <w:right w:val="single" w:sz="4" w:space="0" w:color="auto"/>
                  </w:tcBorders>
                  <w:vAlign w:val="center"/>
                  <w:hideMark/>
                </w:tcPr>
                <w:p w14:paraId="451B31F7"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c>
                <w:tcPr>
                  <w:tcW w:w="60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F58B9DB" w14:textId="77777777" w:rsidR="00EB7C04" w:rsidRPr="00EB7C04" w:rsidRDefault="00EB7C04" w:rsidP="00EB7C04">
                  <w:pPr>
                    <w:widowControl w:val="0"/>
                    <w:tabs>
                      <w:tab w:val="center" w:pos="4536"/>
                      <w:tab w:val="right" w:pos="9072"/>
                    </w:tabs>
                    <w:spacing w:line="260" w:lineRule="atLeast"/>
                    <w:jc w:val="center"/>
                    <w:rPr>
                      <w:lang w:eastAsia="en-US"/>
                    </w:rPr>
                  </w:pPr>
                  <w:r w:rsidRPr="00EB7C04">
                    <w:rPr>
                      <w:lang w:eastAsia="en-US"/>
                    </w:rPr>
                    <w:t>(+)</w:t>
                  </w:r>
                </w:p>
              </w:tc>
            </w:tr>
          </w:tbl>
          <w:p w14:paraId="056AA535" w14:textId="77777777" w:rsidR="00EB7C04" w:rsidRPr="00EB7C04" w:rsidRDefault="00EB7C04" w:rsidP="00EB7C04">
            <w:pPr>
              <w:pStyle w:val="1Pietabla"/>
              <w:rPr>
                <w:sz w:val="20"/>
                <w:szCs w:val="20"/>
              </w:rPr>
            </w:pPr>
            <w:r w:rsidRPr="00EB7C04">
              <w:rPr>
                <w:sz w:val="20"/>
                <w:szCs w:val="20"/>
              </w:rPr>
              <w:t>++ Primarily exposed, + secondarily exposed, (+) potentially exposed.</w:t>
            </w:r>
          </w:p>
          <w:p w14:paraId="675089D0" w14:textId="77777777" w:rsidR="00EB7C04" w:rsidRPr="00EB7C04" w:rsidRDefault="00EB7C04" w:rsidP="00EB7C04">
            <w:pPr>
              <w:pStyle w:val="1Normal"/>
            </w:pPr>
            <w:r w:rsidRPr="00EB7C04">
              <w:t xml:space="preserve">Although the applicant proposes some instruction of use which avoid the emissions to the environment, we consider that the table above shows the most realistic emissions to the environment for the intended uses of the biocidal product. </w:t>
            </w:r>
          </w:p>
          <w:p w14:paraId="17C3ED2C" w14:textId="77777777" w:rsidR="00EB7C04" w:rsidRPr="00EB7C04" w:rsidRDefault="00EB7C04" w:rsidP="00EB7C04">
            <w:pPr>
              <w:pStyle w:val="1Normal"/>
            </w:pPr>
            <w:r w:rsidRPr="00EB7C04">
              <w:t>As it is stated by the applicant, the recommended usage concentration of the liquid is 15 mL for square meter, equivalent to 60 mg/m</w:t>
            </w:r>
            <w:r w:rsidRPr="00EB7C04">
              <w:rPr>
                <w:vertAlign w:val="superscript"/>
              </w:rPr>
              <w:t>2</w:t>
            </w:r>
            <w:r w:rsidRPr="00EB7C04">
              <w:t xml:space="preserve"> of permethrin (assuming density of 1 g/mL), for use against insects but, according to the efficacy tests, there are different application rates depending on the target organism and the use proposed, for the application rate see section 2.2.8.2.</w:t>
            </w:r>
          </w:p>
          <w:p w14:paraId="70757003" w14:textId="767C7571" w:rsidR="00EB7C04" w:rsidRPr="00EB7C04" w:rsidRDefault="00EB7C04" w:rsidP="009630D4">
            <w:pPr>
              <w:jc w:val="both"/>
            </w:pPr>
            <w:r w:rsidRPr="00EB7C04">
              <w:rPr>
                <w:lang w:val="en-US"/>
              </w:rPr>
              <w:t>To estimate PEC in the environmental compartments for the metabolites DCVA and PBA, their own Koc value has been considered. Following the releases to STP, concentrations in effluent were estimated considering the ratio of the molecular weight of the metabolite compared to the molecular weight of permethrin (0.534 for DCVA and 0.547 for PBA). PECs surface water was further estimated considering the metabolite formation fraction (max. % occurrence) in the aquatic compartment.</w:t>
            </w:r>
          </w:p>
        </w:tc>
      </w:tr>
    </w:tbl>
    <w:p w14:paraId="79825900" w14:textId="77777777" w:rsidR="00EB7C04" w:rsidRPr="000F1122" w:rsidRDefault="00EB7C04" w:rsidP="00EB7C04">
      <w:pPr>
        <w:pStyle w:val="1Texto"/>
        <w:rPr>
          <w:highlight w:val="yellow"/>
          <w:lang w:val="en-GB" w:eastAsia="en-US"/>
        </w:rPr>
      </w:pPr>
    </w:p>
    <w:p w14:paraId="189D3EF4" w14:textId="77777777" w:rsidR="00EB7C04" w:rsidRPr="000F1122" w:rsidRDefault="00EB7C04" w:rsidP="00EB7C04">
      <w:pPr>
        <w:spacing w:after="120"/>
        <w:rPr>
          <w:rFonts w:eastAsia="Calibri"/>
          <w:b/>
          <w:i/>
          <w:sz w:val="22"/>
          <w:szCs w:val="22"/>
          <w:lang w:eastAsia="en-US"/>
        </w:rPr>
      </w:pPr>
      <w:bookmarkStart w:id="1643" w:name="_Toc389729106"/>
      <w:bookmarkStart w:id="1644" w:name="_Toc403472791"/>
      <w:r w:rsidRPr="000F1122">
        <w:rPr>
          <w:rFonts w:eastAsia="Calibri"/>
          <w:b/>
          <w:i/>
          <w:sz w:val="22"/>
          <w:szCs w:val="22"/>
          <w:lang w:eastAsia="en-US"/>
        </w:rPr>
        <w:t>Further studies on fate and behaviour in the environment (ADS)</w:t>
      </w:r>
      <w:bookmarkEnd w:id="1643"/>
      <w:bookmarkEnd w:id="1644"/>
    </w:p>
    <w:tbl>
      <w:tblPr>
        <w:tblStyle w:val="Tablaconcuadrcula"/>
        <w:tblW w:w="9330" w:type="dxa"/>
        <w:tblLayout w:type="fixed"/>
        <w:tblLook w:val="04A0" w:firstRow="1" w:lastRow="0" w:firstColumn="1" w:lastColumn="0" w:noHBand="0" w:noVBand="1"/>
      </w:tblPr>
      <w:tblGrid>
        <w:gridCol w:w="2239"/>
        <w:gridCol w:w="7091"/>
      </w:tblGrid>
      <w:tr w:rsidR="00EB7C04" w:rsidRPr="000F1122" w14:paraId="7764BCEA" w14:textId="77777777" w:rsidTr="00EB7C04">
        <w:tc>
          <w:tcPr>
            <w:tcW w:w="5000" w:type="pct"/>
            <w:gridSpan w:val="2"/>
          </w:tcPr>
          <w:p w14:paraId="6384C41F" w14:textId="77777777" w:rsidR="00EB7C04" w:rsidRPr="000F1122" w:rsidRDefault="00EB7C04" w:rsidP="00EB7C04">
            <w:pPr>
              <w:spacing w:line="260" w:lineRule="atLeast"/>
              <w:rPr>
                <w:rFonts w:eastAsia="Calibri"/>
                <w:b/>
                <w:lang w:eastAsia="da-DK"/>
              </w:rPr>
            </w:pPr>
            <w:r w:rsidRPr="000F1122">
              <w:rPr>
                <w:rFonts w:eastAsia="Calibri"/>
                <w:b/>
                <w:bCs/>
                <w:lang w:eastAsia="en-US"/>
              </w:rPr>
              <w:t>Data waiving</w:t>
            </w:r>
          </w:p>
        </w:tc>
      </w:tr>
      <w:tr w:rsidR="00EB7C04" w:rsidRPr="000F1122" w14:paraId="5D8EF59D" w14:textId="77777777" w:rsidTr="00EB7C04">
        <w:tc>
          <w:tcPr>
            <w:tcW w:w="1200" w:type="pct"/>
          </w:tcPr>
          <w:p w14:paraId="6EB04D2C" w14:textId="77777777" w:rsidR="00EB7C04" w:rsidRPr="000F1122" w:rsidRDefault="00EB7C04" w:rsidP="00EB7C04">
            <w:pPr>
              <w:spacing w:line="260" w:lineRule="atLeast"/>
              <w:rPr>
                <w:rFonts w:eastAsia="Calibri"/>
                <w:bCs/>
                <w:lang w:eastAsia="en-US"/>
              </w:rPr>
            </w:pPr>
            <w:r w:rsidRPr="000F1122">
              <w:rPr>
                <w:rFonts w:eastAsia="Calibri"/>
                <w:bCs/>
                <w:lang w:eastAsia="en-US"/>
              </w:rPr>
              <w:t>Information requirement</w:t>
            </w:r>
          </w:p>
        </w:tc>
        <w:tc>
          <w:tcPr>
            <w:tcW w:w="3800" w:type="pct"/>
          </w:tcPr>
          <w:p w14:paraId="7C8D8E09" w14:textId="77777777" w:rsidR="00EB7C04" w:rsidRPr="000F1122" w:rsidRDefault="00EB7C04" w:rsidP="00EB7C04">
            <w:pPr>
              <w:spacing w:line="260" w:lineRule="atLeast"/>
              <w:rPr>
                <w:rFonts w:eastAsia="Calibri"/>
                <w:lang w:eastAsia="en-US"/>
              </w:rPr>
            </w:pPr>
            <w:r w:rsidRPr="000F1122">
              <w:t xml:space="preserve">No data </w:t>
            </w:r>
            <w:r w:rsidRPr="000F1122">
              <w:rPr>
                <w:rFonts w:eastAsia="Calibri"/>
                <w:lang w:eastAsia="en-US"/>
              </w:rPr>
              <w:t>required</w:t>
            </w:r>
          </w:p>
        </w:tc>
      </w:tr>
      <w:tr w:rsidR="00EB7C04" w:rsidRPr="000F1122" w14:paraId="5E818B7B" w14:textId="77777777" w:rsidTr="00EB7C04">
        <w:tc>
          <w:tcPr>
            <w:tcW w:w="1200" w:type="pct"/>
          </w:tcPr>
          <w:p w14:paraId="50717C19" w14:textId="77777777" w:rsidR="00EB7C04" w:rsidRPr="000F1122" w:rsidRDefault="00EB7C04" w:rsidP="00EB7C04">
            <w:pPr>
              <w:spacing w:line="260" w:lineRule="atLeast"/>
              <w:rPr>
                <w:rFonts w:eastAsia="Calibri"/>
                <w:bCs/>
                <w:lang w:eastAsia="en-US"/>
              </w:rPr>
            </w:pPr>
            <w:r w:rsidRPr="000F1122">
              <w:rPr>
                <w:rFonts w:eastAsia="Calibri"/>
                <w:bCs/>
                <w:lang w:eastAsia="en-US"/>
              </w:rPr>
              <w:t>Justification</w:t>
            </w:r>
          </w:p>
        </w:tc>
        <w:tc>
          <w:tcPr>
            <w:tcW w:w="3800" w:type="pct"/>
          </w:tcPr>
          <w:p w14:paraId="2CB2B2C9" w14:textId="77777777" w:rsidR="00EB7C04" w:rsidRPr="000F1122" w:rsidRDefault="00EB7C04" w:rsidP="00EB7C04">
            <w:pPr>
              <w:spacing w:line="260" w:lineRule="atLeast"/>
              <w:rPr>
                <w:rFonts w:eastAsia="Calibri"/>
                <w:lang w:eastAsia="en-US"/>
              </w:rPr>
            </w:pPr>
            <w:r w:rsidRPr="000F1122">
              <w:rPr>
                <w:rFonts w:eastAsia="Calibri"/>
                <w:lang w:eastAsia="en-US"/>
              </w:rPr>
              <w:t>No further data necessary</w:t>
            </w:r>
          </w:p>
        </w:tc>
      </w:tr>
    </w:tbl>
    <w:p w14:paraId="272CC9B9" w14:textId="77777777" w:rsidR="00EB7C04" w:rsidRDefault="00EB7C04" w:rsidP="00EB7C04">
      <w:pPr>
        <w:pStyle w:val="1Texto"/>
        <w:rPr>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462A4D2E" w14:textId="77777777" w:rsidTr="00EB7C04">
        <w:tc>
          <w:tcPr>
            <w:tcW w:w="9147" w:type="dxa"/>
            <w:shd w:val="clear" w:color="auto" w:fill="BFBFBF" w:themeFill="background1" w:themeFillShade="BF"/>
          </w:tcPr>
          <w:p w14:paraId="7C438AA1" w14:textId="77777777" w:rsidR="00EB7C04" w:rsidRDefault="00EB7C04" w:rsidP="00EB7C04">
            <w:pPr>
              <w:pStyle w:val="1Texto"/>
              <w:rPr>
                <w:lang w:val="en-GB" w:eastAsia="en-US"/>
              </w:rPr>
            </w:pPr>
            <w:r>
              <w:rPr>
                <w:lang w:val="en-GB" w:eastAsia="en-US"/>
              </w:rPr>
              <w:t>ES CA: ES CA agrees with the applicant.</w:t>
            </w:r>
          </w:p>
        </w:tc>
      </w:tr>
    </w:tbl>
    <w:p w14:paraId="5FDFBFF1" w14:textId="77777777" w:rsidR="00EB7C04" w:rsidRPr="000F1122" w:rsidRDefault="00EB7C04" w:rsidP="00EB7C04">
      <w:pPr>
        <w:pStyle w:val="1Texto"/>
        <w:rPr>
          <w:lang w:val="en-GB" w:eastAsia="en-US"/>
        </w:rPr>
      </w:pPr>
    </w:p>
    <w:p w14:paraId="25D35F69" w14:textId="77777777" w:rsidR="00EB7C04" w:rsidRPr="000F1122" w:rsidRDefault="00EB7C04" w:rsidP="00EB7C04">
      <w:pPr>
        <w:keepNext/>
        <w:keepLines/>
        <w:spacing w:after="120"/>
        <w:rPr>
          <w:rFonts w:eastAsia="Calibri"/>
          <w:b/>
          <w:i/>
          <w:sz w:val="22"/>
          <w:szCs w:val="22"/>
          <w:lang w:eastAsia="en-US"/>
        </w:rPr>
      </w:pPr>
      <w:bookmarkStart w:id="1645" w:name="_Toc388285334"/>
      <w:bookmarkStart w:id="1646" w:name="_Toc388374383"/>
      <w:bookmarkStart w:id="1647" w:name="_Toc388285335"/>
      <w:bookmarkStart w:id="1648" w:name="_Toc388374384"/>
      <w:bookmarkStart w:id="1649" w:name="_Toc389729107"/>
      <w:bookmarkStart w:id="1650" w:name="_Toc403472792"/>
      <w:bookmarkEnd w:id="1645"/>
      <w:bookmarkEnd w:id="1646"/>
      <w:bookmarkEnd w:id="1647"/>
      <w:bookmarkEnd w:id="1648"/>
      <w:r w:rsidRPr="000F1122">
        <w:rPr>
          <w:rFonts w:eastAsia="Calibri"/>
          <w:b/>
          <w:i/>
          <w:sz w:val="22"/>
          <w:szCs w:val="22"/>
          <w:lang w:eastAsia="en-US"/>
        </w:rPr>
        <w:t>Leaching behaviour (ADS)</w:t>
      </w:r>
      <w:bookmarkEnd w:id="1649"/>
      <w:bookmarkEnd w:id="1650"/>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538C1010" w14:textId="77777777" w:rsidTr="00EB7C04">
        <w:tc>
          <w:tcPr>
            <w:tcW w:w="5000" w:type="pct"/>
            <w:gridSpan w:val="2"/>
            <w:tcBorders>
              <w:top w:val="single" w:sz="4" w:space="0" w:color="auto"/>
              <w:left w:val="single" w:sz="4" w:space="0" w:color="auto"/>
              <w:bottom w:val="single" w:sz="6" w:space="0" w:color="auto"/>
              <w:right w:val="single" w:sz="6" w:space="0" w:color="auto"/>
            </w:tcBorders>
            <w:shd w:val="clear" w:color="auto" w:fill="F2F2F2"/>
          </w:tcPr>
          <w:p w14:paraId="39001756" w14:textId="77777777" w:rsidR="00EB7C04" w:rsidRPr="000F1122" w:rsidRDefault="00EB7C04" w:rsidP="00EB7C04">
            <w:pPr>
              <w:keepNext/>
              <w:keepLines/>
              <w:spacing w:line="260" w:lineRule="atLeast"/>
              <w:rPr>
                <w:rFonts w:eastAsia="Calibri"/>
                <w:b/>
                <w:lang w:eastAsia="da-DK"/>
              </w:rPr>
            </w:pPr>
            <w:bookmarkStart w:id="1651" w:name="_Toc389729108"/>
            <w:bookmarkStart w:id="1652" w:name="_Toc403472793"/>
            <w:r w:rsidRPr="000F1122">
              <w:rPr>
                <w:rFonts w:eastAsia="Calibri"/>
                <w:b/>
                <w:bCs/>
                <w:lang w:eastAsia="en-US"/>
              </w:rPr>
              <w:t>Data waiving</w:t>
            </w:r>
          </w:p>
        </w:tc>
      </w:tr>
      <w:tr w:rsidR="00EB7C04" w:rsidRPr="000F1122" w14:paraId="5F239650" w14:textId="77777777" w:rsidTr="00EB7C04">
        <w:tc>
          <w:tcPr>
            <w:tcW w:w="1200" w:type="pct"/>
            <w:tcBorders>
              <w:top w:val="single" w:sz="6" w:space="0" w:color="auto"/>
              <w:left w:val="single" w:sz="4" w:space="0" w:color="auto"/>
              <w:bottom w:val="single" w:sz="6" w:space="0" w:color="auto"/>
              <w:right w:val="single" w:sz="4" w:space="0" w:color="auto"/>
            </w:tcBorders>
          </w:tcPr>
          <w:p w14:paraId="3F511D24" w14:textId="77777777" w:rsidR="00EB7C04" w:rsidRPr="000F1122" w:rsidRDefault="00EB7C04" w:rsidP="00EB7C04">
            <w:pPr>
              <w:spacing w:line="260" w:lineRule="atLeast"/>
              <w:rPr>
                <w:rFonts w:eastAsia="Calibri"/>
                <w:bCs/>
                <w:lang w:eastAsia="en-US"/>
              </w:rPr>
            </w:pPr>
            <w:r w:rsidRPr="000F1122">
              <w:rPr>
                <w:rFonts w:eastAsia="Calibri"/>
                <w:bCs/>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5D7B410" w14:textId="77777777" w:rsidR="00EB7C04" w:rsidRPr="000F1122" w:rsidRDefault="00EB7C04" w:rsidP="00EB7C04">
            <w:pPr>
              <w:spacing w:line="260" w:lineRule="atLeast"/>
              <w:rPr>
                <w:rFonts w:eastAsia="Calibri"/>
                <w:lang w:eastAsia="en-US"/>
              </w:rPr>
            </w:pPr>
            <w:r w:rsidRPr="000F1122">
              <w:t xml:space="preserve">No data </w:t>
            </w:r>
            <w:r w:rsidRPr="000F1122">
              <w:rPr>
                <w:rFonts w:eastAsia="Calibri"/>
                <w:lang w:eastAsia="en-US"/>
              </w:rPr>
              <w:t>required</w:t>
            </w:r>
          </w:p>
        </w:tc>
      </w:tr>
      <w:tr w:rsidR="00EB7C04" w:rsidRPr="000F1122" w14:paraId="754F21D7" w14:textId="77777777" w:rsidTr="00EB7C04">
        <w:tc>
          <w:tcPr>
            <w:tcW w:w="1200" w:type="pct"/>
            <w:tcBorders>
              <w:top w:val="single" w:sz="6" w:space="0" w:color="auto"/>
              <w:left w:val="single" w:sz="4" w:space="0" w:color="auto"/>
              <w:bottom w:val="single" w:sz="6" w:space="0" w:color="auto"/>
              <w:right w:val="single" w:sz="4" w:space="0" w:color="auto"/>
            </w:tcBorders>
          </w:tcPr>
          <w:p w14:paraId="734A665B" w14:textId="77777777" w:rsidR="00EB7C04" w:rsidRPr="000F1122" w:rsidRDefault="00EB7C04" w:rsidP="00EB7C04">
            <w:pPr>
              <w:spacing w:line="260" w:lineRule="atLeast"/>
              <w:rPr>
                <w:rFonts w:eastAsia="Calibri"/>
                <w:bCs/>
                <w:lang w:eastAsia="en-US"/>
              </w:rPr>
            </w:pPr>
            <w:r w:rsidRPr="000F1122">
              <w:rPr>
                <w:rFonts w:eastAsia="Calibri"/>
                <w:bCs/>
                <w:lang w:eastAsia="en-US"/>
              </w:rPr>
              <w:lastRenderedPageBreak/>
              <w:t>Justification</w:t>
            </w:r>
          </w:p>
        </w:tc>
        <w:tc>
          <w:tcPr>
            <w:tcW w:w="3800" w:type="pct"/>
            <w:tcBorders>
              <w:top w:val="single" w:sz="4" w:space="0" w:color="auto"/>
              <w:left w:val="single" w:sz="4" w:space="0" w:color="auto"/>
              <w:bottom w:val="single" w:sz="4" w:space="0" w:color="auto"/>
              <w:right w:val="single" w:sz="4" w:space="0" w:color="auto"/>
            </w:tcBorders>
          </w:tcPr>
          <w:p w14:paraId="0845B576" w14:textId="77777777" w:rsidR="00EB7C04" w:rsidRPr="000F1122" w:rsidRDefault="00EB7C04" w:rsidP="00EB7C04">
            <w:pPr>
              <w:spacing w:line="260" w:lineRule="atLeast"/>
              <w:rPr>
                <w:rFonts w:eastAsia="Calibri"/>
                <w:lang w:eastAsia="en-US"/>
              </w:rPr>
            </w:pPr>
            <w:r w:rsidRPr="000F1122">
              <w:rPr>
                <w:rFonts w:eastAsia="Calibri"/>
                <w:lang w:eastAsia="en-US"/>
              </w:rPr>
              <w:t>No further data necessary</w:t>
            </w:r>
          </w:p>
        </w:tc>
      </w:tr>
    </w:tbl>
    <w:p w14:paraId="77D23B39" w14:textId="77777777" w:rsidR="00EB7C04" w:rsidRDefault="00EB7C04" w:rsidP="00EB7C04">
      <w:pPr>
        <w:pStyle w:val="1Texto"/>
        <w:rPr>
          <w:lang w:val="en-GB"/>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73ED2814" w14:textId="77777777" w:rsidTr="00EB7C04">
        <w:tc>
          <w:tcPr>
            <w:tcW w:w="9147" w:type="dxa"/>
            <w:shd w:val="clear" w:color="auto" w:fill="BFBFBF" w:themeFill="background1" w:themeFillShade="BF"/>
          </w:tcPr>
          <w:p w14:paraId="5736FF4E" w14:textId="77777777" w:rsidR="00EB7C04" w:rsidRDefault="00EB7C04" w:rsidP="00EB7C04">
            <w:pPr>
              <w:pStyle w:val="1Texto"/>
              <w:rPr>
                <w:lang w:val="en-GB"/>
              </w:rPr>
            </w:pPr>
            <w:r>
              <w:rPr>
                <w:lang w:val="en-GB"/>
              </w:rPr>
              <w:t>ES CA: ES CA agrees with the applicant.</w:t>
            </w:r>
          </w:p>
        </w:tc>
      </w:tr>
    </w:tbl>
    <w:p w14:paraId="40461DCA" w14:textId="77777777" w:rsidR="00EB7C04" w:rsidRPr="000F1122" w:rsidRDefault="00EB7C04" w:rsidP="00EB7C04">
      <w:pPr>
        <w:pStyle w:val="1Texto"/>
        <w:rPr>
          <w:lang w:val="en-GB"/>
        </w:rPr>
      </w:pPr>
    </w:p>
    <w:p w14:paraId="5CF1B781" w14:textId="77777777" w:rsidR="00EB7C04" w:rsidRPr="000F1122" w:rsidRDefault="00EB7C04" w:rsidP="00EB7C04">
      <w:pPr>
        <w:spacing w:after="120"/>
        <w:rPr>
          <w:rFonts w:eastAsia="Calibri"/>
          <w:b/>
          <w:i/>
          <w:sz w:val="22"/>
          <w:szCs w:val="22"/>
          <w:lang w:eastAsia="en-US"/>
        </w:rPr>
      </w:pPr>
      <w:r w:rsidRPr="000F1122">
        <w:rPr>
          <w:rFonts w:eastAsia="Calibri"/>
          <w:b/>
          <w:i/>
          <w:sz w:val="22"/>
          <w:szCs w:val="22"/>
          <w:lang w:eastAsia="en-US"/>
        </w:rPr>
        <w:t>Testing for distribution and dissipation in soil (ADS)</w:t>
      </w:r>
      <w:bookmarkEnd w:id="1651"/>
      <w:bookmarkEnd w:id="1652"/>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38671853"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019C9FF" w14:textId="77777777" w:rsidR="00EB7C04" w:rsidRPr="000F1122" w:rsidRDefault="00EB7C04" w:rsidP="00EB7C04">
            <w:pPr>
              <w:spacing w:line="260" w:lineRule="atLeast"/>
              <w:rPr>
                <w:rFonts w:eastAsia="Calibri"/>
                <w:b/>
                <w:lang w:eastAsia="da-DK"/>
              </w:rPr>
            </w:pPr>
            <w:r w:rsidRPr="000F1122">
              <w:rPr>
                <w:rFonts w:eastAsia="Calibri"/>
                <w:b/>
                <w:lang w:eastAsia="en-US"/>
              </w:rPr>
              <w:t>Data waiving</w:t>
            </w:r>
          </w:p>
        </w:tc>
      </w:tr>
      <w:tr w:rsidR="00EB7C04" w:rsidRPr="000F1122" w14:paraId="61D9DEB0" w14:textId="77777777" w:rsidTr="00EB7C04">
        <w:tc>
          <w:tcPr>
            <w:tcW w:w="1200" w:type="pct"/>
            <w:tcBorders>
              <w:top w:val="single" w:sz="4" w:space="0" w:color="auto"/>
              <w:left w:val="single" w:sz="4" w:space="0" w:color="auto"/>
              <w:bottom w:val="single" w:sz="4" w:space="0" w:color="auto"/>
              <w:right w:val="single" w:sz="4" w:space="0" w:color="auto"/>
            </w:tcBorders>
          </w:tcPr>
          <w:p w14:paraId="661CF613"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00193383" w14:textId="77777777" w:rsidR="00EB7C04" w:rsidRPr="000F1122" w:rsidRDefault="00EB7C04" w:rsidP="00EB7C04">
            <w:pPr>
              <w:spacing w:line="260" w:lineRule="atLeast"/>
              <w:rPr>
                <w:rFonts w:eastAsia="Calibri"/>
                <w:lang w:eastAsia="en-US"/>
              </w:rPr>
            </w:pPr>
            <w:r w:rsidRPr="000F1122">
              <w:rPr>
                <w:rFonts w:eastAsia="Calibri"/>
                <w:iCs/>
                <w:lang w:eastAsia="en-US"/>
              </w:rPr>
              <w:t>No t</w:t>
            </w:r>
            <w:r w:rsidRPr="000F1122">
              <w:rPr>
                <w:rFonts w:eastAsia="Calibri"/>
                <w:lang w:eastAsia="en-US"/>
              </w:rPr>
              <w:t xml:space="preserve">esting for distribution and dissipation in soil </w:t>
            </w:r>
            <w:r w:rsidRPr="000F1122">
              <w:rPr>
                <w:rFonts w:eastAsia="Calibri"/>
                <w:iCs/>
                <w:lang w:eastAsia="en-US"/>
              </w:rPr>
              <w:t xml:space="preserve">has been conducted on </w:t>
            </w:r>
            <w:r w:rsidRPr="000F1122">
              <w:t>PERMETHRIN 0.4% RTU</w:t>
            </w:r>
            <w:r w:rsidRPr="000F1122">
              <w:rPr>
                <w:rFonts w:eastAsia="Calibri"/>
                <w:lang w:eastAsia="en-US"/>
              </w:rPr>
              <w:t>.</w:t>
            </w:r>
          </w:p>
        </w:tc>
      </w:tr>
      <w:tr w:rsidR="00EB7C04" w:rsidRPr="000F1122" w14:paraId="16D8EFA5" w14:textId="77777777" w:rsidTr="00EB7C04">
        <w:tc>
          <w:tcPr>
            <w:tcW w:w="1200" w:type="pct"/>
            <w:tcBorders>
              <w:top w:val="single" w:sz="4" w:space="0" w:color="auto"/>
              <w:left w:val="single" w:sz="4" w:space="0" w:color="auto"/>
              <w:bottom w:val="single" w:sz="4" w:space="0" w:color="auto"/>
              <w:right w:val="single" w:sz="4" w:space="0" w:color="auto"/>
            </w:tcBorders>
          </w:tcPr>
          <w:p w14:paraId="7E40E552"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1AAA6B09" w14:textId="77777777" w:rsidR="00EB7C04" w:rsidRPr="000F1122" w:rsidRDefault="00EB7C04" w:rsidP="00EB7C04">
            <w:pPr>
              <w:spacing w:before="120" w:after="120"/>
              <w:jc w:val="both"/>
              <w:rPr>
                <w:lang w:eastAsia="en-GB"/>
              </w:rPr>
            </w:pPr>
            <w:r w:rsidRPr="000F1122">
              <w:rPr>
                <w:lang w:eastAsia="en-GB"/>
              </w:rPr>
              <w:t>The environmental fate and behaviour of the active substance permethrin has been adequately covered in the AR for the active substance (2014), so reference is made to the said report, document IIA, section 4.1. Therefore, and in view of the low environmental exposure expected following the use of the formulation, testing for distribution and dissipation in the environment is not required.</w:t>
            </w:r>
          </w:p>
        </w:tc>
      </w:tr>
    </w:tbl>
    <w:p w14:paraId="1B6E4956" w14:textId="77777777" w:rsidR="00EB7C04" w:rsidRDefault="00EB7C04" w:rsidP="00EB7C04">
      <w:pPr>
        <w:pStyle w:val="1Texto"/>
        <w:rPr>
          <w:lang w:val="en-GB"/>
        </w:rPr>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2E8458E0" w14:textId="77777777" w:rsidTr="00EB7C04">
        <w:tc>
          <w:tcPr>
            <w:tcW w:w="9147" w:type="dxa"/>
            <w:shd w:val="clear" w:color="auto" w:fill="BFBFBF" w:themeFill="background1" w:themeFillShade="BF"/>
          </w:tcPr>
          <w:p w14:paraId="71002B27" w14:textId="77777777" w:rsidR="00EB7C04" w:rsidRDefault="00EB7C04" w:rsidP="00EB7C04">
            <w:pPr>
              <w:pStyle w:val="1Texto"/>
              <w:rPr>
                <w:lang w:val="en-GB"/>
              </w:rPr>
            </w:pPr>
            <w:r>
              <w:rPr>
                <w:lang w:val="en-GB"/>
              </w:rPr>
              <w:t>ES CA: ES CA agrees with the applicant.</w:t>
            </w:r>
          </w:p>
        </w:tc>
      </w:tr>
    </w:tbl>
    <w:p w14:paraId="40E60FF7" w14:textId="77777777" w:rsidR="00EB7C04" w:rsidRPr="000F1122" w:rsidRDefault="00EB7C04" w:rsidP="00EB7C04">
      <w:pPr>
        <w:pStyle w:val="1Texto"/>
        <w:rPr>
          <w:lang w:val="en-GB" w:eastAsia="en-US"/>
        </w:rPr>
      </w:pPr>
    </w:p>
    <w:p w14:paraId="54FF45EE" w14:textId="77777777" w:rsidR="00EB7C04" w:rsidRPr="000F1122" w:rsidRDefault="00EB7C04" w:rsidP="00EB7C04">
      <w:pPr>
        <w:keepNext/>
        <w:keepLines/>
        <w:spacing w:after="120"/>
        <w:rPr>
          <w:rFonts w:eastAsia="Calibri"/>
          <w:b/>
          <w:i/>
          <w:sz w:val="22"/>
          <w:szCs w:val="22"/>
          <w:lang w:eastAsia="en-US"/>
        </w:rPr>
      </w:pPr>
      <w:bookmarkStart w:id="1653" w:name="_Toc389729109"/>
      <w:bookmarkStart w:id="1654" w:name="_Toc403472794"/>
      <w:r w:rsidRPr="000F1122">
        <w:rPr>
          <w:rFonts w:eastAsia="Calibri"/>
          <w:b/>
          <w:i/>
          <w:sz w:val="22"/>
          <w:szCs w:val="22"/>
          <w:lang w:eastAsia="en-US"/>
        </w:rPr>
        <w:t>Testing for distribution and dissipation in water and sediment (ADS)</w:t>
      </w:r>
      <w:bookmarkEnd w:id="1653"/>
      <w:bookmarkEnd w:id="1654"/>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5CA5DD08"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602A9513" w14:textId="77777777" w:rsidR="00EB7C04" w:rsidRPr="000F1122" w:rsidRDefault="00EB7C04" w:rsidP="00EB7C04">
            <w:pPr>
              <w:keepNext/>
              <w:keepLines/>
              <w:spacing w:line="260" w:lineRule="atLeast"/>
              <w:rPr>
                <w:rFonts w:eastAsia="Calibri"/>
                <w:b/>
                <w:lang w:eastAsia="da-DK"/>
              </w:rPr>
            </w:pPr>
            <w:r w:rsidRPr="000F1122">
              <w:rPr>
                <w:rFonts w:eastAsia="Calibri"/>
                <w:b/>
                <w:lang w:eastAsia="en-US"/>
              </w:rPr>
              <w:t>Data waiving</w:t>
            </w:r>
          </w:p>
        </w:tc>
      </w:tr>
      <w:tr w:rsidR="00EB7C04" w:rsidRPr="000F1122" w14:paraId="3967A774" w14:textId="77777777" w:rsidTr="00EB7C04">
        <w:tc>
          <w:tcPr>
            <w:tcW w:w="1200" w:type="pct"/>
            <w:tcBorders>
              <w:top w:val="single" w:sz="4" w:space="0" w:color="auto"/>
              <w:left w:val="single" w:sz="4" w:space="0" w:color="auto"/>
              <w:bottom w:val="single" w:sz="4" w:space="0" w:color="auto"/>
              <w:right w:val="single" w:sz="4" w:space="0" w:color="auto"/>
            </w:tcBorders>
          </w:tcPr>
          <w:p w14:paraId="621D61A8"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1C385D80" w14:textId="77777777" w:rsidR="00EB7C04" w:rsidRPr="000F1122" w:rsidRDefault="00EB7C04" w:rsidP="00EB7C04">
            <w:pPr>
              <w:spacing w:line="260" w:lineRule="atLeast"/>
              <w:rPr>
                <w:rFonts w:eastAsia="Calibri"/>
                <w:lang w:eastAsia="en-US"/>
              </w:rPr>
            </w:pPr>
            <w:r w:rsidRPr="000F1122">
              <w:rPr>
                <w:rFonts w:eastAsia="Calibri"/>
                <w:lang w:eastAsia="en-US"/>
              </w:rPr>
              <w:t xml:space="preserve">No testing for dissipation and distribution in water and sediment has been conducted on </w:t>
            </w:r>
            <w:r w:rsidRPr="000F1122">
              <w:t>PERMETHRIN 0.4% RTU</w:t>
            </w:r>
            <w:r w:rsidRPr="000F1122">
              <w:rPr>
                <w:rFonts w:eastAsia="Calibri"/>
                <w:lang w:eastAsia="en-US"/>
              </w:rPr>
              <w:t>.</w:t>
            </w:r>
          </w:p>
        </w:tc>
      </w:tr>
      <w:tr w:rsidR="00EB7C04" w:rsidRPr="000F1122" w14:paraId="7BD228F3" w14:textId="77777777" w:rsidTr="00EB7C04">
        <w:tc>
          <w:tcPr>
            <w:tcW w:w="1200" w:type="pct"/>
            <w:tcBorders>
              <w:top w:val="single" w:sz="4" w:space="0" w:color="auto"/>
              <w:left w:val="single" w:sz="4" w:space="0" w:color="auto"/>
              <w:bottom w:val="single" w:sz="4" w:space="0" w:color="auto"/>
              <w:right w:val="single" w:sz="4" w:space="0" w:color="auto"/>
            </w:tcBorders>
          </w:tcPr>
          <w:p w14:paraId="588FF092"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250CEC4E" w14:textId="77777777" w:rsidR="00EB7C04" w:rsidRPr="000F1122" w:rsidRDefault="00EB7C04" w:rsidP="00EB7C04">
            <w:pPr>
              <w:spacing w:line="260" w:lineRule="atLeast"/>
              <w:jc w:val="both"/>
              <w:rPr>
                <w:rFonts w:eastAsia="Calibri"/>
                <w:lang w:eastAsia="en-US"/>
              </w:rPr>
            </w:pPr>
            <w:r w:rsidRPr="000F1122">
              <w:t xml:space="preserve">The environmental fate and behaviour of the active substance permethrin has been adequately covered in </w:t>
            </w:r>
            <w:r w:rsidRPr="000F1122">
              <w:rPr>
                <w:lang w:eastAsia="en-GB"/>
              </w:rPr>
              <w:t>the AR for the active substance (2014),</w:t>
            </w:r>
            <w:r w:rsidRPr="000F1122">
              <w:t xml:space="preserve"> so reference is made to the said report, document IIA, section 4.1. Therefore, and in view that no aquatic environmental exposure must be expected according to formulation uses, testing for distribution and dissipation in the environment is not required.</w:t>
            </w:r>
          </w:p>
        </w:tc>
      </w:tr>
    </w:tbl>
    <w:p w14:paraId="4879F075" w14:textId="77777777" w:rsidR="00EB7C04" w:rsidRDefault="00EB7C04" w:rsidP="00EB7C04">
      <w:pPr>
        <w:pStyle w:val="1Texto"/>
        <w:rPr>
          <w:lang w:val="en-GB"/>
        </w:rPr>
      </w:pPr>
    </w:p>
    <w:tbl>
      <w:tblPr>
        <w:tblStyle w:val="Tablaconcuadrcula"/>
        <w:tblW w:w="9351" w:type="dxa"/>
        <w:shd w:val="clear" w:color="auto" w:fill="BFBFBF" w:themeFill="background1" w:themeFillShade="BF"/>
        <w:tblLook w:val="04A0" w:firstRow="1" w:lastRow="0" w:firstColumn="1" w:lastColumn="0" w:noHBand="0" w:noVBand="1"/>
      </w:tblPr>
      <w:tblGrid>
        <w:gridCol w:w="9351"/>
      </w:tblGrid>
      <w:tr w:rsidR="00EB7C04" w14:paraId="74F09366" w14:textId="77777777" w:rsidTr="00EB7C04">
        <w:tc>
          <w:tcPr>
            <w:tcW w:w="9351" w:type="dxa"/>
            <w:shd w:val="clear" w:color="auto" w:fill="BFBFBF" w:themeFill="background1" w:themeFillShade="BF"/>
          </w:tcPr>
          <w:p w14:paraId="090A8DDA" w14:textId="77777777" w:rsidR="00EB7C04" w:rsidRDefault="00EB7C04" w:rsidP="00EB7C04">
            <w:pPr>
              <w:pStyle w:val="1Texto"/>
              <w:rPr>
                <w:lang w:val="en-GB"/>
              </w:rPr>
            </w:pPr>
            <w:r>
              <w:rPr>
                <w:lang w:val="en-GB"/>
              </w:rPr>
              <w:t>ES CA: ES CA agrees with the applicant.</w:t>
            </w:r>
          </w:p>
        </w:tc>
      </w:tr>
    </w:tbl>
    <w:p w14:paraId="3E5C0B3A" w14:textId="77777777" w:rsidR="00EB7C04" w:rsidRPr="000F1122" w:rsidRDefault="00EB7C04" w:rsidP="00EB7C04">
      <w:pPr>
        <w:pStyle w:val="1Texto"/>
        <w:rPr>
          <w:lang w:val="en-GB"/>
        </w:rPr>
      </w:pPr>
    </w:p>
    <w:p w14:paraId="6C279645" w14:textId="77777777" w:rsidR="00EB7C04" w:rsidRPr="000F1122" w:rsidRDefault="00EB7C04" w:rsidP="00EB7C04">
      <w:pPr>
        <w:keepNext/>
        <w:keepLines/>
        <w:spacing w:after="120"/>
        <w:rPr>
          <w:rFonts w:eastAsia="Calibri"/>
          <w:b/>
          <w:i/>
          <w:sz w:val="22"/>
          <w:szCs w:val="22"/>
          <w:lang w:eastAsia="en-US"/>
        </w:rPr>
      </w:pPr>
      <w:bookmarkStart w:id="1655" w:name="_Toc389729110"/>
      <w:bookmarkStart w:id="1656" w:name="_Toc403472795"/>
      <w:r w:rsidRPr="000F1122">
        <w:rPr>
          <w:rFonts w:eastAsia="Calibri"/>
          <w:b/>
          <w:i/>
          <w:sz w:val="22"/>
          <w:szCs w:val="22"/>
          <w:lang w:eastAsia="en-US"/>
        </w:rPr>
        <w:t>Testing for distribution and dissipation in air (ADS)</w:t>
      </w:r>
      <w:bookmarkEnd w:id="1655"/>
      <w:bookmarkEnd w:id="1656"/>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EB7C04" w:rsidRPr="000F1122" w14:paraId="76EA19D9" w14:textId="77777777" w:rsidTr="00EB7C0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5BCCBFA" w14:textId="77777777" w:rsidR="00EB7C04" w:rsidRPr="000F1122" w:rsidRDefault="00EB7C04" w:rsidP="00EB7C04">
            <w:pPr>
              <w:keepNext/>
              <w:keepLines/>
              <w:spacing w:line="260" w:lineRule="atLeast"/>
              <w:rPr>
                <w:rFonts w:eastAsia="Calibri"/>
                <w:b/>
                <w:lang w:eastAsia="da-DK"/>
              </w:rPr>
            </w:pPr>
            <w:bookmarkStart w:id="1657" w:name="_Toc387250869"/>
            <w:bookmarkStart w:id="1658" w:name="_Toc388374389"/>
            <w:bookmarkStart w:id="1659" w:name="_Toc388610091"/>
            <w:bookmarkStart w:id="1660" w:name="_Toc388625125"/>
            <w:bookmarkStart w:id="1661" w:name="_Toc388625379"/>
            <w:bookmarkStart w:id="1662" w:name="_Toc388633780"/>
            <w:bookmarkStart w:id="1663" w:name="_Toc389725272"/>
            <w:bookmarkEnd w:id="1657"/>
            <w:bookmarkEnd w:id="1658"/>
            <w:bookmarkEnd w:id="1659"/>
            <w:bookmarkEnd w:id="1660"/>
            <w:bookmarkEnd w:id="1661"/>
            <w:bookmarkEnd w:id="1662"/>
            <w:bookmarkEnd w:id="1663"/>
            <w:r w:rsidRPr="000F1122">
              <w:rPr>
                <w:rFonts w:eastAsia="Calibri"/>
                <w:b/>
                <w:lang w:eastAsia="en-US"/>
              </w:rPr>
              <w:t>Data waiving</w:t>
            </w:r>
          </w:p>
        </w:tc>
      </w:tr>
      <w:tr w:rsidR="00EB7C04" w:rsidRPr="000F1122" w14:paraId="19D6ED39" w14:textId="77777777" w:rsidTr="00EB7C04">
        <w:tc>
          <w:tcPr>
            <w:tcW w:w="1200" w:type="pct"/>
            <w:tcBorders>
              <w:top w:val="single" w:sz="4" w:space="0" w:color="auto"/>
              <w:left w:val="single" w:sz="4" w:space="0" w:color="auto"/>
              <w:bottom w:val="single" w:sz="4" w:space="0" w:color="auto"/>
              <w:right w:val="single" w:sz="4" w:space="0" w:color="auto"/>
            </w:tcBorders>
          </w:tcPr>
          <w:p w14:paraId="0DEE867B" w14:textId="77777777" w:rsidR="00EB7C04" w:rsidRPr="000F1122" w:rsidRDefault="00EB7C04" w:rsidP="00EB7C04">
            <w:pPr>
              <w:spacing w:line="260" w:lineRule="atLeast"/>
              <w:rPr>
                <w:rFonts w:eastAsia="Calibri"/>
                <w:lang w:eastAsia="en-US"/>
              </w:rPr>
            </w:pPr>
            <w:r w:rsidRPr="000F1122">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12A9DED9" w14:textId="77777777" w:rsidR="00EB7C04" w:rsidRPr="000F1122" w:rsidRDefault="00EB7C04" w:rsidP="00EB7C04">
            <w:pPr>
              <w:spacing w:line="260" w:lineRule="atLeast"/>
              <w:rPr>
                <w:rFonts w:eastAsia="Calibri"/>
                <w:lang w:eastAsia="en-US"/>
              </w:rPr>
            </w:pPr>
            <w:r w:rsidRPr="000F1122">
              <w:rPr>
                <w:rFonts w:eastAsia="Calibri"/>
                <w:lang w:eastAsia="en-US"/>
              </w:rPr>
              <w:t xml:space="preserve">No testing for dissipation and distribution in air has been conducted in </w:t>
            </w:r>
            <w:r w:rsidRPr="000F1122">
              <w:t>PERMETHRIN 0.4% RTU</w:t>
            </w:r>
          </w:p>
        </w:tc>
      </w:tr>
      <w:tr w:rsidR="00EB7C04" w:rsidRPr="000F1122" w14:paraId="347CA37F" w14:textId="77777777" w:rsidTr="00EB7C04">
        <w:tc>
          <w:tcPr>
            <w:tcW w:w="1200" w:type="pct"/>
            <w:tcBorders>
              <w:top w:val="single" w:sz="4" w:space="0" w:color="auto"/>
              <w:left w:val="single" w:sz="4" w:space="0" w:color="auto"/>
              <w:bottom w:val="single" w:sz="4" w:space="0" w:color="auto"/>
              <w:right w:val="single" w:sz="4" w:space="0" w:color="auto"/>
            </w:tcBorders>
          </w:tcPr>
          <w:p w14:paraId="655754A2" w14:textId="77777777" w:rsidR="00EB7C04" w:rsidRPr="000F1122" w:rsidRDefault="00EB7C04" w:rsidP="00EB7C04">
            <w:pPr>
              <w:spacing w:line="260" w:lineRule="atLeast"/>
              <w:rPr>
                <w:rFonts w:eastAsia="Calibri"/>
                <w:lang w:eastAsia="en-US"/>
              </w:rPr>
            </w:pPr>
            <w:r w:rsidRPr="000F1122">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6256BC24" w14:textId="77777777" w:rsidR="00EB7C04" w:rsidRPr="000F1122" w:rsidRDefault="00EB7C04" w:rsidP="00EB7C04">
            <w:pPr>
              <w:spacing w:before="120" w:after="120"/>
              <w:jc w:val="both"/>
              <w:rPr>
                <w:lang w:eastAsia="en-GB"/>
              </w:rPr>
            </w:pPr>
            <w:r w:rsidRPr="000F1122">
              <w:rPr>
                <w:lang w:eastAsia="en-GB"/>
              </w:rPr>
              <w:t>The environmental fate and behaviour of the active substance permethrin has been adequately covered in the AR for the active substance (2014), so reference is made to the said report, document IIA, section 4.1. Therefore, and in view of the low environmental exposure expected following the use of the formulation, testing for distribution and dissipation in the environment is not required.</w:t>
            </w:r>
          </w:p>
        </w:tc>
      </w:tr>
    </w:tbl>
    <w:p w14:paraId="2C9900A0" w14:textId="77777777" w:rsidR="00EB7C04" w:rsidRDefault="00EB7C04" w:rsidP="00EB7C04">
      <w:pPr>
        <w:pStyle w:val="1Texto"/>
        <w:rPr>
          <w:lang w:val="en-GB"/>
        </w:rPr>
      </w:pPr>
    </w:p>
    <w:tbl>
      <w:tblPr>
        <w:tblStyle w:val="Tablaconcuadrcula"/>
        <w:tblW w:w="9351" w:type="dxa"/>
        <w:shd w:val="clear" w:color="auto" w:fill="BFBFBF" w:themeFill="background1" w:themeFillShade="BF"/>
        <w:tblLook w:val="04A0" w:firstRow="1" w:lastRow="0" w:firstColumn="1" w:lastColumn="0" w:noHBand="0" w:noVBand="1"/>
      </w:tblPr>
      <w:tblGrid>
        <w:gridCol w:w="9351"/>
      </w:tblGrid>
      <w:tr w:rsidR="00EB7C04" w14:paraId="669B4CB2" w14:textId="77777777" w:rsidTr="00EB7C04">
        <w:tc>
          <w:tcPr>
            <w:tcW w:w="9351" w:type="dxa"/>
            <w:shd w:val="clear" w:color="auto" w:fill="BFBFBF" w:themeFill="background1" w:themeFillShade="BF"/>
          </w:tcPr>
          <w:p w14:paraId="04B9CA87" w14:textId="77777777" w:rsidR="00EB7C04" w:rsidRDefault="00EB7C04" w:rsidP="00EB7C04">
            <w:pPr>
              <w:pStyle w:val="1Texto"/>
              <w:rPr>
                <w:lang w:val="en-GB"/>
              </w:rPr>
            </w:pPr>
            <w:r>
              <w:rPr>
                <w:lang w:val="en-GB"/>
              </w:rPr>
              <w:lastRenderedPageBreak/>
              <w:t>ES CA: ES CA agrees with the applicant.</w:t>
            </w:r>
          </w:p>
        </w:tc>
      </w:tr>
    </w:tbl>
    <w:p w14:paraId="446CDDE0" w14:textId="77777777" w:rsidR="00EB7C04" w:rsidRPr="000F1122" w:rsidRDefault="00EB7C04" w:rsidP="00EB7C04">
      <w:pPr>
        <w:pStyle w:val="1Texto"/>
        <w:rPr>
          <w:lang w:val="en-GB" w:eastAsia="en-US"/>
        </w:rPr>
      </w:pPr>
    </w:p>
    <w:p w14:paraId="1F88BC02" w14:textId="77777777" w:rsidR="00EB7C04" w:rsidRPr="000F1122" w:rsidRDefault="00EB7C04" w:rsidP="00EB7C04">
      <w:pPr>
        <w:spacing w:after="120"/>
        <w:rPr>
          <w:rFonts w:eastAsia="Calibri"/>
          <w:b/>
          <w:i/>
          <w:sz w:val="22"/>
          <w:szCs w:val="22"/>
          <w:lang w:eastAsia="en-US"/>
        </w:rPr>
      </w:pPr>
      <w:bookmarkStart w:id="1664" w:name="_Toc389729111"/>
      <w:bookmarkStart w:id="1665" w:name="_Toc403472796"/>
      <w:r w:rsidRPr="000F1122">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664"/>
      <w:bookmarkEnd w:id="1665"/>
    </w:p>
    <w:p w14:paraId="5BA16633" w14:textId="77777777" w:rsidR="00EB7C04" w:rsidRPr="000F1122" w:rsidRDefault="00EB7C04" w:rsidP="00EB7C04">
      <w:pPr>
        <w:pStyle w:val="1Texto"/>
        <w:rPr>
          <w:lang w:val="en-GB" w:eastAsia="en-US"/>
        </w:rPr>
      </w:pPr>
      <w:r w:rsidRPr="000F1122">
        <w:rPr>
          <w:lang w:val="en-GB" w:eastAsia="en-US"/>
        </w:rPr>
        <w:t>No data required.</w:t>
      </w:r>
    </w:p>
    <w:p w14:paraId="59DAABAF" w14:textId="77777777" w:rsidR="00EB7C04" w:rsidRDefault="00EB7C04" w:rsidP="00EB7C04">
      <w:pPr>
        <w:pStyle w:val="1Texto"/>
        <w:rPr>
          <w:lang w:val="en-GB"/>
        </w:rPr>
      </w:pPr>
    </w:p>
    <w:tbl>
      <w:tblPr>
        <w:tblStyle w:val="Tablaconcuadrcula"/>
        <w:tblW w:w="9351" w:type="dxa"/>
        <w:tblLook w:val="04A0" w:firstRow="1" w:lastRow="0" w:firstColumn="1" w:lastColumn="0" w:noHBand="0" w:noVBand="1"/>
      </w:tblPr>
      <w:tblGrid>
        <w:gridCol w:w="9351"/>
      </w:tblGrid>
      <w:tr w:rsidR="00EB7C04" w14:paraId="5B290EF9" w14:textId="77777777" w:rsidTr="00EB7C04">
        <w:tc>
          <w:tcPr>
            <w:tcW w:w="9351" w:type="dxa"/>
            <w:shd w:val="clear" w:color="auto" w:fill="BFBFBF" w:themeFill="background1" w:themeFillShade="BF"/>
          </w:tcPr>
          <w:p w14:paraId="34F94DC3" w14:textId="77777777" w:rsidR="00EB7C04" w:rsidRDefault="00EB7C04" w:rsidP="00EB7C04">
            <w:pPr>
              <w:pStyle w:val="1Texto"/>
              <w:rPr>
                <w:lang w:val="en-GB"/>
              </w:rPr>
            </w:pPr>
            <w:r>
              <w:rPr>
                <w:lang w:val="en-GB"/>
              </w:rPr>
              <w:t>ES CA: ES CA agrees with the applicant.</w:t>
            </w:r>
          </w:p>
        </w:tc>
      </w:tr>
    </w:tbl>
    <w:p w14:paraId="479A61AE" w14:textId="77777777" w:rsidR="00EB7C04" w:rsidRPr="000F1122" w:rsidRDefault="00EB7C04" w:rsidP="00EB7C04">
      <w:pPr>
        <w:pStyle w:val="1Texto"/>
        <w:rPr>
          <w:highlight w:val="yellow"/>
          <w:lang w:val="en-GB" w:eastAsia="en-US"/>
        </w:rPr>
      </w:pPr>
    </w:p>
    <w:p w14:paraId="08A22EED" w14:textId="77777777" w:rsidR="00EB7C04" w:rsidRPr="000F1122" w:rsidRDefault="00EB7C04" w:rsidP="00EB7C04">
      <w:pPr>
        <w:spacing w:after="120"/>
        <w:rPr>
          <w:rFonts w:eastAsia="Calibri"/>
          <w:b/>
          <w:i/>
          <w:sz w:val="22"/>
          <w:szCs w:val="22"/>
          <w:lang w:eastAsia="en-US"/>
        </w:rPr>
      </w:pPr>
      <w:bookmarkStart w:id="1666" w:name="_Toc388285341"/>
      <w:bookmarkStart w:id="1667" w:name="_Toc388374391"/>
      <w:bookmarkStart w:id="1668" w:name="_Toc388285342"/>
      <w:bookmarkStart w:id="1669" w:name="_Toc388374392"/>
      <w:bookmarkStart w:id="1670" w:name="_Toc389729112"/>
      <w:bookmarkStart w:id="1671" w:name="_Toc403472797"/>
      <w:bookmarkEnd w:id="1666"/>
      <w:bookmarkEnd w:id="1667"/>
      <w:bookmarkEnd w:id="1668"/>
      <w:bookmarkEnd w:id="1669"/>
      <w:r w:rsidRPr="000F1122">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670"/>
      <w:bookmarkEnd w:id="1671"/>
    </w:p>
    <w:p w14:paraId="50EEDDFD" w14:textId="77777777" w:rsidR="00EB7C04" w:rsidRPr="000F1122" w:rsidRDefault="00EB7C04" w:rsidP="00EB7C04">
      <w:pPr>
        <w:pStyle w:val="1Texto"/>
        <w:rPr>
          <w:lang w:val="en-GB" w:eastAsia="en-US"/>
        </w:rPr>
      </w:pPr>
      <w:bookmarkStart w:id="1672" w:name="_Toc388374394"/>
      <w:bookmarkEnd w:id="1672"/>
      <w:r w:rsidRPr="000F1122">
        <w:rPr>
          <w:lang w:val="en-GB" w:eastAsia="en-US"/>
        </w:rPr>
        <w:t>Not relevant</w:t>
      </w:r>
    </w:p>
    <w:p w14:paraId="76C70CF9" w14:textId="77777777" w:rsidR="00EB7C04" w:rsidRDefault="00EB7C04" w:rsidP="00EB7C04">
      <w:pPr>
        <w:pStyle w:val="1Texto"/>
        <w:rPr>
          <w:lang w:val="en-GB"/>
        </w:rPr>
      </w:pPr>
    </w:p>
    <w:tbl>
      <w:tblPr>
        <w:tblStyle w:val="Tablaconcuadrcula"/>
        <w:tblW w:w="9351" w:type="dxa"/>
        <w:tblLook w:val="04A0" w:firstRow="1" w:lastRow="0" w:firstColumn="1" w:lastColumn="0" w:noHBand="0" w:noVBand="1"/>
      </w:tblPr>
      <w:tblGrid>
        <w:gridCol w:w="9351"/>
      </w:tblGrid>
      <w:tr w:rsidR="00EB7C04" w14:paraId="1A9A8D60" w14:textId="77777777" w:rsidTr="00EB7C04">
        <w:tc>
          <w:tcPr>
            <w:tcW w:w="9351" w:type="dxa"/>
            <w:shd w:val="clear" w:color="auto" w:fill="BFBFBF" w:themeFill="background1" w:themeFillShade="BF"/>
          </w:tcPr>
          <w:p w14:paraId="4D499309" w14:textId="77777777" w:rsidR="00EB7C04" w:rsidRDefault="00EB7C04" w:rsidP="00EB7C04">
            <w:pPr>
              <w:pStyle w:val="1Texto"/>
              <w:rPr>
                <w:lang w:val="en-GB"/>
              </w:rPr>
            </w:pPr>
            <w:r>
              <w:rPr>
                <w:lang w:val="en-GB"/>
              </w:rPr>
              <w:t>ES CA: ES CA agrees with the applicant.</w:t>
            </w:r>
          </w:p>
        </w:tc>
      </w:tr>
    </w:tbl>
    <w:p w14:paraId="40769F5D" w14:textId="04E15961" w:rsidR="000D44CD" w:rsidRPr="00EB7C04" w:rsidRDefault="000D44CD" w:rsidP="000D44CD">
      <w:pPr>
        <w:rPr>
          <w:rFonts w:eastAsia="Calibri"/>
          <w:lang w:eastAsia="en-US"/>
        </w:rPr>
      </w:pPr>
    </w:p>
    <w:p w14:paraId="21CC82BD" w14:textId="77777777" w:rsidR="000D44CD" w:rsidRPr="0055372F" w:rsidRDefault="000D44CD" w:rsidP="00D63725">
      <w:pPr>
        <w:pStyle w:val="Ttulo4"/>
      </w:pPr>
      <w:bookmarkStart w:id="1673" w:name="_Toc518920072"/>
      <w:bookmarkStart w:id="1674" w:name="_Toc163122950"/>
      <w:r w:rsidRPr="0055372F">
        <w:t>Exposure assessment</w:t>
      </w:r>
      <w:bookmarkEnd w:id="1673"/>
      <w:bookmarkEnd w:id="1674"/>
    </w:p>
    <w:p w14:paraId="5322039F" w14:textId="77777777" w:rsidR="00EB7C04" w:rsidRPr="000F1122" w:rsidRDefault="00EB7C04" w:rsidP="00EB7C04">
      <w:pPr>
        <w:pStyle w:val="1Texto"/>
        <w:rPr>
          <w:lang w:val="en-GB" w:eastAsia="en-US"/>
        </w:rPr>
      </w:pPr>
      <w:bookmarkStart w:id="1675" w:name="_Toc377651045"/>
      <w:r w:rsidRPr="000F1122">
        <w:rPr>
          <w:lang w:val="en-GB" w:eastAsia="en-US"/>
        </w:rPr>
        <w:t xml:space="preserve">Formulation and use of the insecticide </w:t>
      </w:r>
      <w:bookmarkStart w:id="1676" w:name="_Hlk519271807"/>
      <w:r w:rsidRPr="000F1122">
        <w:rPr>
          <w:lang w:val="en-GB" w:eastAsia="en-US"/>
        </w:rPr>
        <w:t xml:space="preserve">and acaricide </w:t>
      </w:r>
      <w:r w:rsidRPr="000F1122">
        <w:rPr>
          <w:lang w:val="en-GB"/>
        </w:rPr>
        <w:t>PERMETHRIN 0.4% RTU</w:t>
      </w:r>
      <w:r w:rsidRPr="000F1122">
        <w:rPr>
          <w:lang w:val="en-GB" w:eastAsia="en-US"/>
        </w:rPr>
        <w:t xml:space="preserve"> </w:t>
      </w:r>
      <w:bookmarkEnd w:id="1676"/>
      <w:r w:rsidRPr="000F1122">
        <w:rPr>
          <w:lang w:val="en-GB" w:eastAsia="en-US"/>
        </w:rPr>
        <w:t xml:space="preserve">may lead to harmful emission to the environment. Therefore, an environmental exposure assessment has been done in accordance with the Emission Scenario Document for insecticides, acaricides and products to control arthropods (PT18) for household and professional use (OECD, 2008) as well as the technical agreements reached for the evaluation of biocidal products "Technical Agreements for Biocides" v.2.1) and the EUSES 2.2.0 and is based on information relating to the intended uses of </w:t>
      </w:r>
      <w:r w:rsidRPr="000F1122">
        <w:rPr>
          <w:lang w:val="en-GB"/>
        </w:rPr>
        <w:t>PERMETHRIN 0.4% RTU</w:t>
      </w:r>
      <w:r w:rsidRPr="000F1122">
        <w:rPr>
          <w:lang w:val="en-GB" w:eastAsia="en-US"/>
        </w:rPr>
        <w:t>.</w:t>
      </w:r>
    </w:p>
    <w:p w14:paraId="5AF1D0BD" w14:textId="77777777" w:rsidR="00EB7C04" w:rsidRPr="000F1122" w:rsidRDefault="00EB7C04" w:rsidP="00EB7C04">
      <w:pPr>
        <w:pStyle w:val="1Texto"/>
        <w:rPr>
          <w:lang w:val="en-GB" w:eastAsia="en-US"/>
        </w:rPr>
      </w:pPr>
      <w:r w:rsidRPr="000F1122">
        <w:rPr>
          <w:lang w:val="en-GB" w:eastAsia="en-US"/>
        </w:rPr>
        <w:t>The environmental exposure assessment has been performed for the active substance permethrin and their metabolites and was conducted for the local scale only, as required for biocidal products.</w:t>
      </w:r>
    </w:p>
    <w:p w14:paraId="09E1C4AC" w14:textId="77777777" w:rsidR="00EB7C04" w:rsidRPr="000F1122" w:rsidRDefault="00EB7C04" w:rsidP="00EB7C04">
      <w:pPr>
        <w:pStyle w:val="1Texto"/>
        <w:rPr>
          <w:highlight w:val="yellow"/>
          <w:lang w:val="en-GB" w:eastAsia="en-US"/>
        </w:rPr>
      </w:pPr>
    </w:p>
    <w:p w14:paraId="35429E14" w14:textId="77777777" w:rsidR="00EB7C04" w:rsidRPr="000F1122" w:rsidRDefault="00EB7C04" w:rsidP="00EB7C04">
      <w:pPr>
        <w:pStyle w:val="1Texto"/>
        <w:keepNext/>
        <w:rPr>
          <w:b/>
          <w:bCs/>
          <w:lang w:val="en-GB" w:eastAsia="en-US"/>
        </w:rPr>
      </w:pPr>
      <w:r w:rsidRPr="000F1122">
        <w:rPr>
          <w:b/>
          <w:bCs/>
          <w:lang w:val="en-GB"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EB7C04" w:rsidRPr="000F1122" w14:paraId="26F2666C" w14:textId="77777777" w:rsidTr="00EB7C04">
        <w:tc>
          <w:tcPr>
            <w:tcW w:w="2694" w:type="dxa"/>
            <w:shd w:val="clear" w:color="auto" w:fill="FFFFCC"/>
            <w:vAlign w:val="center"/>
          </w:tcPr>
          <w:p w14:paraId="57B72374" w14:textId="77777777" w:rsidR="00EB7C04" w:rsidRPr="000F1122" w:rsidRDefault="00EB7C04" w:rsidP="00EB7C04">
            <w:pPr>
              <w:keepNext/>
              <w:rPr>
                <w:rFonts w:eastAsia="Calibri"/>
                <w:lang w:eastAsia="en-US"/>
              </w:rPr>
            </w:pPr>
            <w:r w:rsidRPr="000F1122">
              <w:rPr>
                <w:rFonts w:eastAsia="Calibri"/>
                <w:lang w:eastAsia="en-US"/>
              </w:rPr>
              <w:t>Assessed PT</w:t>
            </w:r>
          </w:p>
        </w:tc>
        <w:tc>
          <w:tcPr>
            <w:tcW w:w="6662" w:type="dxa"/>
            <w:shd w:val="clear" w:color="auto" w:fill="auto"/>
            <w:vAlign w:val="center"/>
          </w:tcPr>
          <w:p w14:paraId="27D81034" w14:textId="77777777" w:rsidR="00EB7C04" w:rsidRPr="000F1122" w:rsidRDefault="00EB7C04" w:rsidP="00EB7C04">
            <w:pPr>
              <w:keepNext/>
              <w:rPr>
                <w:rFonts w:eastAsia="Calibri"/>
                <w:lang w:eastAsia="en-US"/>
              </w:rPr>
            </w:pPr>
            <w:r w:rsidRPr="000F1122">
              <w:rPr>
                <w:rFonts w:eastAsia="Calibri"/>
                <w:lang w:eastAsia="en-US"/>
              </w:rPr>
              <w:t>PT18</w:t>
            </w:r>
          </w:p>
        </w:tc>
      </w:tr>
      <w:tr w:rsidR="00EB7C04" w:rsidRPr="000F1122" w14:paraId="379B445D" w14:textId="77777777" w:rsidTr="00EB7C04">
        <w:tc>
          <w:tcPr>
            <w:tcW w:w="2694" w:type="dxa"/>
            <w:shd w:val="clear" w:color="auto" w:fill="FFFFCC"/>
            <w:vAlign w:val="center"/>
          </w:tcPr>
          <w:p w14:paraId="3C4FF44F" w14:textId="77777777" w:rsidR="00EB7C04" w:rsidRPr="000F1122" w:rsidRDefault="00EB7C04" w:rsidP="00EB7C04">
            <w:pPr>
              <w:rPr>
                <w:rFonts w:eastAsia="Calibri"/>
                <w:lang w:eastAsia="en-US"/>
              </w:rPr>
            </w:pPr>
            <w:r w:rsidRPr="000F1122">
              <w:rPr>
                <w:rFonts w:eastAsia="Calibri"/>
                <w:lang w:eastAsia="en-US"/>
              </w:rPr>
              <w:t>Assessed scenarios</w:t>
            </w:r>
          </w:p>
        </w:tc>
        <w:tc>
          <w:tcPr>
            <w:tcW w:w="6662" w:type="dxa"/>
            <w:shd w:val="clear" w:color="auto" w:fill="auto"/>
            <w:vAlign w:val="center"/>
          </w:tcPr>
          <w:p w14:paraId="625C4194" w14:textId="77777777" w:rsidR="00EB7C04" w:rsidRPr="000F1122" w:rsidRDefault="00EB7C04" w:rsidP="00EB7C04">
            <w:pPr>
              <w:ind w:left="1195" w:hanging="1195"/>
              <w:rPr>
                <w:rFonts w:eastAsia="Calibri"/>
                <w:lang w:eastAsia="en-US"/>
              </w:rPr>
            </w:pPr>
            <w:r w:rsidRPr="000F1122">
              <w:rPr>
                <w:rFonts w:eastAsia="Calibri"/>
                <w:lang w:eastAsia="en-US"/>
              </w:rPr>
              <w:t>Scenario 1: Indoor – voids/cavities treatment</w:t>
            </w:r>
          </w:p>
          <w:p w14:paraId="084CC487" w14:textId="77777777" w:rsidR="00EB7C04" w:rsidRPr="000F1122" w:rsidRDefault="00EB7C04" w:rsidP="0048525C">
            <w:pPr>
              <w:pStyle w:val="Prrafodelista"/>
              <w:numPr>
                <w:ilvl w:val="0"/>
                <w:numId w:val="29"/>
              </w:numPr>
              <w:rPr>
                <w:rFonts w:eastAsia="Calibri"/>
                <w:lang w:eastAsia="en-US"/>
              </w:rPr>
            </w:pPr>
            <w:r w:rsidRPr="000F1122">
              <w:rPr>
                <w:rFonts w:eastAsia="Calibri"/>
                <w:lang w:eastAsia="en-US"/>
              </w:rPr>
              <w:t>Professional</w:t>
            </w:r>
          </w:p>
          <w:p w14:paraId="041C28E4" w14:textId="77777777" w:rsidR="00EB7C04" w:rsidRPr="000F1122" w:rsidRDefault="00EB7C04" w:rsidP="0048525C">
            <w:pPr>
              <w:pStyle w:val="Prrafodelista"/>
              <w:numPr>
                <w:ilvl w:val="0"/>
                <w:numId w:val="29"/>
              </w:numPr>
              <w:rPr>
                <w:rFonts w:eastAsia="Calibri"/>
                <w:lang w:eastAsia="en-US"/>
              </w:rPr>
            </w:pPr>
            <w:r w:rsidRPr="000F1122">
              <w:rPr>
                <w:rFonts w:eastAsia="Calibri"/>
                <w:lang w:eastAsia="en-US"/>
              </w:rPr>
              <w:t>Non-professional</w:t>
            </w:r>
          </w:p>
          <w:p w14:paraId="47596EFF" w14:textId="77777777" w:rsidR="00EB7C04" w:rsidRPr="000F1122" w:rsidRDefault="00EB7C04" w:rsidP="00EB7C04">
            <w:pPr>
              <w:rPr>
                <w:rFonts w:eastAsia="Calibri"/>
                <w:lang w:eastAsia="en-US"/>
              </w:rPr>
            </w:pPr>
            <w:r w:rsidRPr="000F1122">
              <w:rPr>
                <w:rFonts w:eastAsia="Calibri"/>
                <w:lang w:eastAsia="en-US"/>
              </w:rPr>
              <w:t>Scenario 2: Indoor – Spot surface application to flying insects by non-professional users</w:t>
            </w:r>
          </w:p>
          <w:p w14:paraId="4D040101" w14:textId="77777777" w:rsidR="00EB7C04" w:rsidRPr="000F1122" w:rsidRDefault="00EB7C04" w:rsidP="00EB7C04">
            <w:pPr>
              <w:ind w:left="1195" w:hanging="1195"/>
              <w:rPr>
                <w:rFonts w:eastAsia="Calibri"/>
                <w:lang w:eastAsia="en-US"/>
              </w:rPr>
            </w:pPr>
            <w:r w:rsidRPr="000F1122">
              <w:rPr>
                <w:rFonts w:eastAsia="Calibri"/>
                <w:lang w:eastAsia="en-US"/>
              </w:rPr>
              <w:t xml:space="preserve">Scenario 3: Indoor – Non-washable textile surfaces </w:t>
            </w:r>
          </w:p>
          <w:p w14:paraId="2DA7716F" w14:textId="77777777" w:rsidR="00EB7C04" w:rsidRPr="000F1122" w:rsidRDefault="00EB7C04" w:rsidP="00EB7C04">
            <w:pPr>
              <w:ind w:left="1195" w:hanging="1195"/>
              <w:rPr>
                <w:rFonts w:eastAsia="Calibri"/>
                <w:lang w:eastAsia="en-US"/>
              </w:rPr>
            </w:pPr>
            <w:r w:rsidRPr="000F1122">
              <w:rPr>
                <w:rFonts w:eastAsia="Calibri"/>
                <w:lang w:eastAsia="en-US"/>
              </w:rPr>
              <w:t>Scenario 4: Outdoor – Ant nests</w:t>
            </w:r>
          </w:p>
          <w:p w14:paraId="0BB782A6" w14:textId="77777777" w:rsidR="00EB7C04" w:rsidRPr="000F1122" w:rsidRDefault="00EB7C04" w:rsidP="00EB7C04">
            <w:pPr>
              <w:ind w:left="1195" w:hanging="1195"/>
              <w:rPr>
                <w:rFonts w:eastAsia="Calibri"/>
                <w:lang w:eastAsia="en-US"/>
              </w:rPr>
            </w:pPr>
            <w:r w:rsidRPr="000F1122">
              <w:rPr>
                <w:rFonts w:eastAsia="Calibri"/>
                <w:lang w:eastAsia="en-US"/>
              </w:rPr>
              <w:t xml:space="preserve">Scenario 5: Outdoor – Around buildings in voids/cavities paved areas protected from rain and wash. </w:t>
            </w:r>
          </w:p>
          <w:p w14:paraId="1A1BCD2F" w14:textId="77777777" w:rsidR="00EB7C04" w:rsidRPr="000F1122" w:rsidRDefault="00EB7C04" w:rsidP="00EB7C04">
            <w:pPr>
              <w:ind w:left="1195" w:hanging="1195"/>
              <w:rPr>
                <w:rFonts w:eastAsia="Calibri"/>
                <w:lang w:eastAsia="en-US"/>
              </w:rPr>
            </w:pPr>
          </w:p>
        </w:tc>
      </w:tr>
      <w:tr w:rsidR="00EB7C04" w:rsidRPr="000F1122" w14:paraId="40017F6A" w14:textId="77777777" w:rsidTr="00EB7C04">
        <w:tc>
          <w:tcPr>
            <w:tcW w:w="2694" w:type="dxa"/>
            <w:shd w:val="clear" w:color="auto" w:fill="FFFFCC"/>
            <w:vAlign w:val="center"/>
          </w:tcPr>
          <w:p w14:paraId="5A9A77C7" w14:textId="77777777" w:rsidR="00EB7C04" w:rsidRPr="000F1122" w:rsidRDefault="00EB7C04" w:rsidP="00EB7C04">
            <w:pPr>
              <w:rPr>
                <w:rFonts w:eastAsia="Calibri"/>
                <w:lang w:eastAsia="en-US"/>
              </w:rPr>
            </w:pPr>
            <w:r w:rsidRPr="000F1122">
              <w:rPr>
                <w:rFonts w:eastAsia="Calibri"/>
                <w:lang w:eastAsia="en-US"/>
              </w:rPr>
              <w:t>ESD(s) used</w:t>
            </w:r>
          </w:p>
        </w:tc>
        <w:tc>
          <w:tcPr>
            <w:tcW w:w="6662" w:type="dxa"/>
            <w:shd w:val="clear" w:color="auto" w:fill="auto"/>
            <w:vAlign w:val="center"/>
          </w:tcPr>
          <w:p w14:paraId="72F1FEE2" w14:textId="77777777" w:rsidR="00EB7C04" w:rsidRPr="000F1122" w:rsidRDefault="00EB7C04" w:rsidP="0048525C">
            <w:pPr>
              <w:numPr>
                <w:ilvl w:val="0"/>
                <w:numId w:val="26"/>
              </w:numPr>
              <w:ind w:left="311" w:hanging="284"/>
              <w:rPr>
                <w:rFonts w:eastAsia="Calibri"/>
                <w:lang w:eastAsia="en-US"/>
              </w:rPr>
            </w:pPr>
            <w:r w:rsidRPr="000F1122">
              <w:rPr>
                <w:rFonts w:eastAsia="Calibri"/>
                <w:lang w:eastAsia="en-US"/>
              </w:rPr>
              <w:t>Emission Scenario Document for insecticides, acaricides and products to control arthropods (PT18) for household and professional use (OECD, 2008 and ESD Excel spreadsheet for PT18 v1.0 (2019));</w:t>
            </w:r>
          </w:p>
          <w:p w14:paraId="48CC0C07" w14:textId="77777777" w:rsidR="00EB7C04" w:rsidRPr="000F1122" w:rsidRDefault="00EB7C04" w:rsidP="0048525C">
            <w:pPr>
              <w:numPr>
                <w:ilvl w:val="0"/>
                <w:numId w:val="26"/>
              </w:numPr>
              <w:ind w:left="311" w:hanging="284"/>
              <w:rPr>
                <w:rFonts w:eastAsia="Calibri"/>
                <w:lang w:eastAsia="en-US"/>
              </w:rPr>
            </w:pPr>
            <w:r w:rsidRPr="000F1122">
              <w:rPr>
                <w:rFonts w:eastAsia="Calibri"/>
                <w:lang w:eastAsia="en-US"/>
              </w:rPr>
              <w:lastRenderedPageBreak/>
              <w:t>Technical Agreements for Biocides (TAB) – ENV v.2.1;</w:t>
            </w:r>
          </w:p>
          <w:p w14:paraId="56F63FFC" w14:textId="77777777" w:rsidR="00EB7C04" w:rsidRPr="000F1122" w:rsidRDefault="00EB7C04" w:rsidP="0048525C">
            <w:pPr>
              <w:numPr>
                <w:ilvl w:val="0"/>
                <w:numId w:val="26"/>
              </w:numPr>
              <w:ind w:left="311" w:hanging="284"/>
              <w:rPr>
                <w:rFonts w:eastAsia="Calibri"/>
                <w:lang w:eastAsia="en-US"/>
              </w:rPr>
            </w:pPr>
            <w:r w:rsidRPr="000F1122">
              <w:rPr>
                <w:rFonts w:eastAsia="Calibri"/>
                <w:lang w:eastAsia="en-US"/>
              </w:rPr>
              <w:t xml:space="preserve">EUSES 2.2.0 </w:t>
            </w:r>
          </w:p>
        </w:tc>
      </w:tr>
      <w:tr w:rsidR="00EB7C04" w:rsidRPr="000F1122" w14:paraId="0D3B02E7" w14:textId="77777777" w:rsidTr="00EB7C04">
        <w:tc>
          <w:tcPr>
            <w:tcW w:w="2694" w:type="dxa"/>
            <w:shd w:val="clear" w:color="auto" w:fill="FFFFCC"/>
            <w:vAlign w:val="center"/>
          </w:tcPr>
          <w:p w14:paraId="1481C952" w14:textId="77777777" w:rsidR="00EB7C04" w:rsidRPr="000F1122" w:rsidRDefault="00EB7C04" w:rsidP="00EB7C04">
            <w:pPr>
              <w:rPr>
                <w:rFonts w:eastAsia="Calibri"/>
                <w:lang w:eastAsia="en-US"/>
              </w:rPr>
            </w:pPr>
            <w:r w:rsidRPr="000F1122">
              <w:rPr>
                <w:rFonts w:eastAsia="Calibri"/>
                <w:lang w:eastAsia="en-US"/>
              </w:rPr>
              <w:lastRenderedPageBreak/>
              <w:t>Approach</w:t>
            </w:r>
          </w:p>
        </w:tc>
        <w:tc>
          <w:tcPr>
            <w:tcW w:w="6662" w:type="dxa"/>
            <w:shd w:val="clear" w:color="auto" w:fill="auto"/>
            <w:vAlign w:val="center"/>
          </w:tcPr>
          <w:p w14:paraId="52151106" w14:textId="77777777" w:rsidR="00EB7C04" w:rsidRPr="000F1122" w:rsidRDefault="00EB7C04" w:rsidP="00EB7C04">
            <w:pPr>
              <w:rPr>
                <w:rFonts w:eastAsia="Calibri"/>
                <w:b/>
                <w:lang w:eastAsia="en-US"/>
              </w:rPr>
            </w:pPr>
            <w:r w:rsidRPr="000F1122">
              <w:rPr>
                <w:rFonts w:eastAsia="Calibri"/>
                <w:lang w:eastAsia="en-US"/>
              </w:rPr>
              <w:t>All scenarios by Average consumption</w:t>
            </w:r>
          </w:p>
        </w:tc>
      </w:tr>
      <w:tr w:rsidR="00EB7C04" w:rsidRPr="000F1122" w14:paraId="7BAA3FE7" w14:textId="77777777" w:rsidTr="00EB7C04">
        <w:tc>
          <w:tcPr>
            <w:tcW w:w="2694" w:type="dxa"/>
            <w:shd w:val="clear" w:color="auto" w:fill="FFFFCC"/>
            <w:vAlign w:val="center"/>
          </w:tcPr>
          <w:p w14:paraId="2BEB04BA" w14:textId="77777777" w:rsidR="00EB7C04" w:rsidRPr="000F1122" w:rsidRDefault="00EB7C04" w:rsidP="00EB7C04">
            <w:pPr>
              <w:rPr>
                <w:rFonts w:eastAsia="Calibri"/>
                <w:lang w:eastAsia="en-US"/>
              </w:rPr>
            </w:pPr>
            <w:r w:rsidRPr="000F1122">
              <w:rPr>
                <w:rFonts w:eastAsia="Calibri"/>
                <w:lang w:eastAsia="en-US"/>
              </w:rPr>
              <w:t>Distribution in the environment</w:t>
            </w:r>
          </w:p>
        </w:tc>
        <w:tc>
          <w:tcPr>
            <w:tcW w:w="6662" w:type="dxa"/>
            <w:shd w:val="clear" w:color="auto" w:fill="auto"/>
            <w:vAlign w:val="center"/>
          </w:tcPr>
          <w:p w14:paraId="72211EDF" w14:textId="77777777" w:rsidR="00EB7C04" w:rsidRPr="000F1122" w:rsidRDefault="00EB7C04" w:rsidP="00EB7C04">
            <w:pPr>
              <w:rPr>
                <w:rFonts w:eastAsia="Calibri"/>
                <w:lang w:eastAsia="en-US"/>
              </w:rPr>
            </w:pPr>
            <w:r w:rsidRPr="000F1122">
              <w:rPr>
                <w:rFonts w:eastAsia="Calibri"/>
                <w:lang w:eastAsia="en-US"/>
              </w:rPr>
              <w:t>Calculated based on TGD 2003</w:t>
            </w:r>
          </w:p>
        </w:tc>
      </w:tr>
      <w:tr w:rsidR="00EB7C04" w:rsidRPr="000F1122" w14:paraId="5A6F4AB4" w14:textId="77777777" w:rsidTr="00EB7C04">
        <w:tc>
          <w:tcPr>
            <w:tcW w:w="2694" w:type="dxa"/>
            <w:shd w:val="clear" w:color="auto" w:fill="FFFFCC"/>
            <w:vAlign w:val="center"/>
          </w:tcPr>
          <w:p w14:paraId="4D627A87" w14:textId="77777777" w:rsidR="00EB7C04" w:rsidRPr="000F1122" w:rsidRDefault="00EB7C04" w:rsidP="00EB7C04">
            <w:pPr>
              <w:rPr>
                <w:rFonts w:eastAsia="Calibri"/>
                <w:lang w:eastAsia="en-US"/>
              </w:rPr>
            </w:pPr>
            <w:r w:rsidRPr="000F1122">
              <w:rPr>
                <w:rFonts w:eastAsia="Calibri"/>
                <w:lang w:eastAsia="en-US"/>
              </w:rPr>
              <w:t>Groundwater simulation</w:t>
            </w:r>
          </w:p>
        </w:tc>
        <w:tc>
          <w:tcPr>
            <w:tcW w:w="6662" w:type="dxa"/>
            <w:shd w:val="clear" w:color="auto" w:fill="auto"/>
            <w:vAlign w:val="center"/>
          </w:tcPr>
          <w:p w14:paraId="56035F63" w14:textId="77777777" w:rsidR="00EB7C04" w:rsidRPr="000F1122" w:rsidRDefault="00EB7C04" w:rsidP="00EB7C04">
            <w:pPr>
              <w:rPr>
                <w:rFonts w:eastAsia="Calibri"/>
                <w:lang w:eastAsia="en-US"/>
              </w:rPr>
            </w:pPr>
            <w:r w:rsidRPr="000F1122">
              <w:rPr>
                <w:rFonts w:eastAsia="Calibri"/>
                <w:lang w:eastAsia="en-US"/>
              </w:rPr>
              <w:t>Yes</w:t>
            </w:r>
          </w:p>
        </w:tc>
      </w:tr>
      <w:tr w:rsidR="00EB7C04" w:rsidRPr="000F1122" w14:paraId="1DEC1A4F" w14:textId="77777777" w:rsidTr="00EB7C04">
        <w:tc>
          <w:tcPr>
            <w:tcW w:w="2694" w:type="dxa"/>
            <w:shd w:val="clear" w:color="auto" w:fill="FFFFCC"/>
            <w:vAlign w:val="center"/>
          </w:tcPr>
          <w:p w14:paraId="7A91D140" w14:textId="77777777" w:rsidR="00EB7C04" w:rsidRPr="000F1122" w:rsidRDefault="00EB7C04" w:rsidP="00EB7C04">
            <w:pPr>
              <w:rPr>
                <w:rFonts w:eastAsia="Calibri"/>
                <w:lang w:eastAsia="en-US"/>
              </w:rPr>
            </w:pPr>
            <w:r w:rsidRPr="000F1122">
              <w:rPr>
                <w:rFonts w:eastAsia="Calibri"/>
                <w:lang w:eastAsia="en-US"/>
              </w:rPr>
              <w:t>Confidential Annexes</w:t>
            </w:r>
          </w:p>
        </w:tc>
        <w:tc>
          <w:tcPr>
            <w:tcW w:w="6662" w:type="dxa"/>
            <w:shd w:val="clear" w:color="auto" w:fill="auto"/>
            <w:vAlign w:val="center"/>
          </w:tcPr>
          <w:p w14:paraId="471579BD" w14:textId="77777777" w:rsidR="00EB7C04" w:rsidRPr="000F1122" w:rsidRDefault="00EB7C04" w:rsidP="00EB7C04">
            <w:pPr>
              <w:rPr>
                <w:rFonts w:eastAsia="Calibri"/>
                <w:b/>
                <w:lang w:eastAsia="en-US"/>
              </w:rPr>
            </w:pPr>
            <w:r w:rsidRPr="000F1122">
              <w:rPr>
                <w:rFonts w:eastAsia="Calibri"/>
                <w:lang w:eastAsia="en-US"/>
              </w:rPr>
              <w:t>Yes</w:t>
            </w:r>
          </w:p>
        </w:tc>
      </w:tr>
      <w:tr w:rsidR="00EB7C04" w:rsidRPr="000F1122" w14:paraId="46C4AB4A" w14:textId="77777777" w:rsidTr="00EB7C04">
        <w:tc>
          <w:tcPr>
            <w:tcW w:w="2694" w:type="dxa"/>
            <w:shd w:val="clear" w:color="auto" w:fill="FFFFCC"/>
            <w:vAlign w:val="center"/>
          </w:tcPr>
          <w:p w14:paraId="05BA0997" w14:textId="77777777" w:rsidR="00EB7C04" w:rsidRPr="000F1122" w:rsidRDefault="00EB7C04" w:rsidP="00EB7C04">
            <w:pPr>
              <w:rPr>
                <w:rFonts w:eastAsia="Calibri"/>
                <w:lang w:eastAsia="en-US"/>
              </w:rPr>
            </w:pPr>
            <w:r w:rsidRPr="000F1122">
              <w:rPr>
                <w:rFonts w:eastAsia="Calibri"/>
                <w:lang w:eastAsia="en-US"/>
              </w:rPr>
              <w:t>Life cycle steps assessed</w:t>
            </w:r>
          </w:p>
        </w:tc>
        <w:tc>
          <w:tcPr>
            <w:tcW w:w="6662" w:type="dxa"/>
            <w:shd w:val="clear" w:color="auto" w:fill="auto"/>
            <w:vAlign w:val="center"/>
          </w:tcPr>
          <w:p w14:paraId="4D0EA4DF" w14:textId="77777777" w:rsidR="00EB7C04" w:rsidRPr="000F1122" w:rsidRDefault="00EB7C04" w:rsidP="00EB7C04">
            <w:pPr>
              <w:rPr>
                <w:rFonts w:eastAsia="Calibri"/>
                <w:lang w:eastAsia="en-US"/>
              </w:rPr>
            </w:pPr>
            <w:r w:rsidRPr="000F1122">
              <w:rPr>
                <w:rFonts w:eastAsia="Calibri"/>
                <w:lang w:eastAsia="en-US"/>
              </w:rPr>
              <w:t>For all scenarios:</w:t>
            </w:r>
          </w:p>
          <w:p w14:paraId="45D7CFA2" w14:textId="77777777" w:rsidR="00EB7C04" w:rsidRPr="000F1122" w:rsidRDefault="00EB7C04" w:rsidP="00EB7C04">
            <w:pPr>
              <w:rPr>
                <w:rFonts w:eastAsia="Calibri"/>
                <w:lang w:eastAsia="en-US"/>
              </w:rPr>
            </w:pPr>
            <w:r w:rsidRPr="000F1122">
              <w:rPr>
                <w:rFonts w:eastAsia="Calibri"/>
                <w:lang w:eastAsia="en-US"/>
              </w:rPr>
              <w:t>Production: No</w:t>
            </w:r>
          </w:p>
          <w:p w14:paraId="034564C7" w14:textId="77777777" w:rsidR="00EB7C04" w:rsidRPr="000F1122" w:rsidRDefault="00EB7C04" w:rsidP="00EB7C04">
            <w:pPr>
              <w:rPr>
                <w:rFonts w:eastAsia="Calibri"/>
                <w:lang w:eastAsia="en-US"/>
              </w:rPr>
            </w:pPr>
            <w:r w:rsidRPr="000F1122">
              <w:rPr>
                <w:rFonts w:eastAsia="Calibri"/>
                <w:lang w:eastAsia="en-US"/>
              </w:rPr>
              <w:t>Formulation No</w:t>
            </w:r>
          </w:p>
          <w:p w14:paraId="1837E17D" w14:textId="77777777" w:rsidR="00EB7C04" w:rsidRPr="000F1122" w:rsidRDefault="00EB7C04" w:rsidP="00EB7C04">
            <w:pPr>
              <w:rPr>
                <w:rFonts w:eastAsia="Calibri"/>
                <w:lang w:eastAsia="en-US"/>
              </w:rPr>
            </w:pPr>
            <w:r w:rsidRPr="000F1122">
              <w:rPr>
                <w:rFonts w:eastAsia="Calibri"/>
                <w:lang w:eastAsia="en-US"/>
              </w:rPr>
              <w:t>Use: Yes</w:t>
            </w:r>
          </w:p>
          <w:p w14:paraId="32D23EEC" w14:textId="77777777" w:rsidR="00EB7C04" w:rsidRPr="000F1122" w:rsidRDefault="00EB7C04" w:rsidP="00EB7C04">
            <w:pPr>
              <w:rPr>
                <w:rFonts w:eastAsia="Calibri"/>
                <w:lang w:eastAsia="en-US"/>
              </w:rPr>
            </w:pPr>
            <w:r w:rsidRPr="000F1122">
              <w:rPr>
                <w:rFonts w:eastAsia="Calibri"/>
                <w:lang w:eastAsia="en-US"/>
              </w:rPr>
              <w:t>Service life: No</w:t>
            </w:r>
          </w:p>
        </w:tc>
      </w:tr>
      <w:tr w:rsidR="00EB7C04" w:rsidRPr="000F1122" w14:paraId="7F1F9216" w14:textId="77777777" w:rsidTr="00EB7C04">
        <w:tc>
          <w:tcPr>
            <w:tcW w:w="2694" w:type="dxa"/>
            <w:shd w:val="clear" w:color="auto" w:fill="FFFFCC"/>
            <w:vAlign w:val="center"/>
          </w:tcPr>
          <w:p w14:paraId="01EC21A2" w14:textId="77777777" w:rsidR="00EB7C04" w:rsidRPr="000F1122" w:rsidRDefault="00EB7C04" w:rsidP="00EB7C04">
            <w:pPr>
              <w:rPr>
                <w:rFonts w:eastAsia="Calibri"/>
                <w:lang w:eastAsia="en-US"/>
              </w:rPr>
            </w:pPr>
            <w:r w:rsidRPr="000F1122">
              <w:rPr>
                <w:rFonts w:eastAsia="Calibri"/>
                <w:lang w:eastAsia="en-US"/>
              </w:rPr>
              <w:t>Remarks</w:t>
            </w:r>
          </w:p>
        </w:tc>
        <w:tc>
          <w:tcPr>
            <w:tcW w:w="6662" w:type="dxa"/>
            <w:shd w:val="clear" w:color="auto" w:fill="auto"/>
            <w:vAlign w:val="center"/>
          </w:tcPr>
          <w:p w14:paraId="5AD2FEF8" w14:textId="77777777" w:rsidR="00EB7C04" w:rsidRPr="000F1122" w:rsidRDefault="00EB7C04" w:rsidP="00EB7C04">
            <w:pPr>
              <w:jc w:val="both"/>
              <w:rPr>
                <w:rFonts w:eastAsia="Calibri"/>
                <w:lang w:eastAsia="en-US"/>
              </w:rPr>
            </w:pPr>
            <w:r w:rsidRPr="000F1122">
              <w:rPr>
                <w:rFonts w:eastAsia="Calibri"/>
                <w:lang w:eastAsia="en-US"/>
              </w:rPr>
              <w:t>According to label mentions:</w:t>
            </w:r>
          </w:p>
          <w:p w14:paraId="6B8C55FF" w14:textId="77777777" w:rsidR="00EB7C04" w:rsidRPr="000F1122" w:rsidRDefault="00EB7C04" w:rsidP="0048525C">
            <w:pPr>
              <w:pStyle w:val="Prrafodelista"/>
              <w:numPr>
                <w:ilvl w:val="0"/>
                <w:numId w:val="30"/>
              </w:numPr>
              <w:jc w:val="both"/>
              <w:rPr>
                <w:rFonts w:eastAsia="Calibri"/>
                <w:lang w:eastAsia="en-US"/>
              </w:rPr>
            </w:pPr>
            <w:r w:rsidRPr="000F1122">
              <w:rPr>
                <w:rFonts w:eastAsia="Calibri"/>
                <w:lang w:eastAsia="en-US"/>
              </w:rPr>
              <w:t>Indoor use (scenarios 1, 2 and 3) must be done only in voids/cavities, window frames, spots on walls , or textile surfaces as mattresses, rugs and carpets to be cleaned by dry cleaning methods. This assumption has been deemed in the exposure assessment, so the potential emission derived from cleaning have been considered.</w:t>
            </w:r>
          </w:p>
          <w:p w14:paraId="01CC09AF" w14:textId="77777777" w:rsidR="00EB7C04" w:rsidRPr="000F1122" w:rsidRDefault="00EB7C04" w:rsidP="0048525C">
            <w:pPr>
              <w:pStyle w:val="Prrafodelista"/>
              <w:numPr>
                <w:ilvl w:val="0"/>
                <w:numId w:val="30"/>
              </w:numPr>
              <w:jc w:val="both"/>
              <w:rPr>
                <w:rFonts w:eastAsia="Calibri"/>
                <w:lang w:eastAsia="en-US"/>
              </w:rPr>
            </w:pPr>
            <w:r w:rsidRPr="000F1122">
              <w:rPr>
                <w:rFonts w:eastAsia="Calibri"/>
                <w:lang w:eastAsia="en-US"/>
              </w:rPr>
              <w:t>Outdoor use into ant’s nests (Scenario 4) is done by spraying directly into the ant nest and then, the nest must be covered by plastic tarp in order to avoid any loss of liquid from the nest by air or rainfall.</w:t>
            </w:r>
          </w:p>
          <w:p w14:paraId="0B9C1D60" w14:textId="77777777" w:rsidR="00EB7C04" w:rsidRPr="000F1122" w:rsidRDefault="00EB7C04" w:rsidP="0048525C">
            <w:pPr>
              <w:pStyle w:val="Prrafodelista"/>
              <w:numPr>
                <w:ilvl w:val="0"/>
                <w:numId w:val="30"/>
              </w:numPr>
              <w:jc w:val="both"/>
              <w:rPr>
                <w:rFonts w:eastAsia="Calibri"/>
                <w:lang w:eastAsia="en-US"/>
              </w:rPr>
            </w:pPr>
            <w:r w:rsidRPr="000F1122">
              <w:rPr>
                <w:rFonts w:eastAsia="Calibri"/>
                <w:lang w:eastAsia="en-US"/>
              </w:rPr>
              <w:t>Outdoor use into voids/cavities on paved surfaces (as terraces) around buildings (Scenario 5) is developed on locations non connected to STP and protected from rainfall and flooding. By this way any potential emission to wastewater or surface water sources is avoided and only potential exposure by secondary poisoning is considered of concern for the environment (ENV 158 -TAB v.2.1).</w:t>
            </w:r>
          </w:p>
        </w:tc>
      </w:tr>
    </w:tbl>
    <w:p w14:paraId="79345F40" w14:textId="77777777" w:rsidR="00EB7C04" w:rsidRPr="000F1122" w:rsidRDefault="00EB7C04" w:rsidP="00EB7C04">
      <w:pPr>
        <w:pStyle w:val="1Normal"/>
      </w:pPr>
    </w:p>
    <w:p w14:paraId="69370253" w14:textId="77777777" w:rsidR="00EB7C04" w:rsidRPr="000F1122" w:rsidRDefault="00EB7C04" w:rsidP="00EB7C04">
      <w:pPr>
        <w:pStyle w:val="1Normal"/>
      </w:pPr>
      <w:r w:rsidRPr="000F1122">
        <w:t>Following endpoints ENV158 and ENV159 from TAB-ENV 2019, no environmental risk assessment needs to be provided for the aquatic and terrestrial compartment when the product is intended to be applied outdoor by professional user on paved surfaces (not on bare soil) and in roof-covered areas, which cannot be affected by flooding and protected from rain fall or cleaning wash. This is one of the main intended outdoor applications of PERMETHRIN 0.4% RTU against ants so the emission from professional applications outdoors (Scenarios 4 and 5) should be considered at safe. In addition, the product is also intended to be applied as spot application on paved surfaces around domestic premises for general public use. Hence, the terrace scenario is deemed by taken into account the urban area location in order to avoid any release to sewer/STP and only considering releases to soil compartment around a terrace.</w:t>
      </w:r>
    </w:p>
    <w:p w14:paraId="7E610F87" w14:textId="77777777" w:rsidR="00EB7C04" w:rsidRPr="000F1122" w:rsidRDefault="00EB7C04" w:rsidP="00EB7C04">
      <w:pPr>
        <w:pStyle w:val="Absatz"/>
      </w:pPr>
    </w:p>
    <w:tbl>
      <w:tblPr>
        <w:tblStyle w:val="Tablaconcuadrcula"/>
        <w:tblW w:w="0" w:type="auto"/>
        <w:shd w:val="clear" w:color="auto" w:fill="BFBFBF" w:themeFill="background1" w:themeFillShade="BF"/>
        <w:tblLook w:val="04A0" w:firstRow="1" w:lastRow="0" w:firstColumn="1" w:lastColumn="0" w:noHBand="0" w:noVBand="1"/>
      </w:tblPr>
      <w:tblGrid>
        <w:gridCol w:w="9147"/>
      </w:tblGrid>
      <w:tr w:rsidR="00EB7C04" w14:paraId="3C79BD48" w14:textId="77777777" w:rsidTr="00EB7C04">
        <w:trPr>
          <w:trHeight w:val="1338"/>
        </w:trPr>
        <w:tc>
          <w:tcPr>
            <w:tcW w:w="9147" w:type="dxa"/>
            <w:shd w:val="clear" w:color="auto" w:fill="BFBFBF" w:themeFill="background1" w:themeFillShade="BF"/>
          </w:tcPr>
          <w:p w14:paraId="76D0E876" w14:textId="02757CA9" w:rsidR="00EB7C04" w:rsidRDefault="00EB7C04" w:rsidP="00EB7C04">
            <w:pPr>
              <w:pStyle w:val="1Normal"/>
            </w:pPr>
            <w:r>
              <w:t xml:space="preserve">ESCA considers that the most suitable scenarios to evaluate the environmental risk due to the intended uses of this biocidal product are indicated in the table below: </w:t>
            </w:r>
          </w:p>
          <w:tbl>
            <w:tblPr>
              <w:tblpPr w:leftFromText="141" w:rightFromText="141" w:vertAnchor="page" w:horzAnchor="margin" w:tblpXSpec="center" w:tblpY="865"/>
              <w:tblOverlap w:val="never"/>
              <w:tblW w:w="7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5224"/>
            </w:tblGrid>
            <w:tr w:rsidR="00EB7C04" w:rsidRPr="000F1122" w14:paraId="4C8CB881" w14:textId="77777777" w:rsidTr="00EB7C04">
              <w:trPr>
                <w:trHeight w:val="217"/>
              </w:trPr>
              <w:tc>
                <w:tcPr>
                  <w:tcW w:w="2112" w:type="dxa"/>
                  <w:shd w:val="clear" w:color="auto" w:fill="FFFFCC"/>
                  <w:vAlign w:val="center"/>
                </w:tcPr>
                <w:p w14:paraId="4772FEDD" w14:textId="77777777" w:rsidR="00EB7C04" w:rsidRPr="000F1122" w:rsidRDefault="00EB7C04" w:rsidP="00EB7C04">
                  <w:pPr>
                    <w:keepNext/>
                    <w:rPr>
                      <w:rFonts w:eastAsia="Calibri"/>
                      <w:lang w:eastAsia="en-US"/>
                    </w:rPr>
                  </w:pPr>
                  <w:r w:rsidRPr="000F1122">
                    <w:rPr>
                      <w:rFonts w:eastAsia="Calibri"/>
                      <w:lang w:eastAsia="en-US"/>
                    </w:rPr>
                    <w:t>Assessed PT</w:t>
                  </w:r>
                </w:p>
              </w:tc>
              <w:tc>
                <w:tcPr>
                  <w:tcW w:w="5224" w:type="dxa"/>
                  <w:shd w:val="clear" w:color="auto" w:fill="auto"/>
                  <w:vAlign w:val="center"/>
                </w:tcPr>
                <w:p w14:paraId="21A831D7" w14:textId="77777777" w:rsidR="00EB7C04" w:rsidRPr="000F1122" w:rsidRDefault="00EB7C04" w:rsidP="00EB7C04">
                  <w:pPr>
                    <w:keepNext/>
                    <w:rPr>
                      <w:rFonts w:eastAsia="Calibri"/>
                      <w:lang w:eastAsia="en-US"/>
                    </w:rPr>
                  </w:pPr>
                  <w:r w:rsidRPr="000F1122">
                    <w:rPr>
                      <w:rFonts w:eastAsia="Calibri"/>
                      <w:lang w:eastAsia="en-US"/>
                    </w:rPr>
                    <w:t>PT18</w:t>
                  </w:r>
                </w:p>
              </w:tc>
            </w:tr>
            <w:tr w:rsidR="00EB7C04" w:rsidRPr="000F1122" w14:paraId="6AE19FB4" w14:textId="77777777" w:rsidTr="00EB7C04">
              <w:trPr>
                <w:trHeight w:val="2128"/>
              </w:trPr>
              <w:tc>
                <w:tcPr>
                  <w:tcW w:w="2112" w:type="dxa"/>
                  <w:shd w:val="clear" w:color="auto" w:fill="FFFFCC"/>
                  <w:vAlign w:val="center"/>
                </w:tcPr>
                <w:p w14:paraId="4D8F1DEE" w14:textId="77777777" w:rsidR="00EB7C04" w:rsidRPr="000F1122" w:rsidRDefault="00EB7C04" w:rsidP="00EB7C04">
                  <w:pPr>
                    <w:rPr>
                      <w:rFonts w:eastAsia="Calibri"/>
                      <w:lang w:eastAsia="en-US"/>
                    </w:rPr>
                  </w:pPr>
                  <w:r w:rsidRPr="000F1122">
                    <w:rPr>
                      <w:rFonts w:eastAsia="Calibri"/>
                      <w:lang w:eastAsia="en-US"/>
                    </w:rPr>
                    <w:lastRenderedPageBreak/>
                    <w:t>Assessed scenarios</w:t>
                  </w:r>
                </w:p>
              </w:tc>
              <w:tc>
                <w:tcPr>
                  <w:tcW w:w="5224" w:type="dxa"/>
                  <w:shd w:val="clear" w:color="auto" w:fill="auto"/>
                  <w:vAlign w:val="center"/>
                </w:tcPr>
                <w:p w14:paraId="067C10FA" w14:textId="37FC786B" w:rsidR="00EB7C04" w:rsidRPr="000F1122" w:rsidRDefault="00EB7C04" w:rsidP="00EB7C04">
                  <w:pPr>
                    <w:ind w:left="1195" w:hanging="1195"/>
                    <w:rPr>
                      <w:rFonts w:eastAsia="Calibri"/>
                      <w:lang w:eastAsia="en-US"/>
                    </w:rPr>
                  </w:pPr>
                  <w:r w:rsidRPr="000F1122">
                    <w:rPr>
                      <w:rFonts w:eastAsia="Calibri"/>
                      <w:lang w:eastAsia="en-US"/>
                    </w:rPr>
                    <w:t xml:space="preserve">Scenario 1: Indoor – </w:t>
                  </w:r>
                  <w:r>
                    <w:rPr>
                      <w:rFonts w:eastAsia="Calibri"/>
                      <w:lang w:eastAsia="en-US"/>
                    </w:rPr>
                    <w:t>spot to a surface</w:t>
                  </w:r>
                  <w:r w:rsidR="00112C35">
                    <w:rPr>
                      <w:rFonts w:eastAsia="Calibri"/>
                      <w:lang w:eastAsia="en-US"/>
                    </w:rPr>
                    <w:t>*</w:t>
                  </w:r>
                  <w:r>
                    <w:rPr>
                      <w:rFonts w:eastAsia="Calibri"/>
                      <w:lang w:eastAsia="en-US"/>
                    </w:rPr>
                    <w:t>- crawling insects -professional</w:t>
                  </w:r>
                </w:p>
                <w:p w14:paraId="60A3EE4E" w14:textId="77777777" w:rsidR="00EB7C04" w:rsidRPr="000F1122" w:rsidRDefault="00EB7C04" w:rsidP="00EB7C04">
                  <w:pPr>
                    <w:ind w:left="1195" w:hanging="1195"/>
                    <w:rPr>
                      <w:rFonts w:eastAsia="Calibri"/>
                      <w:lang w:eastAsia="en-US"/>
                    </w:rPr>
                  </w:pPr>
                  <w:r w:rsidRPr="000F1122">
                    <w:rPr>
                      <w:rFonts w:eastAsia="Calibri"/>
                      <w:lang w:eastAsia="en-US"/>
                    </w:rPr>
                    <w:t xml:space="preserve">Scenario 2: Indoor – </w:t>
                  </w:r>
                  <w:r>
                    <w:rPr>
                      <w:rFonts w:eastAsia="Calibri"/>
                      <w:lang w:eastAsia="en-US"/>
                    </w:rPr>
                    <w:t>barrier treatment-</w:t>
                  </w:r>
                  <w:r w:rsidRPr="000F1122">
                    <w:rPr>
                      <w:rFonts w:eastAsia="Calibri"/>
                      <w:lang w:eastAsia="en-US"/>
                    </w:rPr>
                    <w:t xml:space="preserve"> </w:t>
                  </w:r>
                  <w:r>
                    <w:rPr>
                      <w:rFonts w:eastAsia="Calibri"/>
                      <w:lang w:eastAsia="en-US"/>
                    </w:rPr>
                    <w:t>crawling insect-</w:t>
                  </w:r>
                  <w:r w:rsidRPr="000F1122">
                    <w:rPr>
                      <w:rFonts w:eastAsia="Calibri"/>
                      <w:lang w:eastAsia="en-US"/>
                    </w:rPr>
                    <w:t>non-professional users</w:t>
                  </w:r>
                </w:p>
                <w:p w14:paraId="0BFA1BFA" w14:textId="77777777" w:rsidR="00EB7C04" w:rsidRPr="000F1122" w:rsidRDefault="00EB7C04" w:rsidP="00EB7C04">
                  <w:pPr>
                    <w:ind w:left="1195" w:hanging="1195"/>
                    <w:rPr>
                      <w:rFonts w:eastAsia="Calibri"/>
                      <w:lang w:eastAsia="en-US"/>
                    </w:rPr>
                  </w:pPr>
                  <w:r w:rsidRPr="000F1122">
                    <w:rPr>
                      <w:rFonts w:eastAsia="Calibri"/>
                      <w:lang w:eastAsia="en-US"/>
                    </w:rPr>
                    <w:t xml:space="preserve">Scenario 3: Indoor – Non-washable textile surfaces </w:t>
                  </w:r>
                </w:p>
                <w:p w14:paraId="1510000B" w14:textId="77777777" w:rsidR="00EB7C04" w:rsidRPr="000F1122" w:rsidRDefault="00EB7C04" w:rsidP="00EB7C04">
                  <w:pPr>
                    <w:ind w:left="1195" w:hanging="1195"/>
                    <w:rPr>
                      <w:rFonts w:eastAsia="Calibri"/>
                      <w:lang w:eastAsia="en-US"/>
                    </w:rPr>
                  </w:pPr>
                  <w:r w:rsidRPr="000F1122">
                    <w:rPr>
                      <w:rFonts w:eastAsia="Calibri"/>
                      <w:lang w:eastAsia="en-US"/>
                    </w:rPr>
                    <w:t>Scenario 4: Outdoor – Ant nests</w:t>
                  </w:r>
                </w:p>
                <w:p w14:paraId="21DE5EA5" w14:textId="77777777" w:rsidR="00EB7C04" w:rsidRPr="000F1122" w:rsidRDefault="00EB7C04" w:rsidP="00EB7C04">
                  <w:pPr>
                    <w:ind w:left="1195" w:hanging="1195"/>
                    <w:rPr>
                      <w:rFonts w:eastAsia="Calibri"/>
                      <w:lang w:eastAsia="en-US"/>
                    </w:rPr>
                  </w:pPr>
                </w:p>
              </w:tc>
            </w:tr>
            <w:tr w:rsidR="00EB7C04" w:rsidRPr="000F1122" w14:paraId="6B476238" w14:textId="77777777" w:rsidTr="00EB7C04">
              <w:trPr>
                <w:trHeight w:val="1285"/>
              </w:trPr>
              <w:tc>
                <w:tcPr>
                  <w:tcW w:w="2112" w:type="dxa"/>
                  <w:shd w:val="clear" w:color="auto" w:fill="FFFFCC"/>
                  <w:vAlign w:val="center"/>
                </w:tcPr>
                <w:p w14:paraId="6CB8AC55" w14:textId="77777777" w:rsidR="00EB7C04" w:rsidRPr="000F1122" w:rsidRDefault="00EB7C04" w:rsidP="00EB7C04">
                  <w:pPr>
                    <w:rPr>
                      <w:rFonts w:eastAsia="Calibri"/>
                      <w:lang w:eastAsia="en-US"/>
                    </w:rPr>
                  </w:pPr>
                  <w:r w:rsidRPr="000F1122">
                    <w:rPr>
                      <w:rFonts w:eastAsia="Calibri"/>
                      <w:lang w:eastAsia="en-US"/>
                    </w:rPr>
                    <w:t>ESD(s) used</w:t>
                  </w:r>
                </w:p>
              </w:tc>
              <w:tc>
                <w:tcPr>
                  <w:tcW w:w="5224" w:type="dxa"/>
                  <w:shd w:val="clear" w:color="auto" w:fill="auto"/>
                  <w:vAlign w:val="center"/>
                </w:tcPr>
                <w:p w14:paraId="03B8211C" w14:textId="77777777" w:rsidR="00EB7C04" w:rsidRPr="000F1122" w:rsidRDefault="00EB7C04" w:rsidP="0048525C">
                  <w:pPr>
                    <w:numPr>
                      <w:ilvl w:val="0"/>
                      <w:numId w:val="26"/>
                    </w:numPr>
                    <w:ind w:left="311" w:hanging="284"/>
                    <w:rPr>
                      <w:rFonts w:eastAsia="Calibri"/>
                      <w:lang w:eastAsia="en-US"/>
                    </w:rPr>
                  </w:pPr>
                  <w:r w:rsidRPr="000F1122">
                    <w:rPr>
                      <w:rFonts w:eastAsia="Calibri"/>
                      <w:lang w:eastAsia="en-US"/>
                    </w:rPr>
                    <w:t xml:space="preserve">Emission Scenario Document for insecticides, acaricides and products to control arthropods (PT18) </w:t>
                  </w:r>
                </w:p>
                <w:p w14:paraId="49DAD5C2" w14:textId="77777777" w:rsidR="00EB7C04" w:rsidRPr="00894DD0" w:rsidRDefault="00EB7C04" w:rsidP="0048525C">
                  <w:pPr>
                    <w:numPr>
                      <w:ilvl w:val="0"/>
                      <w:numId w:val="26"/>
                    </w:numPr>
                    <w:ind w:left="311" w:hanging="284"/>
                    <w:rPr>
                      <w:rFonts w:eastAsia="Calibri"/>
                      <w:lang w:eastAsia="en-US"/>
                    </w:rPr>
                  </w:pPr>
                  <w:r w:rsidRPr="000F1122">
                    <w:rPr>
                      <w:rFonts w:eastAsia="Calibri"/>
                      <w:lang w:eastAsia="en-US"/>
                    </w:rPr>
                    <w:t>Technical Agreements for Biocides (TAB) – ENV v.2.1;</w:t>
                  </w:r>
                </w:p>
              </w:tc>
            </w:tr>
            <w:tr w:rsidR="00EB7C04" w:rsidRPr="000F1122" w14:paraId="40EA4EA0" w14:textId="77777777" w:rsidTr="00EB7C04">
              <w:trPr>
                <w:trHeight w:val="209"/>
              </w:trPr>
              <w:tc>
                <w:tcPr>
                  <w:tcW w:w="2112" w:type="dxa"/>
                  <w:shd w:val="clear" w:color="auto" w:fill="FFFFCC"/>
                  <w:vAlign w:val="center"/>
                </w:tcPr>
                <w:p w14:paraId="2C8FEA04" w14:textId="77777777" w:rsidR="00EB7C04" w:rsidRPr="000F1122" w:rsidRDefault="00EB7C04" w:rsidP="00EB7C04">
                  <w:pPr>
                    <w:rPr>
                      <w:rFonts w:eastAsia="Calibri"/>
                      <w:lang w:eastAsia="en-US"/>
                    </w:rPr>
                  </w:pPr>
                  <w:r w:rsidRPr="000F1122">
                    <w:rPr>
                      <w:rFonts w:eastAsia="Calibri"/>
                      <w:lang w:eastAsia="en-US"/>
                    </w:rPr>
                    <w:t>Approach</w:t>
                  </w:r>
                </w:p>
              </w:tc>
              <w:tc>
                <w:tcPr>
                  <w:tcW w:w="5224" w:type="dxa"/>
                  <w:shd w:val="clear" w:color="auto" w:fill="auto"/>
                  <w:vAlign w:val="center"/>
                </w:tcPr>
                <w:p w14:paraId="2811760B" w14:textId="77777777" w:rsidR="00EB7C04" w:rsidRPr="000F1122" w:rsidRDefault="00EB7C04" w:rsidP="00EB7C04">
                  <w:pPr>
                    <w:rPr>
                      <w:rFonts w:eastAsia="Calibri"/>
                      <w:b/>
                      <w:lang w:eastAsia="en-US"/>
                    </w:rPr>
                  </w:pPr>
                  <w:r w:rsidRPr="000F1122">
                    <w:rPr>
                      <w:rFonts w:eastAsia="Calibri"/>
                      <w:lang w:eastAsia="en-US"/>
                    </w:rPr>
                    <w:t>All scenarios by Average consumption</w:t>
                  </w:r>
                </w:p>
              </w:tc>
            </w:tr>
            <w:tr w:rsidR="00EB7C04" w:rsidRPr="000F1122" w14:paraId="75EEA7C4" w14:textId="77777777" w:rsidTr="00EB7C04">
              <w:trPr>
                <w:trHeight w:val="428"/>
              </w:trPr>
              <w:tc>
                <w:tcPr>
                  <w:tcW w:w="2112" w:type="dxa"/>
                  <w:shd w:val="clear" w:color="auto" w:fill="FFFFCC"/>
                  <w:vAlign w:val="center"/>
                </w:tcPr>
                <w:p w14:paraId="77D726AA" w14:textId="77777777" w:rsidR="00EB7C04" w:rsidRPr="000F1122" w:rsidRDefault="00EB7C04" w:rsidP="00EB7C04">
                  <w:pPr>
                    <w:rPr>
                      <w:rFonts w:eastAsia="Calibri"/>
                      <w:lang w:eastAsia="en-US"/>
                    </w:rPr>
                  </w:pPr>
                  <w:r w:rsidRPr="000F1122">
                    <w:rPr>
                      <w:rFonts w:eastAsia="Calibri"/>
                      <w:lang w:eastAsia="en-US"/>
                    </w:rPr>
                    <w:t>Distribution in the environment</w:t>
                  </w:r>
                </w:p>
              </w:tc>
              <w:tc>
                <w:tcPr>
                  <w:tcW w:w="5224" w:type="dxa"/>
                  <w:shd w:val="clear" w:color="auto" w:fill="auto"/>
                  <w:vAlign w:val="center"/>
                </w:tcPr>
                <w:p w14:paraId="13F34018" w14:textId="77777777" w:rsidR="00EB7C04" w:rsidRPr="000F1122" w:rsidRDefault="00EB7C04" w:rsidP="00EB7C04">
                  <w:pPr>
                    <w:rPr>
                      <w:rFonts w:eastAsia="Calibri"/>
                      <w:lang w:eastAsia="en-US"/>
                    </w:rPr>
                  </w:pPr>
                  <w:r w:rsidRPr="000F1122">
                    <w:rPr>
                      <w:rFonts w:eastAsia="Calibri"/>
                      <w:lang w:eastAsia="en-US"/>
                    </w:rPr>
                    <w:t xml:space="preserve">Calculated based on </w:t>
                  </w:r>
                  <w:r>
                    <w:rPr>
                      <w:rFonts w:eastAsia="Calibri"/>
                      <w:lang w:eastAsia="en-US"/>
                    </w:rPr>
                    <w:t>Guidance on Biocidal product regulation, 2017</w:t>
                  </w:r>
                </w:p>
              </w:tc>
            </w:tr>
            <w:tr w:rsidR="00EB7C04" w:rsidRPr="000F1122" w14:paraId="244C12F0" w14:textId="77777777" w:rsidTr="00EB7C04">
              <w:trPr>
                <w:trHeight w:val="217"/>
              </w:trPr>
              <w:tc>
                <w:tcPr>
                  <w:tcW w:w="2112" w:type="dxa"/>
                  <w:shd w:val="clear" w:color="auto" w:fill="FFFFCC"/>
                  <w:vAlign w:val="center"/>
                </w:tcPr>
                <w:p w14:paraId="5FA6FC3E" w14:textId="77777777" w:rsidR="00EB7C04" w:rsidRPr="000F1122" w:rsidRDefault="00EB7C04" w:rsidP="00EB7C04">
                  <w:pPr>
                    <w:rPr>
                      <w:rFonts w:eastAsia="Calibri"/>
                      <w:lang w:eastAsia="en-US"/>
                    </w:rPr>
                  </w:pPr>
                  <w:r w:rsidRPr="000F1122">
                    <w:rPr>
                      <w:rFonts w:eastAsia="Calibri"/>
                      <w:lang w:eastAsia="en-US"/>
                    </w:rPr>
                    <w:t>Groundwater simulation</w:t>
                  </w:r>
                </w:p>
              </w:tc>
              <w:tc>
                <w:tcPr>
                  <w:tcW w:w="5224" w:type="dxa"/>
                  <w:shd w:val="clear" w:color="auto" w:fill="auto"/>
                  <w:vAlign w:val="center"/>
                </w:tcPr>
                <w:p w14:paraId="2427C20C" w14:textId="77777777" w:rsidR="00EB7C04" w:rsidRPr="000F1122" w:rsidRDefault="00EB7C04" w:rsidP="00EB7C04">
                  <w:pPr>
                    <w:rPr>
                      <w:rFonts w:eastAsia="Calibri"/>
                      <w:lang w:eastAsia="en-US"/>
                    </w:rPr>
                  </w:pPr>
                  <w:r w:rsidRPr="000F1122">
                    <w:rPr>
                      <w:rFonts w:eastAsia="Calibri"/>
                      <w:lang w:eastAsia="en-US"/>
                    </w:rPr>
                    <w:t>Yes</w:t>
                  </w:r>
                </w:p>
              </w:tc>
            </w:tr>
            <w:tr w:rsidR="00EB7C04" w:rsidRPr="000F1122" w14:paraId="2B1740B5" w14:textId="77777777" w:rsidTr="00EB7C04">
              <w:trPr>
                <w:trHeight w:val="209"/>
              </w:trPr>
              <w:tc>
                <w:tcPr>
                  <w:tcW w:w="2112" w:type="dxa"/>
                  <w:shd w:val="clear" w:color="auto" w:fill="FFFFCC"/>
                  <w:vAlign w:val="center"/>
                </w:tcPr>
                <w:p w14:paraId="157F4D18" w14:textId="77777777" w:rsidR="00EB7C04" w:rsidRPr="000F1122" w:rsidRDefault="00EB7C04" w:rsidP="00EB7C04">
                  <w:pPr>
                    <w:rPr>
                      <w:rFonts w:eastAsia="Calibri"/>
                      <w:lang w:eastAsia="en-US"/>
                    </w:rPr>
                  </w:pPr>
                  <w:r w:rsidRPr="000F1122">
                    <w:rPr>
                      <w:rFonts w:eastAsia="Calibri"/>
                      <w:lang w:eastAsia="en-US"/>
                    </w:rPr>
                    <w:t>Confidential Annexes</w:t>
                  </w:r>
                </w:p>
              </w:tc>
              <w:tc>
                <w:tcPr>
                  <w:tcW w:w="5224" w:type="dxa"/>
                  <w:shd w:val="clear" w:color="auto" w:fill="auto"/>
                  <w:vAlign w:val="center"/>
                </w:tcPr>
                <w:p w14:paraId="4FBD4545" w14:textId="77777777" w:rsidR="00EB7C04" w:rsidRPr="000F1122" w:rsidRDefault="00EB7C04" w:rsidP="00EB7C04">
                  <w:pPr>
                    <w:rPr>
                      <w:rFonts w:eastAsia="Calibri"/>
                      <w:b/>
                      <w:lang w:eastAsia="en-US"/>
                    </w:rPr>
                  </w:pPr>
                  <w:r w:rsidRPr="000F1122">
                    <w:rPr>
                      <w:rFonts w:eastAsia="Calibri"/>
                      <w:lang w:eastAsia="en-US"/>
                    </w:rPr>
                    <w:t>Yes</w:t>
                  </w:r>
                </w:p>
              </w:tc>
            </w:tr>
            <w:tr w:rsidR="00EB7C04" w:rsidRPr="000F1122" w14:paraId="7B345EAA" w14:textId="77777777" w:rsidTr="00EB7C04">
              <w:trPr>
                <w:trHeight w:val="1067"/>
              </w:trPr>
              <w:tc>
                <w:tcPr>
                  <w:tcW w:w="2112" w:type="dxa"/>
                  <w:shd w:val="clear" w:color="auto" w:fill="FFFFCC"/>
                  <w:vAlign w:val="center"/>
                </w:tcPr>
                <w:p w14:paraId="361A3506" w14:textId="77777777" w:rsidR="00EB7C04" w:rsidRPr="000F1122" w:rsidRDefault="00EB7C04" w:rsidP="00EB7C04">
                  <w:pPr>
                    <w:rPr>
                      <w:rFonts w:eastAsia="Calibri"/>
                      <w:lang w:eastAsia="en-US"/>
                    </w:rPr>
                  </w:pPr>
                  <w:r w:rsidRPr="000F1122">
                    <w:rPr>
                      <w:rFonts w:eastAsia="Calibri"/>
                      <w:lang w:eastAsia="en-US"/>
                    </w:rPr>
                    <w:t>Life cycle steps assessed</w:t>
                  </w:r>
                </w:p>
              </w:tc>
              <w:tc>
                <w:tcPr>
                  <w:tcW w:w="5224" w:type="dxa"/>
                  <w:shd w:val="clear" w:color="auto" w:fill="auto"/>
                  <w:vAlign w:val="center"/>
                </w:tcPr>
                <w:p w14:paraId="2670F5C8" w14:textId="77777777" w:rsidR="00EB7C04" w:rsidRPr="000F1122" w:rsidRDefault="00EB7C04" w:rsidP="00EB7C04">
                  <w:pPr>
                    <w:rPr>
                      <w:rFonts w:eastAsia="Calibri"/>
                      <w:lang w:eastAsia="en-US"/>
                    </w:rPr>
                  </w:pPr>
                  <w:r w:rsidRPr="000F1122">
                    <w:rPr>
                      <w:rFonts w:eastAsia="Calibri"/>
                      <w:lang w:eastAsia="en-US"/>
                    </w:rPr>
                    <w:t>For all scenarios:</w:t>
                  </w:r>
                </w:p>
                <w:p w14:paraId="5691C1E3" w14:textId="77777777" w:rsidR="00EB7C04" w:rsidRPr="000F1122" w:rsidRDefault="00EB7C04" w:rsidP="00EB7C04">
                  <w:pPr>
                    <w:rPr>
                      <w:rFonts w:eastAsia="Calibri"/>
                      <w:lang w:eastAsia="en-US"/>
                    </w:rPr>
                  </w:pPr>
                  <w:r w:rsidRPr="000F1122">
                    <w:rPr>
                      <w:rFonts w:eastAsia="Calibri"/>
                      <w:lang w:eastAsia="en-US"/>
                    </w:rPr>
                    <w:t>Production: No</w:t>
                  </w:r>
                </w:p>
                <w:p w14:paraId="30C7FF34" w14:textId="77777777" w:rsidR="00EB7C04" w:rsidRPr="000F1122" w:rsidRDefault="00EB7C04" w:rsidP="00EB7C04">
                  <w:pPr>
                    <w:rPr>
                      <w:rFonts w:eastAsia="Calibri"/>
                      <w:lang w:eastAsia="en-US"/>
                    </w:rPr>
                  </w:pPr>
                  <w:r w:rsidRPr="000F1122">
                    <w:rPr>
                      <w:rFonts w:eastAsia="Calibri"/>
                      <w:lang w:eastAsia="en-US"/>
                    </w:rPr>
                    <w:t>Formulation No</w:t>
                  </w:r>
                </w:p>
                <w:p w14:paraId="03962A49" w14:textId="77777777" w:rsidR="00EB7C04" w:rsidRPr="000F1122" w:rsidRDefault="00EB7C04" w:rsidP="00EB7C04">
                  <w:pPr>
                    <w:rPr>
                      <w:rFonts w:eastAsia="Calibri"/>
                      <w:lang w:eastAsia="en-US"/>
                    </w:rPr>
                  </w:pPr>
                  <w:r w:rsidRPr="000F1122">
                    <w:rPr>
                      <w:rFonts w:eastAsia="Calibri"/>
                      <w:lang w:eastAsia="en-US"/>
                    </w:rPr>
                    <w:t>Use: Yes</w:t>
                  </w:r>
                </w:p>
                <w:p w14:paraId="32E0F56E" w14:textId="77777777" w:rsidR="00EB7C04" w:rsidRPr="000F1122" w:rsidRDefault="00EB7C04" w:rsidP="00EB7C04">
                  <w:pPr>
                    <w:rPr>
                      <w:rFonts w:eastAsia="Calibri"/>
                      <w:lang w:eastAsia="en-US"/>
                    </w:rPr>
                  </w:pPr>
                  <w:r w:rsidRPr="000F1122">
                    <w:rPr>
                      <w:rFonts w:eastAsia="Calibri"/>
                      <w:lang w:eastAsia="en-US"/>
                    </w:rPr>
                    <w:t>Service life: No</w:t>
                  </w:r>
                </w:p>
              </w:tc>
            </w:tr>
            <w:tr w:rsidR="00EB7C04" w:rsidRPr="000F1122" w14:paraId="1E229E2C" w14:textId="77777777" w:rsidTr="00EB7C04">
              <w:trPr>
                <w:trHeight w:val="3842"/>
              </w:trPr>
              <w:tc>
                <w:tcPr>
                  <w:tcW w:w="2112" w:type="dxa"/>
                  <w:shd w:val="clear" w:color="auto" w:fill="FFFFCC"/>
                  <w:vAlign w:val="center"/>
                </w:tcPr>
                <w:p w14:paraId="23209A91" w14:textId="77777777" w:rsidR="00EB7C04" w:rsidRPr="000F1122" w:rsidRDefault="00EB7C04" w:rsidP="00EB7C04">
                  <w:pPr>
                    <w:rPr>
                      <w:rFonts w:eastAsia="Calibri"/>
                      <w:lang w:eastAsia="en-US"/>
                    </w:rPr>
                  </w:pPr>
                  <w:r w:rsidRPr="000F1122">
                    <w:rPr>
                      <w:rFonts w:eastAsia="Calibri"/>
                      <w:lang w:eastAsia="en-US"/>
                    </w:rPr>
                    <w:t>Remarks</w:t>
                  </w:r>
                </w:p>
              </w:tc>
              <w:tc>
                <w:tcPr>
                  <w:tcW w:w="5224" w:type="dxa"/>
                  <w:shd w:val="clear" w:color="auto" w:fill="auto"/>
                  <w:vAlign w:val="center"/>
                </w:tcPr>
                <w:p w14:paraId="34D67B6D" w14:textId="603DC819" w:rsidR="00EB7C04" w:rsidRPr="008A31A1" w:rsidRDefault="00EB7C04" w:rsidP="00EB7C04">
                  <w:pPr>
                    <w:jc w:val="both"/>
                    <w:rPr>
                      <w:rFonts w:eastAsia="Calibri"/>
                      <w:lang w:eastAsia="en-US"/>
                    </w:rPr>
                  </w:pPr>
                  <w:r w:rsidRPr="008A31A1">
                    <w:rPr>
                      <w:rFonts w:eastAsia="Calibri"/>
                      <w:lang w:eastAsia="en-US"/>
                    </w:rPr>
                    <w:t>According to efficacy tests uses 1 and 2 correspond to a spot</w:t>
                  </w:r>
                  <w:r w:rsidR="00112C35">
                    <w:rPr>
                      <w:rFonts w:eastAsia="Calibri"/>
                      <w:lang w:eastAsia="en-US"/>
                    </w:rPr>
                    <w:t>,</w:t>
                  </w:r>
                  <w:r w:rsidRPr="008A31A1">
                    <w:rPr>
                      <w:rFonts w:eastAsia="Calibri"/>
                      <w:lang w:eastAsia="en-US"/>
                    </w:rPr>
                    <w:t xml:space="preserve"> but, to evaluate the environmental risk assessment, ES CA considers for a professional user</w:t>
                  </w:r>
                  <w:r w:rsidR="00112C35">
                    <w:rPr>
                      <w:rFonts w:eastAsia="Calibri"/>
                      <w:lang w:eastAsia="en-US"/>
                    </w:rPr>
                    <w:t>s</w:t>
                  </w:r>
                  <w:r w:rsidRPr="008A31A1">
                    <w:rPr>
                      <w:rFonts w:eastAsia="Calibri"/>
                      <w:lang w:eastAsia="en-US"/>
                    </w:rPr>
                    <w:t xml:space="preserve"> the scenario "spot to a surface" (SCENARIO</w:t>
                  </w:r>
                  <w:r>
                    <w:rPr>
                      <w:rFonts w:eastAsia="Calibri"/>
                      <w:lang w:eastAsia="en-US"/>
                    </w:rPr>
                    <w:t xml:space="preserve"> </w:t>
                  </w:r>
                  <w:r w:rsidRPr="008A31A1">
                    <w:rPr>
                      <w:rFonts w:eastAsia="Calibri"/>
                      <w:lang w:eastAsia="en-US"/>
                    </w:rPr>
                    <w:t xml:space="preserve">1) </w:t>
                  </w:r>
                  <w:r w:rsidR="00112C35">
                    <w:rPr>
                      <w:rFonts w:eastAsia="Calibri"/>
                      <w:lang w:eastAsia="en-US"/>
                    </w:rPr>
                    <w:t xml:space="preserve">and </w:t>
                  </w:r>
                  <w:r w:rsidRPr="008A31A1">
                    <w:rPr>
                      <w:rFonts w:eastAsia="Calibri"/>
                      <w:lang w:eastAsia="en-US"/>
                    </w:rPr>
                    <w:t>for non-professional user</w:t>
                  </w:r>
                  <w:r w:rsidR="00112C35">
                    <w:rPr>
                      <w:rFonts w:eastAsia="Calibri"/>
                      <w:lang w:eastAsia="en-US"/>
                    </w:rPr>
                    <w:t>s</w:t>
                  </w:r>
                  <w:r w:rsidRPr="008A31A1">
                    <w:rPr>
                      <w:rFonts w:eastAsia="Calibri"/>
                      <w:lang w:eastAsia="en-US"/>
                    </w:rPr>
                    <w:t xml:space="preserve"> "</w:t>
                  </w:r>
                  <w:r w:rsidR="00112C35">
                    <w:rPr>
                      <w:rFonts w:eastAsia="Calibri"/>
                      <w:lang w:eastAsia="en-US"/>
                    </w:rPr>
                    <w:t xml:space="preserve">the </w:t>
                  </w:r>
                  <w:r w:rsidRPr="008A31A1">
                    <w:rPr>
                      <w:rFonts w:eastAsia="Calibri"/>
                      <w:lang w:eastAsia="en-US"/>
                    </w:rPr>
                    <w:t>barrier scenario" (</w:t>
                  </w:r>
                  <w:r>
                    <w:rPr>
                      <w:rFonts w:eastAsia="Calibri"/>
                      <w:lang w:eastAsia="en-US"/>
                    </w:rPr>
                    <w:t>SCENARIO</w:t>
                  </w:r>
                  <w:r w:rsidRPr="008A31A1">
                    <w:rPr>
                      <w:rFonts w:eastAsia="Calibri"/>
                      <w:lang w:eastAsia="en-US"/>
                    </w:rPr>
                    <w:t xml:space="preserve"> 2).</w:t>
                  </w:r>
                </w:p>
                <w:p w14:paraId="2349DAC4" w14:textId="77777777" w:rsidR="00EB7C04" w:rsidRPr="008A31A1" w:rsidRDefault="00EB7C04" w:rsidP="00EB7C04">
                  <w:pPr>
                    <w:jc w:val="both"/>
                    <w:rPr>
                      <w:rFonts w:eastAsia="Calibri"/>
                      <w:lang w:eastAsia="en-US"/>
                    </w:rPr>
                  </w:pPr>
                  <w:r w:rsidRPr="008A31A1">
                    <w:rPr>
                      <w:rFonts w:eastAsia="Calibri"/>
                      <w:lang w:eastAsia="en-US"/>
                    </w:rPr>
                    <w:t>From the environmental section, the use to control flying insects</w:t>
                  </w:r>
                  <w:r>
                    <w:rPr>
                      <w:rFonts w:eastAsia="Calibri"/>
                      <w:lang w:eastAsia="en-US"/>
                    </w:rPr>
                    <w:t xml:space="preserve"> and the application around buildings</w:t>
                  </w:r>
                  <w:r w:rsidRPr="008A31A1">
                    <w:rPr>
                      <w:rFonts w:eastAsia="Calibri"/>
                      <w:lang w:eastAsia="en-US"/>
                    </w:rPr>
                    <w:t xml:space="preserve"> ha</w:t>
                  </w:r>
                  <w:r>
                    <w:rPr>
                      <w:rFonts w:eastAsia="Calibri"/>
                      <w:lang w:eastAsia="en-US"/>
                    </w:rPr>
                    <w:t>ve</w:t>
                  </w:r>
                  <w:r w:rsidRPr="008A31A1">
                    <w:rPr>
                      <w:rFonts w:eastAsia="Calibri"/>
                      <w:lang w:eastAsia="en-US"/>
                    </w:rPr>
                    <w:t xml:space="preserve"> not been evaluated since th</w:t>
                  </w:r>
                  <w:r>
                    <w:rPr>
                      <w:rFonts w:eastAsia="Calibri"/>
                      <w:lang w:eastAsia="en-US"/>
                    </w:rPr>
                    <w:t>ese uses</w:t>
                  </w:r>
                  <w:r w:rsidRPr="008A31A1">
                    <w:rPr>
                      <w:rFonts w:eastAsia="Calibri"/>
                      <w:lang w:eastAsia="en-US"/>
                    </w:rPr>
                    <w:t xml:space="preserve"> ha</w:t>
                  </w:r>
                  <w:r>
                    <w:rPr>
                      <w:rFonts w:eastAsia="Calibri"/>
                      <w:lang w:eastAsia="en-US"/>
                    </w:rPr>
                    <w:t>ve</w:t>
                  </w:r>
                  <w:r w:rsidRPr="008A31A1">
                    <w:rPr>
                      <w:rFonts w:eastAsia="Calibri"/>
                      <w:lang w:eastAsia="en-US"/>
                    </w:rPr>
                    <w:t xml:space="preserve"> not been supported by efficacy test.</w:t>
                  </w:r>
                </w:p>
                <w:p w14:paraId="635A66B2" w14:textId="77777777" w:rsidR="00EB7C04" w:rsidRPr="008A31A1" w:rsidRDefault="00EB7C04" w:rsidP="00EB7C04">
                  <w:pPr>
                    <w:jc w:val="both"/>
                    <w:rPr>
                      <w:rFonts w:eastAsia="Calibri"/>
                      <w:lang w:eastAsia="en-US"/>
                    </w:rPr>
                  </w:pPr>
                  <w:r w:rsidRPr="008A31A1">
                    <w:rPr>
                      <w:rFonts w:eastAsia="Calibri"/>
                      <w:lang w:eastAsia="en-US"/>
                    </w:rPr>
                    <w:t>Scenarios 3</w:t>
                  </w:r>
                  <w:r>
                    <w:rPr>
                      <w:rFonts w:eastAsia="Calibri"/>
                      <w:lang w:eastAsia="en-US"/>
                    </w:rPr>
                    <w:t xml:space="preserve"> and 4</w:t>
                  </w:r>
                  <w:r w:rsidRPr="008A31A1">
                    <w:rPr>
                      <w:rFonts w:eastAsia="Calibri"/>
                      <w:lang w:eastAsia="en-US"/>
                    </w:rPr>
                    <w:t xml:space="preserve"> are the same as those propose</w:t>
                  </w:r>
                  <w:r>
                    <w:rPr>
                      <w:rFonts w:eastAsia="Calibri"/>
                      <w:lang w:eastAsia="en-US"/>
                    </w:rPr>
                    <w:t>d</w:t>
                  </w:r>
                  <w:r w:rsidRPr="008A31A1">
                    <w:rPr>
                      <w:rFonts w:eastAsia="Calibri"/>
                      <w:lang w:eastAsia="en-US"/>
                    </w:rPr>
                    <w:t xml:space="preserve"> by the applicant.</w:t>
                  </w:r>
                </w:p>
              </w:tc>
            </w:tr>
          </w:tbl>
          <w:p w14:paraId="311AB9DA" w14:textId="77777777" w:rsidR="00EB7C04" w:rsidRDefault="00EB7C04" w:rsidP="00EB7C04">
            <w:pPr>
              <w:pStyle w:val="1Normal"/>
            </w:pPr>
          </w:p>
          <w:p w14:paraId="6958BF0D" w14:textId="77777777" w:rsidR="00EB7C04" w:rsidRDefault="00EB7C04" w:rsidP="00EB7C04">
            <w:pPr>
              <w:pStyle w:val="1Normal"/>
            </w:pPr>
          </w:p>
          <w:p w14:paraId="0CA65448" w14:textId="77777777" w:rsidR="00EB7C04" w:rsidRDefault="00EB7C04" w:rsidP="00EB7C04">
            <w:pPr>
              <w:pStyle w:val="1Normal"/>
            </w:pPr>
          </w:p>
          <w:p w14:paraId="63FBF99D" w14:textId="77777777" w:rsidR="00EB7C04" w:rsidRDefault="00EB7C04" w:rsidP="00EB7C04">
            <w:pPr>
              <w:pStyle w:val="1Normal"/>
            </w:pPr>
          </w:p>
          <w:p w14:paraId="54A3E35C" w14:textId="77777777" w:rsidR="00EB7C04" w:rsidRDefault="00EB7C04" w:rsidP="00EB7C04">
            <w:pPr>
              <w:pStyle w:val="1Normal"/>
            </w:pPr>
          </w:p>
          <w:p w14:paraId="2E562CC5" w14:textId="77777777" w:rsidR="00EB7C04" w:rsidRDefault="00EB7C04" w:rsidP="00EB7C04">
            <w:pPr>
              <w:pStyle w:val="1Normal"/>
            </w:pPr>
          </w:p>
          <w:p w14:paraId="3B004E12" w14:textId="77777777" w:rsidR="00EB7C04" w:rsidRDefault="00EB7C04" w:rsidP="00EB7C04">
            <w:pPr>
              <w:pStyle w:val="1Normal"/>
            </w:pPr>
          </w:p>
          <w:p w14:paraId="15BFCD7A" w14:textId="77777777" w:rsidR="00EB7C04" w:rsidRDefault="00EB7C04" w:rsidP="00EB7C04">
            <w:pPr>
              <w:pStyle w:val="1Normal"/>
            </w:pPr>
          </w:p>
          <w:p w14:paraId="7A3A78FD" w14:textId="77777777" w:rsidR="00EB7C04" w:rsidRDefault="00EB7C04" w:rsidP="00EB7C04">
            <w:pPr>
              <w:pStyle w:val="1Normal"/>
            </w:pPr>
          </w:p>
          <w:p w14:paraId="3040808A" w14:textId="77777777" w:rsidR="00EB7C04" w:rsidRDefault="00EB7C04" w:rsidP="00EB7C04">
            <w:pPr>
              <w:pStyle w:val="1Normal"/>
            </w:pPr>
          </w:p>
          <w:p w14:paraId="35900713" w14:textId="77777777" w:rsidR="00EB7C04" w:rsidRDefault="00EB7C04" w:rsidP="00EB7C04">
            <w:pPr>
              <w:pStyle w:val="1Normal"/>
            </w:pPr>
          </w:p>
          <w:p w14:paraId="716C2EAE" w14:textId="77777777" w:rsidR="00EB7C04" w:rsidRDefault="00EB7C04" w:rsidP="00EB7C04">
            <w:pPr>
              <w:pStyle w:val="1Normal"/>
            </w:pPr>
          </w:p>
          <w:p w14:paraId="5E47ADB0" w14:textId="77777777" w:rsidR="00EB7C04" w:rsidRDefault="00EB7C04" w:rsidP="00EB7C04">
            <w:pPr>
              <w:pStyle w:val="1Normal"/>
            </w:pPr>
          </w:p>
          <w:p w14:paraId="7EDF291A" w14:textId="77777777" w:rsidR="00EB7C04" w:rsidRDefault="00EB7C04" w:rsidP="00EB7C04">
            <w:pPr>
              <w:pStyle w:val="1Normal"/>
            </w:pPr>
          </w:p>
          <w:p w14:paraId="5238C76D" w14:textId="77777777" w:rsidR="00EB7C04" w:rsidRDefault="00EB7C04" w:rsidP="00EB7C04">
            <w:pPr>
              <w:pStyle w:val="1Normal"/>
            </w:pPr>
          </w:p>
          <w:p w14:paraId="67477989" w14:textId="77777777" w:rsidR="00EB7C04" w:rsidRDefault="00EB7C04" w:rsidP="00EB7C04">
            <w:pPr>
              <w:pStyle w:val="1Normal"/>
            </w:pPr>
          </w:p>
          <w:p w14:paraId="3C0E6DE9" w14:textId="77777777" w:rsidR="00EB7C04" w:rsidRDefault="00EB7C04" w:rsidP="00EB7C04">
            <w:pPr>
              <w:pStyle w:val="1Normal"/>
            </w:pPr>
          </w:p>
          <w:p w14:paraId="109B6820" w14:textId="77777777" w:rsidR="00EB7C04" w:rsidRDefault="00EB7C04" w:rsidP="00EB7C04">
            <w:pPr>
              <w:pStyle w:val="1Normal"/>
            </w:pPr>
          </w:p>
          <w:p w14:paraId="34F65D5B" w14:textId="77777777" w:rsidR="00EB7C04" w:rsidRDefault="00EB7C04" w:rsidP="00EB7C04">
            <w:pPr>
              <w:pStyle w:val="1Normal"/>
            </w:pPr>
          </w:p>
          <w:p w14:paraId="6A683BB5" w14:textId="77777777" w:rsidR="00EB7C04" w:rsidRDefault="00EB7C04" w:rsidP="00EB7C04">
            <w:pPr>
              <w:pStyle w:val="1Normal"/>
            </w:pPr>
          </w:p>
          <w:p w14:paraId="3BC76BD1" w14:textId="77777777" w:rsidR="00EB7C04" w:rsidRDefault="00EB7C04" w:rsidP="00EB7C04">
            <w:pPr>
              <w:pStyle w:val="1Normal"/>
            </w:pPr>
          </w:p>
          <w:p w14:paraId="6C7FFB54" w14:textId="77777777" w:rsidR="00EB7C04" w:rsidRDefault="00EB7C04" w:rsidP="00EB7C04">
            <w:pPr>
              <w:pStyle w:val="1Normal"/>
            </w:pPr>
          </w:p>
          <w:p w14:paraId="04D9AD85" w14:textId="77777777" w:rsidR="00EB7C04" w:rsidRDefault="00EB7C04" w:rsidP="00EB7C04">
            <w:pPr>
              <w:pStyle w:val="1Normal"/>
            </w:pPr>
          </w:p>
          <w:p w14:paraId="2DE27F4A" w14:textId="77777777" w:rsidR="00EB7C04" w:rsidRDefault="00EB7C04" w:rsidP="00EB7C04">
            <w:pPr>
              <w:pStyle w:val="1Normal"/>
            </w:pPr>
          </w:p>
          <w:p w14:paraId="653A07A8" w14:textId="77777777" w:rsidR="00EB7C04" w:rsidRDefault="00EB7C04" w:rsidP="00EB7C04">
            <w:pPr>
              <w:pStyle w:val="1Normal"/>
            </w:pPr>
          </w:p>
          <w:p w14:paraId="7E44A6B2" w14:textId="77777777" w:rsidR="00EB7C04" w:rsidRDefault="00EB7C04" w:rsidP="00EB7C04">
            <w:pPr>
              <w:pStyle w:val="1Normal"/>
            </w:pPr>
          </w:p>
          <w:p w14:paraId="2ABC05BC" w14:textId="77777777" w:rsidR="00EB7C04" w:rsidRDefault="00EB7C04" w:rsidP="00EB7C04">
            <w:pPr>
              <w:pStyle w:val="1Normal"/>
            </w:pPr>
          </w:p>
          <w:p w14:paraId="0A34B592" w14:textId="77777777" w:rsidR="00EB7C04" w:rsidRDefault="00EB7C04" w:rsidP="00EB7C04">
            <w:pPr>
              <w:pStyle w:val="1Normal"/>
            </w:pPr>
          </w:p>
          <w:p w14:paraId="23266554" w14:textId="77777777" w:rsidR="00EB7C04" w:rsidRDefault="00EB7C04" w:rsidP="00EB7C04">
            <w:pPr>
              <w:pStyle w:val="1Normal"/>
            </w:pPr>
          </w:p>
          <w:p w14:paraId="5172CEF0" w14:textId="7FC88223" w:rsidR="00EB7C04" w:rsidRDefault="00EB7C04" w:rsidP="009630D4">
            <w:pPr>
              <w:pStyle w:val="1Normal"/>
            </w:pPr>
            <w:r>
              <w:t>ESCA agrees with the applicant: f</w:t>
            </w:r>
            <w:r w:rsidRPr="000F1122">
              <w:t>ollowing endpoints ENV158 and ENV159 from TAB-ENV 2019, no environmental risk assessment needs to be provided for the aquatic and terrestrial compartment when the product is intended to be applied outdoor by professional user on paved surfaces (not on bare soil) and in roof-covered areas, which cannot be affected by flooding and protected from rain fall or cleaning wash</w:t>
            </w:r>
            <w:r>
              <w:t xml:space="preserve"> (following label instructions and RMM)</w:t>
            </w:r>
            <w:r w:rsidRPr="000F1122">
              <w:t xml:space="preserve">. This is one of the main intended outdoor applications of </w:t>
            </w:r>
            <w:r>
              <w:t>INSECTICIDA RTU PER ZNZ</w:t>
            </w:r>
            <w:r w:rsidRPr="000F1122">
              <w:t xml:space="preserve"> against ants so the emission from professional applications outdoors (Scenario 4) should be considered at safe.</w:t>
            </w:r>
            <w:r w:rsidRPr="003A1138">
              <w:rPr>
                <w:lang w:eastAsia="de-DE"/>
              </w:rPr>
              <w:t xml:space="preserve"> </w:t>
            </w:r>
            <w:r>
              <w:rPr>
                <w:lang w:eastAsia="de-DE"/>
              </w:rPr>
              <w:t xml:space="preserve">However, </w:t>
            </w:r>
            <w:r w:rsidRPr="003A1138">
              <w:t xml:space="preserve">scenario 4 has been also </w:t>
            </w:r>
            <w:r>
              <w:t xml:space="preserve">evaluated, when the product is applied by professionals, </w:t>
            </w:r>
            <w:r w:rsidRPr="003A1138">
              <w:t>to calculate the risk to secondary poisoning</w:t>
            </w:r>
            <w:r>
              <w:t>.</w:t>
            </w:r>
          </w:p>
        </w:tc>
      </w:tr>
    </w:tbl>
    <w:p w14:paraId="255F42CF" w14:textId="77777777" w:rsidR="00EB7C04" w:rsidRPr="000F1122" w:rsidRDefault="00EB7C04" w:rsidP="00EB7C04">
      <w:pPr>
        <w:pStyle w:val="1Normal"/>
        <w:sectPr w:rsidR="00EB7C04" w:rsidRPr="000F1122" w:rsidSect="00EB7C04">
          <w:endnotePr>
            <w:numFmt w:val="decimal"/>
          </w:endnotePr>
          <w:pgSz w:w="11907" w:h="16840" w:code="9"/>
          <w:pgMar w:top="1474" w:right="1304" w:bottom="992" w:left="1446" w:header="851" w:footer="851" w:gutter="0"/>
          <w:cols w:space="720"/>
          <w:docGrid w:linePitch="272"/>
        </w:sectPr>
      </w:pPr>
    </w:p>
    <w:p w14:paraId="5292B5E5" w14:textId="77777777" w:rsidR="00EB7C04" w:rsidRPr="000F1122" w:rsidRDefault="00EB7C04" w:rsidP="00EB7C04">
      <w:pPr>
        <w:pStyle w:val="Descripcin"/>
        <w:spacing w:after="120"/>
        <w:rPr>
          <w:rFonts w:ascii="Verdana" w:hAnsi="Verdana"/>
          <w:b/>
          <w:lang w:val="en-GB"/>
        </w:rPr>
      </w:pPr>
      <w:bookmarkStart w:id="1677" w:name="_Hlk48226768"/>
      <w:r w:rsidRPr="000F1122">
        <w:rPr>
          <w:rFonts w:ascii="Verdana" w:hAnsi="Verdana"/>
          <w:b/>
          <w:lang w:val="en-GB"/>
        </w:rPr>
        <w:lastRenderedPageBreak/>
        <w:t>Assessed scenarios: Intended uses and application rates for PERMETHRIN 0.4% RTU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76"/>
        <w:gridCol w:w="1214"/>
        <w:gridCol w:w="1857"/>
        <w:gridCol w:w="3103"/>
        <w:gridCol w:w="1134"/>
        <w:gridCol w:w="1626"/>
        <w:gridCol w:w="1081"/>
        <w:gridCol w:w="1352"/>
      </w:tblGrid>
      <w:tr w:rsidR="00EB7C04" w:rsidRPr="000F1122" w14:paraId="628D43DE" w14:textId="77777777" w:rsidTr="00EB7C04">
        <w:trPr>
          <w:cantSplit/>
          <w:trHeight w:val="20"/>
          <w:tblHeader/>
          <w:jc w:val="center"/>
        </w:trPr>
        <w:tc>
          <w:tcPr>
            <w:tcW w:w="1200" w:type="dxa"/>
            <w:shd w:val="clear" w:color="auto" w:fill="FFFFCC"/>
            <w:tcMar>
              <w:left w:w="57" w:type="dxa"/>
              <w:right w:w="57" w:type="dxa"/>
            </w:tcMar>
            <w:vAlign w:val="center"/>
          </w:tcPr>
          <w:p w14:paraId="615902F5" w14:textId="77777777" w:rsidR="00EB7C04" w:rsidRPr="000F1122" w:rsidRDefault="00EB7C04" w:rsidP="00EB7C04">
            <w:pPr>
              <w:jc w:val="center"/>
              <w:rPr>
                <w:b/>
                <w:sz w:val="18"/>
                <w:szCs w:val="18"/>
              </w:rPr>
            </w:pPr>
            <w:r w:rsidRPr="000F1122">
              <w:rPr>
                <w:b/>
                <w:sz w:val="18"/>
                <w:szCs w:val="18"/>
              </w:rPr>
              <w:t>Scenarios</w:t>
            </w:r>
          </w:p>
        </w:tc>
        <w:tc>
          <w:tcPr>
            <w:tcW w:w="776" w:type="dxa"/>
            <w:shd w:val="clear" w:color="auto" w:fill="FFFFCC"/>
            <w:tcMar>
              <w:left w:w="57" w:type="dxa"/>
              <w:right w:w="57" w:type="dxa"/>
            </w:tcMar>
            <w:vAlign w:val="center"/>
          </w:tcPr>
          <w:p w14:paraId="2ED35901" w14:textId="77777777" w:rsidR="00EB7C04" w:rsidRPr="000F1122" w:rsidRDefault="00EB7C04" w:rsidP="00EB7C04">
            <w:pPr>
              <w:jc w:val="center"/>
              <w:rPr>
                <w:b/>
                <w:sz w:val="18"/>
                <w:szCs w:val="18"/>
              </w:rPr>
            </w:pPr>
            <w:r w:rsidRPr="000F1122">
              <w:rPr>
                <w:b/>
                <w:sz w:val="18"/>
                <w:szCs w:val="18"/>
              </w:rPr>
              <w:t>Uses #</w:t>
            </w:r>
            <w:r w:rsidRPr="000F1122">
              <w:rPr>
                <w:b/>
                <w:sz w:val="18"/>
                <w:szCs w:val="18"/>
                <w:vertAlign w:val="superscript"/>
              </w:rPr>
              <w:t>1</w:t>
            </w:r>
          </w:p>
        </w:tc>
        <w:tc>
          <w:tcPr>
            <w:tcW w:w="1214" w:type="dxa"/>
            <w:shd w:val="clear" w:color="auto" w:fill="FFFFCC"/>
            <w:tcMar>
              <w:left w:w="57" w:type="dxa"/>
              <w:right w:w="57" w:type="dxa"/>
            </w:tcMar>
            <w:vAlign w:val="center"/>
          </w:tcPr>
          <w:p w14:paraId="7D0A59B2" w14:textId="77777777" w:rsidR="00EB7C04" w:rsidRPr="000F1122" w:rsidRDefault="00EB7C04" w:rsidP="00EB7C04">
            <w:pPr>
              <w:jc w:val="center"/>
              <w:rPr>
                <w:b/>
                <w:sz w:val="18"/>
                <w:szCs w:val="18"/>
              </w:rPr>
            </w:pPr>
            <w:r w:rsidRPr="000F1122">
              <w:rPr>
                <w:b/>
                <w:sz w:val="18"/>
                <w:szCs w:val="18"/>
              </w:rPr>
              <w:t>Indoor / Outdoor</w:t>
            </w:r>
          </w:p>
        </w:tc>
        <w:tc>
          <w:tcPr>
            <w:tcW w:w="1857" w:type="dxa"/>
            <w:shd w:val="clear" w:color="auto" w:fill="FFFFCC"/>
            <w:tcMar>
              <w:left w:w="57" w:type="dxa"/>
              <w:right w:w="57" w:type="dxa"/>
            </w:tcMar>
            <w:vAlign w:val="center"/>
          </w:tcPr>
          <w:p w14:paraId="111FF5CE" w14:textId="77777777" w:rsidR="00EB7C04" w:rsidRPr="000F1122" w:rsidRDefault="00EB7C04" w:rsidP="00EB7C04">
            <w:pPr>
              <w:jc w:val="center"/>
              <w:rPr>
                <w:b/>
                <w:sz w:val="18"/>
                <w:szCs w:val="18"/>
              </w:rPr>
            </w:pPr>
            <w:r w:rsidRPr="000F1122">
              <w:rPr>
                <w:b/>
                <w:sz w:val="18"/>
                <w:szCs w:val="18"/>
              </w:rPr>
              <w:t>User</w:t>
            </w:r>
          </w:p>
        </w:tc>
        <w:tc>
          <w:tcPr>
            <w:tcW w:w="3103" w:type="dxa"/>
            <w:shd w:val="clear" w:color="auto" w:fill="FFFFCC"/>
            <w:tcMar>
              <w:left w:w="57" w:type="dxa"/>
              <w:right w:w="57" w:type="dxa"/>
            </w:tcMar>
            <w:vAlign w:val="center"/>
          </w:tcPr>
          <w:p w14:paraId="1225A84B" w14:textId="77777777" w:rsidR="00EB7C04" w:rsidRPr="000F1122" w:rsidRDefault="00EB7C04" w:rsidP="00EB7C04">
            <w:pPr>
              <w:jc w:val="center"/>
              <w:rPr>
                <w:b/>
                <w:sz w:val="18"/>
                <w:szCs w:val="18"/>
              </w:rPr>
            </w:pPr>
            <w:r w:rsidRPr="000F1122">
              <w:rPr>
                <w:b/>
                <w:sz w:val="18"/>
                <w:szCs w:val="18"/>
              </w:rPr>
              <w:t>Type of application</w:t>
            </w:r>
          </w:p>
        </w:tc>
        <w:tc>
          <w:tcPr>
            <w:tcW w:w="1134" w:type="dxa"/>
            <w:shd w:val="clear" w:color="auto" w:fill="FFFFCC"/>
            <w:tcMar>
              <w:left w:w="57" w:type="dxa"/>
              <w:right w:w="57" w:type="dxa"/>
            </w:tcMar>
            <w:vAlign w:val="center"/>
          </w:tcPr>
          <w:p w14:paraId="49B61186" w14:textId="77777777" w:rsidR="00EB7C04" w:rsidRPr="000F1122" w:rsidRDefault="00EB7C04" w:rsidP="00EB7C04">
            <w:pPr>
              <w:jc w:val="center"/>
              <w:rPr>
                <w:b/>
                <w:sz w:val="18"/>
                <w:szCs w:val="18"/>
              </w:rPr>
            </w:pPr>
            <w:r w:rsidRPr="000F1122">
              <w:rPr>
                <w:b/>
                <w:sz w:val="18"/>
                <w:szCs w:val="18"/>
              </w:rPr>
              <w:t>EUSES scenario</w:t>
            </w:r>
          </w:p>
        </w:tc>
        <w:tc>
          <w:tcPr>
            <w:tcW w:w="1626" w:type="dxa"/>
            <w:shd w:val="clear" w:color="auto" w:fill="FFFFCC"/>
            <w:tcMar>
              <w:left w:w="57" w:type="dxa"/>
              <w:right w:w="57" w:type="dxa"/>
            </w:tcMar>
          </w:tcPr>
          <w:p w14:paraId="68CB1812" w14:textId="77777777" w:rsidR="00EB7C04" w:rsidRPr="000F1122" w:rsidRDefault="00EB7C04" w:rsidP="00EB7C04">
            <w:pPr>
              <w:jc w:val="center"/>
              <w:rPr>
                <w:b/>
                <w:sz w:val="18"/>
                <w:szCs w:val="18"/>
              </w:rPr>
            </w:pPr>
            <w:r w:rsidRPr="000F1122">
              <w:rPr>
                <w:b/>
                <w:sz w:val="18"/>
                <w:szCs w:val="18"/>
              </w:rPr>
              <w:t>EUSES treatment</w:t>
            </w:r>
          </w:p>
        </w:tc>
        <w:tc>
          <w:tcPr>
            <w:tcW w:w="1081" w:type="dxa"/>
            <w:shd w:val="clear" w:color="auto" w:fill="FFFFCC"/>
            <w:tcMar>
              <w:left w:w="57" w:type="dxa"/>
              <w:right w:w="57" w:type="dxa"/>
            </w:tcMar>
            <w:vAlign w:val="center"/>
          </w:tcPr>
          <w:p w14:paraId="526754F0" w14:textId="77777777" w:rsidR="00EB7C04" w:rsidRPr="000F1122" w:rsidRDefault="00EB7C04" w:rsidP="00EB7C04">
            <w:pPr>
              <w:jc w:val="center"/>
              <w:rPr>
                <w:b/>
                <w:sz w:val="18"/>
                <w:szCs w:val="18"/>
              </w:rPr>
            </w:pPr>
            <w:r w:rsidRPr="000F1122">
              <w:rPr>
                <w:b/>
                <w:sz w:val="18"/>
                <w:szCs w:val="18"/>
              </w:rPr>
              <w:t>Target pest</w:t>
            </w:r>
          </w:p>
        </w:tc>
        <w:tc>
          <w:tcPr>
            <w:tcW w:w="1352" w:type="dxa"/>
            <w:shd w:val="clear" w:color="auto" w:fill="FFFFCC"/>
            <w:tcMar>
              <w:left w:w="57" w:type="dxa"/>
              <w:right w:w="57" w:type="dxa"/>
            </w:tcMar>
            <w:vAlign w:val="center"/>
          </w:tcPr>
          <w:p w14:paraId="61325254" w14:textId="77777777" w:rsidR="00EB7C04" w:rsidRPr="000F1122" w:rsidRDefault="00EB7C04" w:rsidP="00EB7C04">
            <w:pPr>
              <w:jc w:val="center"/>
              <w:rPr>
                <w:b/>
                <w:sz w:val="18"/>
                <w:szCs w:val="18"/>
              </w:rPr>
            </w:pPr>
            <w:r w:rsidRPr="000F1122">
              <w:rPr>
                <w:b/>
                <w:sz w:val="18"/>
                <w:szCs w:val="18"/>
              </w:rPr>
              <w:t>Application rate (a.i.)</w:t>
            </w:r>
          </w:p>
        </w:tc>
      </w:tr>
      <w:tr w:rsidR="00EB7C04" w:rsidRPr="000F1122" w14:paraId="04FF5F4D" w14:textId="77777777" w:rsidTr="00EB7C04">
        <w:trPr>
          <w:cantSplit/>
          <w:trHeight w:val="20"/>
          <w:jc w:val="center"/>
        </w:trPr>
        <w:tc>
          <w:tcPr>
            <w:tcW w:w="1200" w:type="dxa"/>
            <w:vMerge w:val="restart"/>
            <w:tcMar>
              <w:left w:w="57" w:type="dxa"/>
              <w:right w:w="57" w:type="dxa"/>
            </w:tcMar>
            <w:vAlign w:val="center"/>
          </w:tcPr>
          <w:p w14:paraId="6071964E" w14:textId="77777777" w:rsidR="00EB7C04" w:rsidRPr="000F1122" w:rsidRDefault="00EB7C04" w:rsidP="00EB7C04">
            <w:pPr>
              <w:jc w:val="center"/>
              <w:rPr>
                <w:sz w:val="18"/>
                <w:szCs w:val="18"/>
              </w:rPr>
            </w:pPr>
            <w:r w:rsidRPr="000F1122">
              <w:rPr>
                <w:sz w:val="18"/>
                <w:szCs w:val="18"/>
              </w:rPr>
              <w:t>1</w:t>
            </w:r>
          </w:p>
        </w:tc>
        <w:tc>
          <w:tcPr>
            <w:tcW w:w="776" w:type="dxa"/>
            <w:tcMar>
              <w:left w:w="57" w:type="dxa"/>
              <w:right w:w="57" w:type="dxa"/>
            </w:tcMar>
            <w:vAlign w:val="center"/>
          </w:tcPr>
          <w:p w14:paraId="00A01571" w14:textId="77777777" w:rsidR="00EB7C04" w:rsidRPr="000F1122" w:rsidRDefault="00EB7C04" w:rsidP="00EB7C04">
            <w:pPr>
              <w:jc w:val="center"/>
              <w:rPr>
                <w:sz w:val="18"/>
                <w:szCs w:val="18"/>
              </w:rPr>
            </w:pPr>
            <w:r w:rsidRPr="000F1122">
              <w:rPr>
                <w:sz w:val="18"/>
                <w:szCs w:val="18"/>
              </w:rPr>
              <w:t>#1</w:t>
            </w:r>
          </w:p>
        </w:tc>
        <w:tc>
          <w:tcPr>
            <w:tcW w:w="1214" w:type="dxa"/>
            <w:tcMar>
              <w:left w:w="57" w:type="dxa"/>
              <w:right w:w="57" w:type="dxa"/>
            </w:tcMar>
            <w:vAlign w:val="center"/>
          </w:tcPr>
          <w:p w14:paraId="18634122" w14:textId="77777777" w:rsidR="00EB7C04" w:rsidRPr="000F1122" w:rsidRDefault="00EB7C04" w:rsidP="00EB7C04">
            <w:pPr>
              <w:jc w:val="center"/>
              <w:rPr>
                <w:sz w:val="18"/>
                <w:szCs w:val="18"/>
              </w:rPr>
            </w:pPr>
            <w:r w:rsidRPr="000F1122">
              <w:rPr>
                <w:sz w:val="18"/>
                <w:szCs w:val="18"/>
              </w:rPr>
              <w:t>Indoor</w:t>
            </w:r>
          </w:p>
        </w:tc>
        <w:tc>
          <w:tcPr>
            <w:tcW w:w="1857" w:type="dxa"/>
            <w:tcMar>
              <w:left w:w="57" w:type="dxa"/>
              <w:right w:w="57" w:type="dxa"/>
            </w:tcMar>
            <w:vAlign w:val="center"/>
          </w:tcPr>
          <w:p w14:paraId="32C667DB" w14:textId="77777777" w:rsidR="00EB7C04" w:rsidRPr="000F1122" w:rsidRDefault="00EB7C04" w:rsidP="00EB7C04">
            <w:pPr>
              <w:jc w:val="center"/>
              <w:rPr>
                <w:sz w:val="18"/>
                <w:szCs w:val="18"/>
              </w:rPr>
            </w:pPr>
            <w:r w:rsidRPr="000F1122">
              <w:rPr>
                <w:sz w:val="18"/>
                <w:szCs w:val="18"/>
              </w:rPr>
              <w:t xml:space="preserve">Professional </w:t>
            </w:r>
          </w:p>
        </w:tc>
        <w:tc>
          <w:tcPr>
            <w:tcW w:w="3103" w:type="dxa"/>
            <w:tcMar>
              <w:left w:w="57" w:type="dxa"/>
              <w:right w:w="57" w:type="dxa"/>
            </w:tcMar>
            <w:vAlign w:val="center"/>
          </w:tcPr>
          <w:p w14:paraId="008B0BE0" w14:textId="77777777" w:rsidR="00EB7C04" w:rsidRPr="000F1122" w:rsidRDefault="00EB7C04" w:rsidP="00EB7C04">
            <w:pPr>
              <w:jc w:val="center"/>
              <w:rPr>
                <w:sz w:val="18"/>
                <w:szCs w:val="18"/>
              </w:rPr>
            </w:pPr>
            <w:r w:rsidRPr="000F1122">
              <w:rPr>
                <w:sz w:val="18"/>
                <w:szCs w:val="18"/>
              </w:rPr>
              <w:t>Spraying in voids/cavities (cracks and crevices)</w:t>
            </w:r>
          </w:p>
        </w:tc>
        <w:tc>
          <w:tcPr>
            <w:tcW w:w="1134" w:type="dxa"/>
            <w:vMerge w:val="restart"/>
            <w:tcMar>
              <w:left w:w="57" w:type="dxa"/>
              <w:right w:w="57" w:type="dxa"/>
            </w:tcMar>
            <w:vAlign w:val="center"/>
          </w:tcPr>
          <w:p w14:paraId="71533AE5" w14:textId="77777777" w:rsidR="00EB7C04" w:rsidRPr="000F1122" w:rsidRDefault="00EB7C04" w:rsidP="00EB7C04">
            <w:pPr>
              <w:jc w:val="center"/>
              <w:rPr>
                <w:sz w:val="18"/>
                <w:szCs w:val="18"/>
              </w:rPr>
            </w:pPr>
            <w:r w:rsidRPr="000F1122">
              <w:rPr>
                <w:sz w:val="18"/>
                <w:szCs w:val="18"/>
              </w:rPr>
              <w:t>18.2.1</w:t>
            </w:r>
          </w:p>
        </w:tc>
        <w:tc>
          <w:tcPr>
            <w:tcW w:w="1626" w:type="dxa"/>
            <w:tcMar>
              <w:left w:w="57" w:type="dxa"/>
              <w:right w:w="57" w:type="dxa"/>
            </w:tcMar>
            <w:vAlign w:val="center"/>
          </w:tcPr>
          <w:p w14:paraId="21075353" w14:textId="77777777" w:rsidR="00EB7C04" w:rsidRPr="000F1122" w:rsidRDefault="00EB7C04" w:rsidP="00EB7C04">
            <w:pPr>
              <w:jc w:val="center"/>
              <w:rPr>
                <w:sz w:val="18"/>
                <w:szCs w:val="18"/>
              </w:rPr>
            </w:pPr>
            <w:r w:rsidRPr="000F1122">
              <w:rPr>
                <w:sz w:val="18"/>
                <w:szCs w:val="18"/>
              </w:rPr>
              <w:t>Spot, crack and crevices</w:t>
            </w:r>
          </w:p>
        </w:tc>
        <w:tc>
          <w:tcPr>
            <w:tcW w:w="1081" w:type="dxa"/>
            <w:vMerge w:val="restart"/>
            <w:tcMar>
              <w:left w:w="57" w:type="dxa"/>
              <w:right w:w="57" w:type="dxa"/>
            </w:tcMar>
            <w:vAlign w:val="center"/>
          </w:tcPr>
          <w:p w14:paraId="3114629B" w14:textId="77777777" w:rsidR="00EB7C04" w:rsidRPr="000F1122" w:rsidRDefault="00EB7C04" w:rsidP="00EB7C04">
            <w:pPr>
              <w:jc w:val="center"/>
              <w:rPr>
                <w:sz w:val="18"/>
                <w:szCs w:val="18"/>
              </w:rPr>
            </w:pPr>
            <w:r w:rsidRPr="000F1122">
              <w:rPr>
                <w:sz w:val="18"/>
                <w:szCs w:val="18"/>
              </w:rPr>
              <w:t xml:space="preserve">Crawling insects </w:t>
            </w:r>
            <w:r w:rsidRPr="000F1122">
              <w:rPr>
                <w:sz w:val="18"/>
                <w:szCs w:val="18"/>
                <w:vertAlign w:val="superscript"/>
              </w:rPr>
              <w:t>2</w:t>
            </w:r>
          </w:p>
        </w:tc>
        <w:tc>
          <w:tcPr>
            <w:tcW w:w="1352" w:type="dxa"/>
            <w:vMerge w:val="restart"/>
            <w:tcMar>
              <w:left w:w="57" w:type="dxa"/>
              <w:right w:w="57" w:type="dxa"/>
            </w:tcMar>
            <w:vAlign w:val="center"/>
          </w:tcPr>
          <w:p w14:paraId="7617AAC6" w14:textId="77777777" w:rsidR="00EB7C04" w:rsidRPr="000F1122" w:rsidRDefault="00EB7C04" w:rsidP="00EB7C04">
            <w:pPr>
              <w:jc w:val="center"/>
              <w:rPr>
                <w:sz w:val="18"/>
                <w:szCs w:val="18"/>
                <w:vertAlign w:val="superscript"/>
              </w:rPr>
            </w:pPr>
            <w:r w:rsidRPr="000F1122">
              <w:rPr>
                <w:sz w:val="18"/>
                <w:szCs w:val="18"/>
              </w:rPr>
              <w:t>60 mg/m</w:t>
            </w:r>
            <w:r w:rsidRPr="000F1122">
              <w:rPr>
                <w:sz w:val="18"/>
                <w:szCs w:val="18"/>
                <w:vertAlign w:val="superscript"/>
              </w:rPr>
              <w:t>2</w:t>
            </w:r>
          </w:p>
        </w:tc>
      </w:tr>
      <w:tr w:rsidR="00EB7C04" w:rsidRPr="000F1122" w14:paraId="6346B21D" w14:textId="77777777" w:rsidTr="00EB7C04">
        <w:trPr>
          <w:cantSplit/>
          <w:trHeight w:val="20"/>
          <w:jc w:val="center"/>
        </w:trPr>
        <w:tc>
          <w:tcPr>
            <w:tcW w:w="1200" w:type="dxa"/>
            <w:vMerge/>
            <w:tcMar>
              <w:left w:w="57" w:type="dxa"/>
              <w:right w:w="57" w:type="dxa"/>
            </w:tcMar>
            <w:vAlign w:val="center"/>
          </w:tcPr>
          <w:p w14:paraId="53F7B9B4" w14:textId="77777777" w:rsidR="00EB7C04" w:rsidRPr="000F1122" w:rsidRDefault="00EB7C04" w:rsidP="00EB7C04">
            <w:pPr>
              <w:jc w:val="center"/>
              <w:rPr>
                <w:sz w:val="18"/>
                <w:szCs w:val="18"/>
              </w:rPr>
            </w:pPr>
          </w:p>
        </w:tc>
        <w:tc>
          <w:tcPr>
            <w:tcW w:w="776" w:type="dxa"/>
            <w:tcMar>
              <w:left w:w="57" w:type="dxa"/>
              <w:right w:w="57" w:type="dxa"/>
            </w:tcMar>
            <w:vAlign w:val="center"/>
          </w:tcPr>
          <w:p w14:paraId="619C1916" w14:textId="77777777" w:rsidR="00EB7C04" w:rsidRPr="000F1122" w:rsidRDefault="00EB7C04" w:rsidP="00EB7C04">
            <w:pPr>
              <w:jc w:val="center"/>
              <w:rPr>
                <w:sz w:val="18"/>
                <w:szCs w:val="18"/>
              </w:rPr>
            </w:pPr>
            <w:r w:rsidRPr="000F1122">
              <w:rPr>
                <w:sz w:val="18"/>
                <w:szCs w:val="18"/>
              </w:rPr>
              <w:t>#2</w:t>
            </w:r>
          </w:p>
        </w:tc>
        <w:tc>
          <w:tcPr>
            <w:tcW w:w="1214" w:type="dxa"/>
            <w:tcMar>
              <w:left w:w="57" w:type="dxa"/>
              <w:right w:w="57" w:type="dxa"/>
            </w:tcMar>
            <w:vAlign w:val="center"/>
          </w:tcPr>
          <w:p w14:paraId="3C7B5402" w14:textId="77777777" w:rsidR="00EB7C04" w:rsidRPr="000F1122" w:rsidRDefault="00EB7C04" w:rsidP="00EB7C04">
            <w:pPr>
              <w:jc w:val="center"/>
              <w:rPr>
                <w:sz w:val="18"/>
                <w:szCs w:val="18"/>
              </w:rPr>
            </w:pPr>
            <w:r w:rsidRPr="000F1122">
              <w:rPr>
                <w:sz w:val="18"/>
                <w:szCs w:val="18"/>
              </w:rPr>
              <w:t>Indoor</w:t>
            </w:r>
          </w:p>
        </w:tc>
        <w:tc>
          <w:tcPr>
            <w:tcW w:w="1857" w:type="dxa"/>
            <w:tcMar>
              <w:left w:w="57" w:type="dxa"/>
              <w:right w:w="57" w:type="dxa"/>
            </w:tcMar>
            <w:vAlign w:val="center"/>
          </w:tcPr>
          <w:p w14:paraId="6252A398" w14:textId="77777777" w:rsidR="00EB7C04" w:rsidRPr="000F1122" w:rsidRDefault="00EB7C04" w:rsidP="00EB7C04">
            <w:pPr>
              <w:jc w:val="center"/>
              <w:rPr>
                <w:sz w:val="18"/>
                <w:szCs w:val="18"/>
              </w:rPr>
            </w:pPr>
            <w:r w:rsidRPr="000F1122">
              <w:rPr>
                <w:sz w:val="18"/>
                <w:szCs w:val="18"/>
              </w:rPr>
              <w:t>Professional and General public</w:t>
            </w:r>
          </w:p>
        </w:tc>
        <w:tc>
          <w:tcPr>
            <w:tcW w:w="3103" w:type="dxa"/>
            <w:tcMar>
              <w:left w:w="57" w:type="dxa"/>
              <w:right w:w="57" w:type="dxa"/>
            </w:tcMar>
            <w:vAlign w:val="center"/>
          </w:tcPr>
          <w:p w14:paraId="175AFA61" w14:textId="77777777" w:rsidR="00EB7C04" w:rsidRPr="000F1122" w:rsidDel="00092C73" w:rsidRDefault="00EB7C04" w:rsidP="00EB7C04">
            <w:pPr>
              <w:jc w:val="center"/>
              <w:rPr>
                <w:sz w:val="18"/>
                <w:szCs w:val="18"/>
              </w:rPr>
            </w:pPr>
            <w:r w:rsidRPr="000F1122">
              <w:rPr>
                <w:sz w:val="18"/>
                <w:szCs w:val="18"/>
              </w:rPr>
              <w:t>Spraying – crack and crevice (including foams) – spot, surface</w:t>
            </w:r>
          </w:p>
        </w:tc>
        <w:tc>
          <w:tcPr>
            <w:tcW w:w="1134" w:type="dxa"/>
            <w:vMerge/>
            <w:tcMar>
              <w:left w:w="57" w:type="dxa"/>
              <w:right w:w="57" w:type="dxa"/>
            </w:tcMar>
            <w:vAlign w:val="center"/>
          </w:tcPr>
          <w:p w14:paraId="18440DE4" w14:textId="77777777" w:rsidR="00EB7C04" w:rsidRPr="000F1122" w:rsidRDefault="00EB7C04" w:rsidP="00EB7C04">
            <w:pPr>
              <w:jc w:val="center"/>
              <w:rPr>
                <w:sz w:val="18"/>
                <w:szCs w:val="18"/>
              </w:rPr>
            </w:pPr>
          </w:p>
        </w:tc>
        <w:tc>
          <w:tcPr>
            <w:tcW w:w="1626" w:type="dxa"/>
            <w:tcMar>
              <w:left w:w="57" w:type="dxa"/>
              <w:right w:w="57" w:type="dxa"/>
            </w:tcMar>
            <w:vAlign w:val="center"/>
          </w:tcPr>
          <w:p w14:paraId="05D5B594" w14:textId="77777777" w:rsidR="00EB7C04" w:rsidRPr="000F1122" w:rsidRDefault="00EB7C04" w:rsidP="00EB7C04">
            <w:pPr>
              <w:jc w:val="center"/>
              <w:rPr>
                <w:sz w:val="18"/>
                <w:szCs w:val="18"/>
              </w:rPr>
            </w:pPr>
            <w:r w:rsidRPr="000F1122">
              <w:rPr>
                <w:sz w:val="18"/>
                <w:szCs w:val="18"/>
              </w:rPr>
              <w:t>crack and crevice (including foams)</w:t>
            </w:r>
          </w:p>
        </w:tc>
        <w:tc>
          <w:tcPr>
            <w:tcW w:w="1081" w:type="dxa"/>
            <w:vMerge/>
            <w:tcMar>
              <w:left w:w="57" w:type="dxa"/>
              <w:right w:w="57" w:type="dxa"/>
            </w:tcMar>
            <w:vAlign w:val="center"/>
          </w:tcPr>
          <w:p w14:paraId="72A3A8C2" w14:textId="77777777" w:rsidR="00EB7C04" w:rsidRPr="000F1122" w:rsidRDefault="00EB7C04" w:rsidP="00EB7C04">
            <w:pPr>
              <w:jc w:val="center"/>
              <w:rPr>
                <w:sz w:val="18"/>
                <w:szCs w:val="18"/>
              </w:rPr>
            </w:pPr>
          </w:p>
        </w:tc>
        <w:tc>
          <w:tcPr>
            <w:tcW w:w="1352" w:type="dxa"/>
            <w:vMerge/>
            <w:tcMar>
              <w:left w:w="57" w:type="dxa"/>
              <w:right w:w="57" w:type="dxa"/>
            </w:tcMar>
            <w:vAlign w:val="center"/>
          </w:tcPr>
          <w:p w14:paraId="0B8E0AF3" w14:textId="77777777" w:rsidR="00EB7C04" w:rsidRPr="000F1122" w:rsidDel="00092C73" w:rsidRDefault="00EB7C04" w:rsidP="00EB7C04">
            <w:pPr>
              <w:jc w:val="center"/>
              <w:rPr>
                <w:sz w:val="18"/>
                <w:szCs w:val="18"/>
              </w:rPr>
            </w:pPr>
          </w:p>
        </w:tc>
      </w:tr>
      <w:tr w:rsidR="00EB7C04" w:rsidRPr="000F1122" w14:paraId="25EC5D31" w14:textId="77777777" w:rsidTr="00EB7C04">
        <w:trPr>
          <w:cantSplit/>
          <w:trHeight w:val="20"/>
          <w:jc w:val="center"/>
        </w:trPr>
        <w:tc>
          <w:tcPr>
            <w:tcW w:w="1200" w:type="dxa"/>
            <w:tcMar>
              <w:left w:w="57" w:type="dxa"/>
              <w:right w:w="57" w:type="dxa"/>
            </w:tcMar>
            <w:vAlign w:val="center"/>
          </w:tcPr>
          <w:p w14:paraId="2A2BF853" w14:textId="77777777" w:rsidR="00EB7C04" w:rsidRPr="000F1122" w:rsidRDefault="00EB7C04" w:rsidP="00EB7C04">
            <w:pPr>
              <w:jc w:val="center"/>
              <w:rPr>
                <w:sz w:val="18"/>
                <w:szCs w:val="18"/>
              </w:rPr>
            </w:pPr>
            <w:r w:rsidRPr="000F1122">
              <w:rPr>
                <w:sz w:val="18"/>
                <w:szCs w:val="18"/>
              </w:rPr>
              <w:t>2</w:t>
            </w:r>
          </w:p>
        </w:tc>
        <w:tc>
          <w:tcPr>
            <w:tcW w:w="776" w:type="dxa"/>
            <w:tcMar>
              <w:left w:w="57" w:type="dxa"/>
              <w:right w:w="57" w:type="dxa"/>
            </w:tcMar>
            <w:vAlign w:val="center"/>
          </w:tcPr>
          <w:p w14:paraId="73E2504E" w14:textId="77777777" w:rsidR="00EB7C04" w:rsidRPr="000F1122" w:rsidRDefault="00EB7C04" w:rsidP="00EB7C04">
            <w:pPr>
              <w:jc w:val="center"/>
              <w:rPr>
                <w:sz w:val="18"/>
                <w:szCs w:val="18"/>
              </w:rPr>
            </w:pPr>
            <w:r w:rsidRPr="000F1122">
              <w:rPr>
                <w:sz w:val="18"/>
                <w:szCs w:val="18"/>
              </w:rPr>
              <w:t>#8</w:t>
            </w:r>
          </w:p>
        </w:tc>
        <w:tc>
          <w:tcPr>
            <w:tcW w:w="1214" w:type="dxa"/>
            <w:tcMar>
              <w:left w:w="57" w:type="dxa"/>
              <w:right w:w="57" w:type="dxa"/>
            </w:tcMar>
            <w:vAlign w:val="center"/>
          </w:tcPr>
          <w:p w14:paraId="4C2FBD77" w14:textId="77777777" w:rsidR="00EB7C04" w:rsidRPr="000F1122" w:rsidRDefault="00EB7C04" w:rsidP="00EB7C04">
            <w:pPr>
              <w:jc w:val="center"/>
              <w:rPr>
                <w:sz w:val="18"/>
                <w:szCs w:val="18"/>
              </w:rPr>
            </w:pPr>
            <w:r w:rsidRPr="000F1122">
              <w:rPr>
                <w:sz w:val="18"/>
                <w:szCs w:val="18"/>
              </w:rPr>
              <w:t>Indoor</w:t>
            </w:r>
          </w:p>
        </w:tc>
        <w:tc>
          <w:tcPr>
            <w:tcW w:w="1857" w:type="dxa"/>
            <w:tcMar>
              <w:left w:w="57" w:type="dxa"/>
              <w:right w:w="57" w:type="dxa"/>
            </w:tcMar>
            <w:vAlign w:val="center"/>
          </w:tcPr>
          <w:p w14:paraId="5E846541" w14:textId="77777777" w:rsidR="00EB7C04" w:rsidRPr="000F1122" w:rsidRDefault="00EB7C04" w:rsidP="00EB7C04">
            <w:pPr>
              <w:jc w:val="center"/>
              <w:rPr>
                <w:sz w:val="18"/>
                <w:szCs w:val="18"/>
              </w:rPr>
            </w:pPr>
            <w:r w:rsidRPr="000F1122">
              <w:rPr>
                <w:sz w:val="18"/>
                <w:szCs w:val="18"/>
              </w:rPr>
              <w:t xml:space="preserve">General public </w:t>
            </w:r>
          </w:p>
        </w:tc>
        <w:tc>
          <w:tcPr>
            <w:tcW w:w="3103" w:type="dxa"/>
            <w:tcMar>
              <w:left w:w="57" w:type="dxa"/>
              <w:right w:w="57" w:type="dxa"/>
            </w:tcMar>
            <w:vAlign w:val="center"/>
          </w:tcPr>
          <w:p w14:paraId="182D6574" w14:textId="77777777" w:rsidR="00EB7C04" w:rsidRPr="000F1122" w:rsidDel="00092C73" w:rsidRDefault="00EB7C04" w:rsidP="00EB7C04">
            <w:pPr>
              <w:jc w:val="center"/>
              <w:rPr>
                <w:sz w:val="18"/>
                <w:szCs w:val="18"/>
              </w:rPr>
            </w:pPr>
            <w:r w:rsidRPr="000F1122">
              <w:rPr>
                <w:sz w:val="18"/>
                <w:szCs w:val="18"/>
              </w:rPr>
              <w:t>Spraying– crack and crevice (including foams) – spot, surface</w:t>
            </w:r>
          </w:p>
        </w:tc>
        <w:tc>
          <w:tcPr>
            <w:tcW w:w="1134" w:type="dxa"/>
            <w:tcMar>
              <w:left w:w="57" w:type="dxa"/>
              <w:right w:w="57" w:type="dxa"/>
            </w:tcMar>
            <w:vAlign w:val="center"/>
          </w:tcPr>
          <w:p w14:paraId="2099C9C4" w14:textId="77777777" w:rsidR="00EB7C04" w:rsidRPr="000F1122" w:rsidRDefault="00EB7C04" w:rsidP="00EB7C04">
            <w:pPr>
              <w:jc w:val="center"/>
              <w:rPr>
                <w:sz w:val="18"/>
                <w:szCs w:val="18"/>
              </w:rPr>
            </w:pPr>
            <w:r w:rsidRPr="000F1122">
              <w:rPr>
                <w:sz w:val="18"/>
                <w:szCs w:val="18"/>
              </w:rPr>
              <w:t>18.2.1</w:t>
            </w:r>
          </w:p>
        </w:tc>
        <w:tc>
          <w:tcPr>
            <w:tcW w:w="1626" w:type="dxa"/>
            <w:tcMar>
              <w:left w:w="57" w:type="dxa"/>
              <w:right w:w="57" w:type="dxa"/>
            </w:tcMar>
            <w:vAlign w:val="center"/>
          </w:tcPr>
          <w:p w14:paraId="46DE27A3" w14:textId="77777777" w:rsidR="00EB7C04" w:rsidRPr="000F1122" w:rsidRDefault="00EB7C04" w:rsidP="00EB7C04">
            <w:pPr>
              <w:jc w:val="center"/>
              <w:rPr>
                <w:sz w:val="18"/>
                <w:szCs w:val="18"/>
              </w:rPr>
            </w:pPr>
            <w:r w:rsidRPr="000F1122">
              <w:rPr>
                <w:sz w:val="18"/>
                <w:szCs w:val="18"/>
              </w:rPr>
              <w:t>crack and crevice (including foams)</w:t>
            </w:r>
          </w:p>
        </w:tc>
        <w:tc>
          <w:tcPr>
            <w:tcW w:w="1081" w:type="dxa"/>
            <w:tcMar>
              <w:left w:w="57" w:type="dxa"/>
              <w:right w:w="57" w:type="dxa"/>
            </w:tcMar>
            <w:vAlign w:val="center"/>
          </w:tcPr>
          <w:p w14:paraId="53A38456" w14:textId="77777777" w:rsidR="00EB7C04" w:rsidRPr="000F1122" w:rsidRDefault="00EB7C04" w:rsidP="00EB7C04">
            <w:pPr>
              <w:jc w:val="center"/>
              <w:rPr>
                <w:sz w:val="18"/>
                <w:szCs w:val="18"/>
                <w:vertAlign w:val="superscript"/>
              </w:rPr>
            </w:pPr>
            <w:r w:rsidRPr="000F1122">
              <w:rPr>
                <w:sz w:val="18"/>
                <w:szCs w:val="18"/>
              </w:rPr>
              <w:t>Flying insects</w:t>
            </w:r>
            <w:r w:rsidRPr="000F1122">
              <w:rPr>
                <w:sz w:val="18"/>
                <w:szCs w:val="18"/>
                <w:vertAlign w:val="superscript"/>
              </w:rPr>
              <w:t>3</w:t>
            </w:r>
          </w:p>
        </w:tc>
        <w:tc>
          <w:tcPr>
            <w:tcW w:w="1352" w:type="dxa"/>
            <w:tcMar>
              <w:left w:w="57" w:type="dxa"/>
              <w:right w:w="57" w:type="dxa"/>
            </w:tcMar>
            <w:vAlign w:val="center"/>
          </w:tcPr>
          <w:p w14:paraId="4318B534" w14:textId="77777777" w:rsidR="00EB7C04" w:rsidRPr="000F1122" w:rsidDel="00092C73" w:rsidRDefault="00EB7C04" w:rsidP="00EB7C04">
            <w:pPr>
              <w:jc w:val="center"/>
              <w:rPr>
                <w:sz w:val="18"/>
                <w:szCs w:val="18"/>
              </w:rPr>
            </w:pPr>
            <w:r w:rsidRPr="000F1122">
              <w:rPr>
                <w:sz w:val="18"/>
                <w:szCs w:val="18"/>
              </w:rPr>
              <w:t>60 mg/m</w:t>
            </w:r>
            <w:r w:rsidRPr="000F1122">
              <w:rPr>
                <w:sz w:val="18"/>
                <w:szCs w:val="18"/>
                <w:vertAlign w:val="superscript"/>
              </w:rPr>
              <w:t>2</w:t>
            </w:r>
          </w:p>
        </w:tc>
      </w:tr>
      <w:tr w:rsidR="00EB7C04" w:rsidRPr="000F1122" w14:paraId="39638FC2" w14:textId="77777777" w:rsidTr="00EB7C04">
        <w:trPr>
          <w:cantSplit/>
          <w:trHeight w:val="20"/>
          <w:jc w:val="center"/>
        </w:trPr>
        <w:tc>
          <w:tcPr>
            <w:tcW w:w="1200" w:type="dxa"/>
            <w:tcMar>
              <w:left w:w="57" w:type="dxa"/>
              <w:right w:w="57" w:type="dxa"/>
            </w:tcMar>
            <w:vAlign w:val="center"/>
          </w:tcPr>
          <w:p w14:paraId="77BFD758" w14:textId="77777777" w:rsidR="00EB7C04" w:rsidRPr="000F1122" w:rsidRDefault="00EB7C04" w:rsidP="00EB7C04">
            <w:pPr>
              <w:jc w:val="center"/>
              <w:rPr>
                <w:sz w:val="18"/>
                <w:szCs w:val="18"/>
              </w:rPr>
            </w:pPr>
            <w:r w:rsidRPr="000F1122">
              <w:rPr>
                <w:sz w:val="18"/>
                <w:szCs w:val="18"/>
              </w:rPr>
              <w:t>3</w:t>
            </w:r>
          </w:p>
        </w:tc>
        <w:tc>
          <w:tcPr>
            <w:tcW w:w="776" w:type="dxa"/>
            <w:tcMar>
              <w:left w:w="57" w:type="dxa"/>
              <w:right w:w="57" w:type="dxa"/>
            </w:tcMar>
            <w:vAlign w:val="center"/>
          </w:tcPr>
          <w:p w14:paraId="15B5542A" w14:textId="77777777" w:rsidR="00EB7C04" w:rsidRPr="000F1122" w:rsidRDefault="00EB7C04" w:rsidP="00EB7C04">
            <w:pPr>
              <w:jc w:val="center"/>
              <w:rPr>
                <w:sz w:val="18"/>
                <w:szCs w:val="18"/>
              </w:rPr>
            </w:pPr>
            <w:r w:rsidRPr="000F1122">
              <w:rPr>
                <w:sz w:val="18"/>
                <w:szCs w:val="18"/>
              </w:rPr>
              <w:t>#3</w:t>
            </w:r>
          </w:p>
        </w:tc>
        <w:tc>
          <w:tcPr>
            <w:tcW w:w="1214" w:type="dxa"/>
            <w:tcMar>
              <w:left w:w="57" w:type="dxa"/>
              <w:right w:w="57" w:type="dxa"/>
            </w:tcMar>
            <w:vAlign w:val="center"/>
          </w:tcPr>
          <w:p w14:paraId="686A9936" w14:textId="77777777" w:rsidR="00EB7C04" w:rsidRPr="000F1122" w:rsidRDefault="00EB7C04" w:rsidP="00EB7C04">
            <w:pPr>
              <w:jc w:val="center"/>
              <w:rPr>
                <w:sz w:val="18"/>
                <w:szCs w:val="18"/>
              </w:rPr>
            </w:pPr>
            <w:r w:rsidRPr="000F1122">
              <w:rPr>
                <w:sz w:val="18"/>
                <w:szCs w:val="18"/>
              </w:rPr>
              <w:t>Indoor</w:t>
            </w:r>
          </w:p>
        </w:tc>
        <w:tc>
          <w:tcPr>
            <w:tcW w:w="1857" w:type="dxa"/>
            <w:tcMar>
              <w:left w:w="57" w:type="dxa"/>
              <w:right w:w="57" w:type="dxa"/>
            </w:tcMar>
            <w:vAlign w:val="center"/>
          </w:tcPr>
          <w:p w14:paraId="5C84912B" w14:textId="77777777" w:rsidR="00EB7C04" w:rsidRPr="000F1122" w:rsidRDefault="00EB7C04" w:rsidP="00EB7C04">
            <w:pPr>
              <w:jc w:val="center"/>
              <w:rPr>
                <w:sz w:val="18"/>
                <w:szCs w:val="18"/>
              </w:rPr>
            </w:pPr>
            <w:r w:rsidRPr="000F1122">
              <w:rPr>
                <w:sz w:val="18"/>
                <w:szCs w:val="18"/>
              </w:rPr>
              <w:t>General public</w:t>
            </w:r>
          </w:p>
        </w:tc>
        <w:tc>
          <w:tcPr>
            <w:tcW w:w="3103" w:type="dxa"/>
            <w:tcMar>
              <w:left w:w="57" w:type="dxa"/>
              <w:right w:w="57" w:type="dxa"/>
            </w:tcMar>
            <w:vAlign w:val="center"/>
          </w:tcPr>
          <w:p w14:paraId="64C215AE" w14:textId="77777777" w:rsidR="00EB7C04" w:rsidRPr="000F1122" w:rsidRDefault="00EB7C04" w:rsidP="00EB7C04">
            <w:pPr>
              <w:jc w:val="center"/>
              <w:rPr>
                <w:sz w:val="18"/>
                <w:szCs w:val="18"/>
              </w:rPr>
            </w:pPr>
            <w:r w:rsidRPr="000F1122">
              <w:rPr>
                <w:sz w:val="18"/>
                <w:szCs w:val="18"/>
              </w:rPr>
              <w:t>Spraying on non-washable textile surfaces by wet cleaning methods</w:t>
            </w:r>
          </w:p>
        </w:tc>
        <w:tc>
          <w:tcPr>
            <w:tcW w:w="1134" w:type="dxa"/>
            <w:tcMar>
              <w:left w:w="57" w:type="dxa"/>
              <w:right w:w="57" w:type="dxa"/>
            </w:tcMar>
            <w:vAlign w:val="center"/>
          </w:tcPr>
          <w:p w14:paraId="04C6A61B" w14:textId="77777777" w:rsidR="00EB7C04" w:rsidRPr="000F1122" w:rsidRDefault="00EB7C04" w:rsidP="00EB7C04">
            <w:pPr>
              <w:jc w:val="center"/>
              <w:rPr>
                <w:sz w:val="18"/>
                <w:szCs w:val="18"/>
              </w:rPr>
            </w:pPr>
            <w:r w:rsidRPr="000F1122">
              <w:rPr>
                <w:sz w:val="18"/>
                <w:szCs w:val="18"/>
              </w:rPr>
              <w:t>18.2.1</w:t>
            </w:r>
          </w:p>
        </w:tc>
        <w:tc>
          <w:tcPr>
            <w:tcW w:w="1626" w:type="dxa"/>
            <w:tcMar>
              <w:left w:w="57" w:type="dxa"/>
              <w:right w:w="57" w:type="dxa"/>
            </w:tcMar>
            <w:vAlign w:val="center"/>
          </w:tcPr>
          <w:p w14:paraId="53DF10E1" w14:textId="77777777" w:rsidR="00EB7C04" w:rsidRPr="000F1122" w:rsidRDefault="00EB7C04" w:rsidP="00EB7C04">
            <w:pPr>
              <w:jc w:val="center"/>
              <w:rPr>
                <w:sz w:val="18"/>
                <w:szCs w:val="18"/>
              </w:rPr>
            </w:pPr>
            <w:r w:rsidRPr="000F1122">
              <w:rPr>
                <w:sz w:val="18"/>
                <w:szCs w:val="18"/>
              </w:rPr>
              <w:t>crack and crevice (including foams) in carpets and/ or furniture surface</w:t>
            </w:r>
          </w:p>
        </w:tc>
        <w:tc>
          <w:tcPr>
            <w:tcW w:w="1081" w:type="dxa"/>
            <w:tcMar>
              <w:left w:w="57" w:type="dxa"/>
              <w:right w:w="57" w:type="dxa"/>
            </w:tcMar>
            <w:vAlign w:val="center"/>
          </w:tcPr>
          <w:p w14:paraId="2F9774FC" w14:textId="77777777" w:rsidR="00EB7C04" w:rsidRPr="000F1122" w:rsidRDefault="00EB7C04" w:rsidP="00EB7C04">
            <w:pPr>
              <w:jc w:val="center"/>
              <w:rPr>
                <w:sz w:val="18"/>
                <w:szCs w:val="18"/>
              </w:rPr>
            </w:pPr>
            <w:r w:rsidRPr="000F1122">
              <w:rPr>
                <w:sz w:val="18"/>
                <w:szCs w:val="18"/>
              </w:rPr>
              <w:t>Dust mites, bed bugs</w:t>
            </w:r>
          </w:p>
        </w:tc>
        <w:tc>
          <w:tcPr>
            <w:tcW w:w="1352" w:type="dxa"/>
            <w:tcMar>
              <w:left w:w="57" w:type="dxa"/>
              <w:right w:w="57" w:type="dxa"/>
            </w:tcMar>
            <w:vAlign w:val="center"/>
          </w:tcPr>
          <w:p w14:paraId="606FBAF1" w14:textId="77777777" w:rsidR="00EB7C04" w:rsidRPr="000F1122" w:rsidRDefault="00EB7C04" w:rsidP="00EB7C04">
            <w:pPr>
              <w:jc w:val="center"/>
              <w:rPr>
                <w:sz w:val="18"/>
                <w:szCs w:val="18"/>
              </w:rPr>
            </w:pPr>
            <w:r w:rsidRPr="000F1122">
              <w:rPr>
                <w:sz w:val="18"/>
                <w:szCs w:val="18"/>
              </w:rPr>
              <w:t>60 mg/m</w:t>
            </w:r>
            <w:r w:rsidRPr="000F1122">
              <w:rPr>
                <w:sz w:val="18"/>
                <w:szCs w:val="18"/>
                <w:vertAlign w:val="superscript"/>
              </w:rPr>
              <w:t>2</w:t>
            </w:r>
          </w:p>
        </w:tc>
      </w:tr>
      <w:tr w:rsidR="00EB7C04" w:rsidRPr="000F1122" w14:paraId="73D456E6" w14:textId="77777777" w:rsidTr="00EB7C04">
        <w:trPr>
          <w:cantSplit/>
          <w:trHeight w:val="20"/>
          <w:jc w:val="center"/>
        </w:trPr>
        <w:tc>
          <w:tcPr>
            <w:tcW w:w="1200" w:type="dxa"/>
            <w:tcMar>
              <w:left w:w="57" w:type="dxa"/>
              <w:right w:w="57" w:type="dxa"/>
            </w:tcMar>
            <w:vAlign w:val="center"/>
          </w:tcPr>
          <w:p w14:paraId="3B8EE802" w14:textId="77777777" w:rsidR="00EB7C04" w:rsidRPr="000F1122" w:rsidRDefault="00EB7C04" w:rsidP="00EB7C04">
            <w:pPr>
              <w:jc w:val="center"/>
              <w:rPr>
                <w:sz w:val="18"/>
                <w:szCs w:val="18"/>
              </w:rPr>
            </w:pPr>
            <w:r w:rsidRPr="000F1122">
              <w:rPr>
                <w:sz w:val="18"/>
                <w:szCs w:val="18"/>
              </w:rPr>
              <w:t>4</w:t>
            </w:r>
          </w:p>
        </w:tc>
        <w:tc>
          <w:tcPr>
            <w:tcW w:w="776" w:type="dxa"/>
            <w:tcMar>
              <w:left w:w="57" w:type="dxa"/>
              <w:right w:w="57" w:type="dxa"/>
            </w:tcMar>
            <w:vAlign w:val="center"/>
          </w:tcPr>
          <w:p w14:paraId="74676918" w14:textId="77777777" w:rsidR="00EB7C04" w:rsidRPr="000F1122" w:rsidRDefault="00EB7C04" w:rsidP="00EB7C04">
            <w:pPr>
              <w:jc w:val="center"/>
              <w:rPr>
                <w:sz w:val="18"/>
                <w:szCs w:val="18"/>
              </w:rPr>
            </w:pPr>
            <w:r w:rsidRPr="000F1122">
              <w:rPr>
                <w:sz w:val="18"/>
                <w:szCs w:val="18"/>
              </w:rPr>
              <w:t>#4 and #5</w:t>
            </w:r>
          </w:p>
        </w:tc>
        <w:tc>
          <w:tcPr>
            <w:tcW w:w="1214" w:type="dxa"/>
            <w:tcMar>
              <w:left w:w="57" w:type="dxa"/>
              <w:right w:w="57" w:type="dxa"/>
            </w:tcMar>
            <w:vAlign w:val="center"/>
          </w:tcPr>
          <w:p w14:paraId="3E37ABCA" w14:textId="77777777" w:rsidR="00EB7C04" w:rsidRPr="000F1122" w:rsidRDefault="00EB7C04" w:rsidP="00EB7C04">
            <w:pPr>
              <w:jc w:val="center"/>
              <w:rPr>
                <w:sz w:val="18"/>
                <w:szCs w:val="18"/>
              </w:rPr>
            </w:pPr>
            <w:r w:rsidRPr="000F1122">
              <w:rPr>
                <w:sz w:val="18"/>
                <w:szCs w:val="18"/>
              </w:rPr>
              <w:t>Outdoor</w:t>
            </w:r>
          </w:p>
        </w:tc>
        <w:tc>
          <w:tcPr>
            <w:tcW w:w="1857" w:type="dxa"/>
            <w:tcMar>
              <w:left w:w="57" w:type="dxa"/>
              <w:right w:w="57" w:type="dxa"/>
            </w:tcMar>
            <w:vAlign w:val="center"/>
          </w:tcPr>
          <w:p w14:paraId="78C637C6" w14:textId="77777777" w:rsidR="00EB7C04" w:rsidRPr="000F1122" w:rsidRDefault="00EB7C04" w:rsidP="00EB7C04">
            <w:pPr>
              <w:jc w:val="center"/>
              <w:rPr>
                <w:sz w:val="18"/>
                <w:szCs w:val="18"/>
              </w:rPr>
            </w:pPr>
            <w:r w:rsidRPr="000F1122">
              <w:rPr>
                <w:sz w:val="18"/>
                <w:szCs w:val="18"/>
              </w:rPr>
              <w:t>Professional and general public</w:t>
            </w:r>
            <w:r w:rsidRPr="000F1122">
              <w:rPr>
                <w:sz w:val="18"/>
                <w:szCs w:val="18"/>
                <w:vertAlign w:val="superscript"/>
              </w:rPr>
              <w:t>4</w:t>
            </w:r>
            <w:r w:rsidRPr="000F1122">
              <w:rPr>
                <w:sz w:val="18"/>
                <w:szCs w:val="18"/>
              </w:rPr>
              <w:t xml:space="preserve"> </w:t>
            </w:r>
          </w:p>
        </w:tc>
        <w:tc>
          <w:tcPr>
            <w:tcW w:w="3103" w:type="dxa"/>
            <w:tcMar>
              <w:left w:w="57" w:type="dxa"/>
              <w:right w:w="57" w:type="dxa"/>
            </w:tcMar>
            <w:vAlign w:val="center"/>
          </w:tcPr>
          <w:p w14:paraId="6756AD80" w14:textId="77777777" w:rsidR="00EB7C04" w:rsidRPr="000F1122" w:rsidRDefault="00EB7C04" w:rsidP="00EB7C04">
            <w:pPr>
              <w:jc w:val="center"/>
              <w:rPr>
                <w:sz w:val="18"/>
                <w:szCs w:val="18"/>
              </w:rPr>
            </w:pPr>
            <w:r w:rsidRPr="000F1122">
              <w:rPr>
                <w:sz w:val="18"/>
                <w:szCs w:val="18"/>
              </w:rPr>
              <w:t>Nest spraying directly into the nest</w:t>
            </w:r>
          </w:p>
        </w:tc>
        <w:tc>
          <w:tcPr>
            <w:tcW w:w="1134" w:type="dxa"/>
            <w:tcMar>
              <w:left w:w="57" w:type="dxa"/>
              <w:right w:w="57" w:type="dxa"/>
            </w:tcMar>
            <w:vAlign w:val="center"/>
          </w:tcPr>
          <w:p w14:paraId="034AEA09" w14:textId="77777777" w:rsidR="00EB7C04" w:rsidRPr="000F1122" w:rsidRDefault="00EB7C04" w:rsidP="00EB7C04">
            <w:pPr>
              <w:jc w:val="center"/>
              <w:rPr>
                <w:sz w:val="18"/>
                <w:szCs w:val="18"/>
              </w:rPr>
            </w:pPr>
            <w:r w:rsidRPr="000F1122">
              <w:rPr>
                <w:sz w:val="18"/>
                <w:szCs w:val="18"/>
              </w:rPr>
              <w:t>18.3.4</w:t>
            </w:r>
          </w:p>
        </w:tc>
        <w:tc>
          <w:tcPr>
            <w:tcW w:w="1626" w:type="dxa"/>
            <w:tcMar>
              <w:left w:w="57" w:type="dxa"/>
              <w:right w:w="57" w:type="dxa"/>
            </w:tcMar>
          </w:tcPr>
          <w:p w14:paraId="6C010946" w14:textId="77777777" w:rsidR="00EB7C04" w:rsidRPr="000F1122" w:rsidRDefault="00EB7C04" w:rsidP="00EB7C04">
            <w:pPr>
              <w:jc w:val="center"/>
              <w:rPr>
                <w:sz w:val="18"/>
                <w:szCs w:val="18"/>
              </w:rPr>
            </w:pPr>
            <w:r w:rsidRPr="000F1122">
              <w:rPr>
                <w:sz w:val="18"/>
                <w:szCs w:val="18"/>
              </w:rPr>
              <w:t>Outdoor, spot application</w:t>
            </w:r>
          </w:p>
        </w:tc>
        <w:tc>
          <w:tcPr>
            <w:tcW w:w="1081" w:type="dxa"/>
            <w:tcMar>
              <w:left w:w="57" w:type="dxa"/>
              <w:right w:w="57" w:type="dxa"/>
            </w:tcMar>
            <w:vAlign w:val="center"/>
          </w:tcPr>
          <w:p w14:paraId="7ECDB080" w14:textId="77777777" w:rsidR="00EB7C04" w:rsidRPr="000F1122" w:rsidRDefault="00EB7C04" w:rsidP="00EB7C04">
            <w:pPr>
              <w:jc w:val="center"/>
              <w:rPr>
                <w:sz w:val="18"/>
                <w:szCs w:val="18"/>
              </w:rPr>
            </w:pPr>
            <w:r w:rsidRPr="000F1122">
              <w:rPr>
                <w:sz w:val="18"/>
                <w:szCs w:val="18"/>
              </w:rPr>
              <w:t>Ants</w:t>
            </w:r>
          </w:p>
        </w:tc>
        <w:tc>
          <w:tcPr>
            <w:tcW w:w="1352" w:type="dxa"/>
            <w:tcMar>
              <w:left w:w="57" w:type="dxa"/>
              <w:right w:w="57" w:type="dxa"/>
            </w:tcMar>
            <w:vAlign w:val="center"/>
          </w:tcPr>
          <w:p w14:paraId="33F908D3" w14:textId="77777777" w:rsidR="00EB7C04" w:rsidRPr="004C1070" w:rsidRDefault="00EB7C04" w:rsidP="00EB7C04">
            <w:pPr>
              <w:jc w:val="center"/>
              <w:rPr>
                <w:sz w:val="18"/>
                <w:szCs w:val="18"/>
                <w:highlight w:val="yellow"/>
                <w:vertAlign w:val="superscript"/>
              </w:rPr>
            </w:pPr>
            <w:r w:rsidRPr="00F63D00">
              <w:rPr>
                <w:sz w:val="18"/>
                <w:szCs w:val="18"/>
              </w:rPr>
              <w:t>510 mg per nest</w:t>
            </w:r>
            <w:r w:rsidRPr="00F63D00">
              <w:rPr>
                <w:sz w:val="18"/>
                <w:szCs w:val="18"/>
                <w:vertAlign w:val="superscript"/>
              </w:rPr>
              <w:t>5</w:t>
            </w:r>
          </w:p>
        </w:tc>
      </w:tr>
      <w:tr w:rsidR="00EB7C04" w:rsidRPr="000F1122" w14:paraId="6D801387" w14:textId="77777777" w:rsidTr="00EB7C04">
        <w:trPr>
          <w:cantSplit/>
          <w:trHeight w:val="20"/>
          <w:jc w:val="center"/>
        </w:trPr>
        <w:tc>
          <w:tcPr>
            <w:tcW w:w="1200" w:type="dxa"/>
            <w:tcMar>
              <w:left w:w="57" w:type="dxa"/>
              <w:right w:w="57" w:type="dxa"/>
            </w:tcMar>
            <w:vAlign w:val="center"/>
          </w:tcPr>
          <w:p w14:paraId="3416A400" w14:textId="77777777" w:rsidR="00EB7C04" w:rsidRPr="000F1122" w:rsidRDefault="00EB7C04" w:rsidP="00EB7C04">
            <w:pPr>
              <w:jc w:val="center"/>
              <w:rPr>
                <w:sz w:val="18"/>
                <w:szCs w:val="18"/>
              </w:rPr>
            </w:pPr>
            <w:r w:rsidRPr="000F1122">
              <w:rPr>
                <w:sz w:val="18"/>
                <w:szCs w:val="18"/>
              </w:rPr>
              <w:t>5</w:t>
            </w:r>
          </w:p>
        </w:tc>
        <w:tc>
          <w:tcPr>
            <w:tcW w:w="776" w:type="dxa"/>
            <w:tcMar>
              <w:left w:w="57" w:type="dxa"/>
              <w:right w:w="57" w:type="dxa"/>
            </w:tcMar>
            <w:vAlign w:val="center"/>
          </w:tcPr>
          <w:p w14:paraId="639E63F2" w14:textId="77777777" w:rsidR="00EB7C04" w:rsidRPr="000F1122" w:rsidRDefault="00EB7C04" w:rsidP="00EB7C04">
            <w:pPr>
              <w:jc w:val="center"/>
              <w:rPr>
                <w:sz w:val="18"/>
                <w:szCs w:val="18"/>
              </w:rPr>
            </w:pPr>
            <w:r w:rsidRPr="000F1122">
              <w:rPr>
                <w:sz w:val="18"/>
                <w:szCs w:val="18"/>
              </w:rPr>
              <w:t>#6 and #7</w:t>
            </w:r>
          </w:p>
        </w:tc>
        <w:tc>
          <w:tcPr>
            <w:tcW w:w="1214" w:type="dxa"/>
            <w:tcMar>
              <w:left w:w="57" w:type="dxa"/>
              <w:right w:w="57" w:type="dxa"/>
            </w:tcMar>
            <w:vAlign w:val="center"/>
          </w:tcPr>
          <w:p w14:paraId="4E6D33D9" w14:textId="77777777" w:rsidR="00EB7C04" w:rsidRPr="000F1122" w:rsidRDefault="00EB7C04" w:rsidP="00EB7C04">
            <w:pPr>
              <w:jc w:val="center"/>
              <w:rPr>
                <w:sz w:val="18"/>
                <w:szCs w:val="18"/>
              </w:rPr>
            </w:pPr>
            <w:r w:rsidRPr="000F1122">
              <w:rPr>
                <w:sz w:val="18"/>
                <w:szCs w:val="18"/>
              </w:rPr>
              <w:t>Outdoor</w:t>
            </w:r>
          </w:p>
        </w:tc>
        <w:tc>
          <w:tcPr>
            <w:tcW w:w="1857" w:type="dxa"/>
            <w:tcMar>
              <w:left w:w="57" w:type="dxa"/>
              <w:right w:w="57" w:type="dxa"/>
            </w:tcMar>
            <w:vAlign w:val="center"/>
          </w:tcPr>
          <w:p w14:paraId="4E6AEC1D" w14:textId="77777777" w:rsidR="00EB7C04" w:rsidRPr="000F1122" w:rsidRDefault="00EB7C04" w:rsidP="00EB7C04">
            <w:pPr>
              <w:jc w:val="center"/>
              <w:rPr>
                <w:sz w:val="18"/>
                <w:szCs w:val="18"/>
              </w:rPr>
            </w:pPr>
            <w:r w:rsidRPr="000F1122">
              <w:rPr>
                <w:sz w:val="18"/>
                <w:szCs w:val="18"/>
              </w:rPr>
              <w:t xml:space="preserve">Professional and general public </w:t>
            </w:r>
          </w:p>
        </w:tc>
        <w:tc>
          <w:tcPr>
            <w:tcW w:w="3103" w:type="dxa"/>
            <w:tcMar>
              <w:left w:w="57" w:type="dxa"/>
              <w:right w:w="57" w:type="dxa"/>
            </w:tcMar>
            <w:vAlign w:val="center"/>
          </w:tcPr>
          <w:p w14:paraId="76F0FE08" w14:textId="77777777" w:rsidR="00EB7C04" w:rsidRPr="000F1122" w:rsidRDefault="00EB7C04" w:rsidP="00EB7C04">
            <w:pPr>
              <w:jc w:val="center"/>
              <w:rPr>
                <w:sz w:val="18"/>
                <w:szCs w:val="18"/>
              </w:rPr>
            </w:pPr>
            <w:r w:rsidRPr="000F1122">
              <w:rPr>
                <w:sz w:val="18"/>
                <w:szCs w:val="18"/>
              </w:rPr>
              <w:t>Spraying in voids/cavities of paved surfaces and roof-covered areas</w:t>
            </w:r>
          </w:p>
        </w:tc>
        <w:tc>
          <w:tcPr>
            <w:tcW w:w="1134" w:type="dxa"/>
            <w:tcMar>
              <w:left w:w="57" w:type="dxa"/>
              <w:right w:w="57" w:type="dxa"/>
            </w:tcMar>
            <w:vAlign w:val="center"/>
          </w:tcPr>
          <w:p w14:paraId="164E6F85" w14:textId="77777777" w:rsidR="00EB7C04" w:rsidRPr="000F1122" w:rsidRDefault="00EB7C04" w:rsidP="00EB7C04">
            <w:pPr>
              <w:jc w:val="center"/>
              <w:rPr>
                <w:sz w:val="18"/>
                <w:szCs w:val="18"/>
              </w:rPr>
            </w:pPr>
            <w:r w:rsidRPr="000F1122">
              <w:rPr>
                <w:sz w:val="18"/>
                <w:szCs w:val="18"/>
              </w:rPr>
              <w:t>18.3.2</w:t>
            </w:r>
          </w:p>
        </w:tc>
        <w:tc>
          <w:tcPr>
            <w:tcW w:w="1626" w:type="dxa"/>
            <w:tcMar>
              <w:left w:w="57" w:type="dxa"/>
              <w:right w:w="57" w:type="dxa"/>
            </w:tcMar>
          </w:tcPr>
          <w:p w14:paraId="5A190979" w14:textId="77777777" w:rsidR="00EB7C04" w:rsidRPr="000F1122" w:rsidRDefault="00EB7C04" w:rsidP="00EB7C04">
            <w:pPr>
              <w:jc w:val="center"/>
              <w:rPr>
                <w:sz w:val="18"/>
                <w:szCs w:val="18"/>
              </w:rPr>
            </w:pPr>
            <w:r w:rsidRPr="000F1122">
              <w:rPr>
                <w:sz w:val="18"/>
                <w:szCs w:val="18"/>
              </w:rPr>
              <w:t>Outdoor crawling insects in foundations and soil around the building</w:t>
            </w:r>
          </w:p>
        </w:tc>
        <w:tc>
          <w:tcPr>
            <w:tcW w:w="1081" w:type="dxa"/>
            <w:tcMar>
              <w:left w:w="57" w:type="dxa"/>
              <w:right w:w="57" w:type="dxa"/>
            </w:tcMar>
            <w:vAlign w:val="center"/>
          </w:tcPr>
          <w:p w14:paraId="0D8D3DBA" w14:textId="77777777" w:rsidR="00EB7C04" w:rsidRPr="000F1122" w:rsidRDefault="00EB7C04" w:rsidP="00EB7C04">
            <w:pPr>
              <w:jc w:val="center"/>
              <w:rPr>
                <w:sz w:val="18"/>
                <w:szCs w:val="18"/>
              </w:rPr>
            </w:pPr>
            <w:r w:rsidRPr="000F1122">
              <w:rPr>
                <w:sz w:val="18"/>
                <w:szCs w:val="18"/>
              </w:rPr>
              <w:t>Crawling insects</w:t>
            </w:r>
          </w:p>
        </w:tc>
        <w:tc>
          <w:tcPr>
            <w:tcW w:w="1352" w:type="dxa"/>
            <w:tcMar>
              <w:left w:w="57" w:type="dxa"/>
              <w:right w:w="57" w:type="dxa"/>
            </w:tcMar>
            <w:vAlign w:val="center"/>
          </w:tcPr>
          <w:p w14:paraId="7E85C915" w14:textId="77777777" w:rsidR="00EB7C04" w:rsidRPr="000F1122" w:rsidRDefault="00EB7C04" w:rsidP="00EB7C04">
            <w:pPr>
              <w:jc w:val="center"/>
              <w:rPr>
                <w:sz w:val="18"/>
                <w:szCs w:val="18"/>
                <w:vertAlign w:val="superscript"/>
              </w:rPr>
            </w:pPr>
            <w:r w:rsidRPr="000F1122">
              <w:rPr>
                <w:sz w:val="18"/>
                <w:szCs w:val="18"/>
              </w:rPr>
              <w:t>60 mg/m</w:t>
            </w:r>
            <w:r w:rsidRPr="000F1122">
              <w:rPr>
                <w:sz w:val="18"/>
                <w:szCs w:val="18"/>
                <w:vertAlign w:val="superscript"/>
              </w:rPr>
              <w:t>2</w:t>
            </w:r>
          </w:p>
        </w:tc>
      </w:tr>
    </w:tbl>
    <w:p w14:paraId="657A0745" w14:textId="77777777" w:rsidR="00EB7C04" w:rsidRPr="000F1122" w:rsidRDefault="00EB7C04" w:rsidP="00EB7C04">
      <w:pPr>
        <w:pStyle w:val="1Pietabla"/>
        <w:contextualSpacing/>
        <w:rPr>
          <w:lang w:eastAsia="en-US"/>
        </w:rPr>
      </w:pPr>
      <w:r w:rsidRPr="000F1122">
        <w:rPr>
          <w:vertAlign w:val="superscript"/>
          <w:lang w:eastAsia="en-US"/>
        </w:rPr>
        <w:lastRenderedPageBreak/>
        <w:t>1</w:t>
      </w:r>
      <w:r w:rsidRPr="000F1122">
        <w:rPr>
          <w:lang w:eastAsia="en-US"/>
        </w:rPr>
        <w:t xml:space="preserve"> As indicated in the section 2.1.4 Authorized uses </w:t>
      </w:r>
    </w:p>
    <w:p w14:paraId="1575CB32" w14:textId="77777777" w:rsidR="00EB7C04" w:rsidRPr="000F1122" w:rsidRDefault="00EB7C04" w:rsidP="00EB7C04">
      <w:pPr>
        <w:pStyle w:val="1Pietabla"/>
        <w:contextualSpacing/>
        <w:rPr>
          <w:lang w:eastAsia="en-US"/>
        </w:rPr>
      </w:pPr>
      <w:r w:rsidRPr="000F1122">
        <w:rPr>
          <w:vertAlign w:val="superscript"/>
          <w:lang w:eastAsia="en-US"/>
        </w:rPr>
        <w:t>2</w:t>
      </w:r>
      <w:r w:rsidRPr="000F1122">
        <w:rPr>
          <w:lang w:eastAsia="en-US"/>
        </w:rPr>
        <w:t xml:space="preserve"> Cockroaches deemed as worst case</w:t>
      </w:r>
    </w:p>
    <w:bookmarkEnd w:id="1677"/>
    <w:p w14:paraId="6300EA92" w14:textId="77777777" w:rsidR="00EB7C04" w:rsidRPr="000F1122" w:rsidRDefault="00EB7C04" w:rsidP="00EB7C04">
      <w:pPr>
        <w:pStyle w:val="1Pietabla"/>
        <w:contextualSpacing/>
        <w:rPr>
          <w:lang w:eastAsia="en-US"/>
        </w:rPr>
      </w:pPr>
      <w:r w:rsidRPr="000F1122">
        <w:rPr>
          <w:vertAlign w:val="superscript"/>
          <w:lang w:eastAsia="en-US"/>
        </w:rPr>
        <w:t>3</w:t>
      </w:r>
      <w:r w:rsidRPr="000F1122">
        <w:rPr>
          <w:lang w:eastAsia="en-US"/>
        </w:rPr>
        <w:t xml:space="preserve"> Flies deemed as representative case</w:t>
      </w:r>
    </w:p>
    <w:p w14:paraId="3533BFBA" w14:textId="77777777" w:rsidR="00EB7C04" w:rsidRPr="000F1122" w:rsidRDefault="00EB7C04" w:rsidP="00EB7C04">
      <w:pPr>
        <w:pStyle w:val="1Pietabla"/>
        <w:contextualSpacing/>
        <w:rPr>
          <w:lang w:eastAsia="en-US"/>
        </w:rPr>
      </w:pPr>
      <w:r w:rsidRPr="000F1122">
        <w:rPr>
          <w:vertAlign w:val="superscript"/>
          <w:lang w:eastAsia="en-US"/>
        </w:rPr>
        <w:t>4</w:t>
      </w:r>
      <w:r w:rsidRPr="000F1122">
        <w:rPr>
          <w:lang w:eastAsia="en-US"/>
        </w:rPr>
        <w:t xml:space="preserve"> General public is deemed in Section 2.1.4 but no considered in the assessment because is not considered an option in EUSES 2.2.0. </w:t>
      </w:r>
    </w:p>
    <w:p w14:paraId="1D4F1080" w14:textId="77777777" w:rsidR="00EB7C04" w:rsidRDefault="00EB7C04" w:rsidP="00EB7C04">
      <w:pPr>
        <w:pStyle w:val="1Pietabla"/>
        <w:contextualSpacing/>
        <w:rPr>
          <w:lang w:eastAsia="en-US"/>
        </w:rPr>
      </w:pPr>
      <w:r w:rsidRPr="00F63D00">
        <w:rPr>
          <w:vertAlign w:val="superscript"/>
          <w:lang w:eastAsia="en-US"/>
        </w:rPr>
        <w:t>5</w:t>
      </w:r>
      <w:r w:rsidRPr="00F63D00">
        <w:rPr>
          <w:lang w:eastAsia="en-US"/>
        </w:rPr>
        <w:t xml:space="preserve"> This amount is estimated according to recommendation from eCA to use 8.5 m</w:t>
      </w:r>
      <w:r w:rsidRPr="00F63D00">
        <w:rPr>
          <w:vertAlign w:val="superscript"/>
          <w:lang w:eastAsia="en-US"/>
        </w:rPr>
        <w:t>2</w:t>
      </w:r>
      <w:r w:rsidRPr="00F63D00">
        <w:rPr>
          <w:lang w:eastAsia="en-US"/>
        </w:rPr>
        <w:t xml:space="preserve"> of surface for ant’s nest scenario, which is based on TAB ENV 154 that assumes a receiving area of 8.5 m</w:t>
      </w:r>
      <w:r w:rsidRPr="00F63D00">
        <w:rPr>
          <w:vertAlign w:val="superscript"/>
          <w:lang w:eastAsia="en-US"/>
        </w:rPr>
        <w:t>2</w:t>
      </w:r>
      <w:r w:rsidRPr="00F63D00">
        <w:rPr>
          <w:lang w:eastAsia="en-US"/>
        </w:rPr>
        <w:t xml:space="preserve"> for bait box scenario on terraces. Hence, a total amount of 127.5g</w:t>
      </w:r>
      <w:r w:rsidRPr="00F63D00">
        <w:rPr>
          <w:vertAlign w:val="subscript"/>
          <w:lang w:eastAsia="en-US"/>
        </w:rPr>
        <w:t>product</w:t>
      </w:r>
      <w:r w:rsidRPr="00F63D00">
        <w:rPr>
          <w:lang w:eastAsia="en-US"/>
        </w:rPr>
        <w:t xml:space="preserve"> (0.51 g</w:t>
      </w:r>
      <w:r w:rsidRPr="00F63D00">
        <w:rPr>
          <w:vertAlign w:val="subscript"/>
          <w:lang w:eastAsia="en-US"/>
        </w:rPr>
        <w:t>a.s</w:t>
      </w:r>
      <w:r w:rsidRPr="00F63D00">
        <w:rPr>
          <w:lang w:eastAsia="en-US"/>
        </w:rPr>
        <w:t>) was deemed in the scenario assessment. The applicant wants to point out that this amount is higher than used in the field efficacy test for ant nest which were developed considering an area of 1m</w:t>
      </w:r>
      <w:r w:rsidRPr="00F63D00">
        <w:rPr>
          <w:vertAlign w:val="superscript"/>
          <w:lang w:eastAsia="en-US"/>
        </w:rPr>
        <w:t>2</w:t>
      </w:r>
      <w:r w:rsidRPr="00F63D00">
        <w:rPr>
          <w:lang w:eastAsia="en-US"/>
        </w:rPr>
        <w:t xml:space="preserve"> for a nest and application rate of the product 15 g/m</w:t>
      </w:r>
      <w:r w:rsidRPr="00F63D00">
        <w:rPr>
          <w:vertAlign w:val="superscript"/>
          <w:lang w:eastAsia="en-US"/>
        </w:rPr>
        <w:t>2</w:t>
      </w:r>
      <w:r w:rsidRPr="00F63D00">
        <w:rPr>
          <w:lang w:eastAsia="en-US"/>
        </w:rPr>
        <w:t>. So following the assumption of OECD ESD No.18 where an area of 0.25 m</w:t>
      </w:r>
      <w:r w:rsidRPr="00F63D00">
        <w:rPr>
          <w:vertAlign w:val="superscript"/>
          <w:lang w:eastAsia="en-US"/>
        </w:rPr>
        <w:t>2</w:t>
      </w:r>
      <w:r w:rsidRPr="00F63D00">
        <w:rPr>
          <w:lang w:eastAsia="en-US"/>
        </w:rPr>
        <w:t xml:space="preserve"> (0.5m x 0.5m) is considered for a nest and taken into account the application rate of the product 15 g/m</w:t>
      </w:r>
      <w:r w:rsidRPr="00F63D00">
        <w:rPr>
          <w:vertAlign w:val="superscript"/>
          <w:lang w:eastAsia="en-US"/>
        </w:rPr>
        <w:t>2</w:t>
      </w:r>
      <w:r w:rsidRPr="00F63D00">
        <w:rPr>
          <w:lang w:eastAsia="en-US"/>
        </w:rPr>
        <w:t xml:space="preserve"> a total amount of 3.75g</w:t>
      </w:r>
      <w:r w:rsidRPr="00F63D00">
        <w:rPr>
          <w:vertAlign w:val="subscript"/>
          <w:lang w:eastAsia="en-US"/>
        </w:rPr>
        <w:t>product</w:t>
      </w:r>
      <w:r w:rsidRPr="00F63D00">
        <w:rPr>
          <w:lang w:eastAsia="en-US"/>
        </w:rPr>
        <w:t xml:space="preserve"> should be applied for a nest, equivalent to 15 mg</w:t>
      </w:r>
      <w:r w:rsidRPr="00F63D00">
        <w:rPr>
          <w:vertAlign w:val="subscript"/>
          <w:lang w:eastAsia="en-US"/>
        </w:rPr>
        <w:t>a.s</w:t>
      </w:r>
      <w:r w:rsidRPr="00F63D00">
        <w:rPr>
          <w:lang w:eastAsia="en-US"/>
        </w:rPr>
        <w:t>. This amount is much less than the amount used in the assessment (510 mg</w:t>
      </w:r>
      <w:r w:rsidRPr="00F63D00">
        <w:rPr>
          <w:vertAlign w:val="subscript"/>
          <w:lang w:eastAsia="en-US"/>
        </w:rPr>
        <w:t>a.s.</w:t>
      </w:r>
      <w:r w:rsidRPr="00F63D00">
        <w:rPr>
          <w:lang w:eastAsia="en-US"/>
        </w:rPr>
        <w:t>).</w:t>
      </w:r>
      <w:r w:rsidRPr="000F1122">
        <w:rPr>
          <w:lang w:eastAsia="en-US"/>
        </w:rPr>
        <w:t xml:space="preserve"> </w:t>
      </w:r>
    </w:p>
    <w:p w14:paraId="7D38AE60" w14:textId="77777777" w:rsidR="00EB7C04" w:rsidRDefault="00EB7C04" w:rsidP="00EB7C04">
      <w:pPr>
        <w:pStyle w:val="1Pietabla"/>
        <w:contextualSpacing/>
        <w:rPr>
          <w:lang w:eastAsia="en-US"/>
        </w:rPr>
      </w:pPr>
    </w:p>
    <w:p w14:paraId="02869BB4" w14:textId="77777777" w:rsidR="00EB7C04" w:rsidRDefault="00EB7C04" w:rsidP="00EB7C04">
      <w:pPr>
        <w:pStyle w:val="1Pietabla"/>
        <w:contextualSpacing/>
        <w:rPr>
          <w:lang w:eastAsia="en-US"/>
        </w:rPr>
      </w:pPr>
    </w:p>
    <w:p w14:paraId="01100191" w14:textId="77777777" w:rsidR="00EB7C04" w:rsidRDefault="00EB7C04" w:rsidP="00EB7C04">
      <w:pPr>
        <w:pStyle w:val="1Pietabla"/>
        <w:contextualSpacing/>
        <w:rPr>
          <w:lang w:eastAsia="en-US"/>
        </w:rPr>
      </w:pPr>
    </w:p>
    <w:p w14:paraId="5E18BB7E" w14:textId="77777777" w:rsidR="00EB7C04" w:rsidRDefault="00EB7C04" w:rsidP="00EB7C04">
      <w:pPr>
        <w:pStyle w:val="1Pietabla"/>
        <w:contextualSpacing/>
        <w:rPr>
          <w:lang w:eastAsia="en-US"/>
        </w:rPr>
      </w:pPr>
    </w:p>
    <w:tbl>
      <w:tblPr>
        <w:tblStyle w:val="Tablaconcuadrcula"/>
        <w:tblW w:w="0" w:type="auto"/>
        <w:tblInd w:w="142" w:type="dxa"/>
        <w:tblLayout w:type="fixed"/>
        <w:tblLook w:val="04A0" w:firstRow="1" w:lastRow="0" w:firstColumn="1" w:lastColumn="0" w:noHBand="0" w:noVBand="1"/>
      </w:tblPr>
      <w:tblGrid>
        <w:gridCol w:w="13343"/>
      </w:tblGrid>
      <w:tr w:rsidR="00EB7C04" w14:paraId="01925684" w14:textId="77777777" w:rsidTr="00EB7C04">
        <w:tc>
          <w:tcPr>
            <w:tcW w:w="13343" w:type="dxa"/>
            <w:shd w:val="clear" w:color="auto" w:fill="BFBFBF" w:themeFill="background1" w:themeFillShade="BF"/>
          </w:tcPr>
          <w:p w14:paraId="75DDBADD" w14:textId="77777777" w:rsidR="00EB7C04" w:rsidRDefault="00EB7C04" w:rsidP="00EB7C04">
            <w:pPr>
              <w:pStyle w:val="1Pietabla"/>
              <w:ind w:left="0" w:firstLine="0"/>
              <w:contextualSpacing/>
              <w:rPr>
                <w:lang w:eastAsia="en-US"/>
              </w:rPr>
            </w:pPr>
          </w:p>
          <w:p w14:paraId="5656A52C" w14:textId="77777777" w:rsidR="00EB7C04" w:rsidRPr="00F07138" w:rsidRDefault="00EB7C04" w:rsidP="00EB7C04">
            <w:pPr>
              <w:pStyle w:val="Descripcin"/>
              <w:spacing w:after="120"/>
              <w:rPr>
                <w:rFonts w:ascii="Verdana" w:hAnsi="Verdana"/>
                <w:sz w:val="20"/>
                <w:lang w:val="en-GB"/>
              </w:rPr>
            </w:pPr>
            <w:r w:rsidRPr="00F07138">
              <w:rPr>
                <w:rFonts w:ascii="Verdana" w:hAnsi="Verdana"/>
                <w:sz w:val="20"/>
                <w:lang w:val="en-GB"/>
              </w:rPr>
              <w:t>According to the efficacy tests, the uses and the application rates demonstrated by the applicant for this biocidal product are detailed in the table below:</w:t>
            </w:r>
          </w:p>
          <w:p w14:paraId="550B709C" w14:textId="77777777" w:rsidR="00EB7C04" w:rsidRPr="000F1122" w:rsidRDefault="00EB7C04" w:rsidP="00EB7C04">
            <w:pPr>
              <w:pStyle w:val="Descripcin"/>
              <w:spacing w:after="120"/>
              <w:rPr>
                <w:rFonts w:ascii="Verdana" w:hAnsi="Verdana"/>
                <w:b/>
                <w:lang w:val="en-GB"/>
              </w:rPr>
            </w:pPr>
            <w:r w:rsidRPr="000F1122">
              <w:rPr>
                <w:rFonts w:ascii="Verdana" w:hAnsi="Verdana"/>
                <w:b/>
                <w:lang w:val="en-GB"/>
              </w:rPr>
              <w:t>Assessed scenarios: Intended uses and application rates for PERMETHRIN 0.4% RTU</w:t>
            </w:r>
          </w:p>
          <w:tbl>
            <w:tblPr>
              <w:tblW w:w="11984"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846"/>
              <w:gridCol w:w="1184"/>
              <w:gridCol w:w="1692"/>
              <w:gridCol w:w="2876"/>
              <w:gridCol w:w="1692"/>
              <w:gridCol w:w="2368"/>
            </w:tblGrid>
            <w:tr w:rsidR="00EB7C04" w:rsidRPr="000F1122" w14:paraId="4D42F1B4" w14:textId="77777777" w:rsidTr="00EB7C04">
              <w:trPr>
                <w:cantSplit/>
                <w:trHeight w:val="19"/>
                <w:tblHeader/>
              </w:trPr>
              <w:tc>
                <w:tcPr>
                  <w:tcW w:w="1326" w:type="dxa"/>
                  <w:shd w:val="clear" w:color="auto" w:fill="808080" w:themeFill="background1" w:themeFillShade="80"/>
                  <w:tcMar>
                    <w:left w:w="57" w:type="dxa"/>
                    <w:right w:w="57" w:type="dxa"/>
                  </w:tcMar>
                  <w:vAlign w:val="center"/>
                </w:tcPr>
                <w:p w14:paraId="32EBF288" w14:textId="77777777" w:rsidR="00EB7C04" w:rsidRPr="000F1122" w:rsidRDefault="00EB7C04" w:rsidP="00EB7C04">
                  <w:pPr>
                    <w:jc w:val="center"/>
                    <w:rPr>
                      <w:b/>
                      <w:sz w:val="18"/>
                      <w:szCs w:val="18"/>
                    </w:rPr>
                  </w:pPr>
                  <w:r w:rsidRPr="000F1122">
                    <w:rPr>
                      <w:b/>
                      <w:sz w:val="18"/>
                      <w:szCs w:val="18"/>
                    </w:rPr>
                    <w:t>Scenarios</w:t>
                  </w:r>
                </w:p>
              </w:tc>
              <w:tc>
                <w:tcPr>
                  <w:tcW w:w="846" w:type="dxa"/>
                  <w:shd w:val="clear" w:color="auto" w:fill="808080" w:themeFill="background1" w:themeFillShade="80"/>
                  <w:tcMar>
                    <w:left w:w="57" w:type="dxa"/>
                    <w:right w:w="57" w:type="dxa"/>
                  </w:tcMar>
                  <w:vAlign w:val="center"/>
                </w:tcPr>
                <w:p w14:paraId="20C4076D" w14:textId="77777777" w:rsidR="00EB7C04" w:rsidRPr="000F1122" w:rsidRDefault="00EB7C04" w:rsidP="00EB7C04">
                  <w:pPr>
                    <w:jc w:val="center"/>
                    <w:rPr>
                      <w:b/>
                      <w:sz w:val="18"/>
                      <w:szCs w:val="18"/>
                    </w:rPr>
                  </w:pPr>
                  <w:r w:rsidRPr="000F1122">
                    <w:rPr>
                      <w:b/>
                      <w:sz w:val="18"/>
                      <w:szCs w:val="18"/>
                    </w:rPr>
                    <w:t>Uses #</w:t>
                  </w:r>
                  <w:r w:rsidRPr="000F1122">
                    <w:rPr>
                      <w:b/>
                      <w:sz w:val="18"/>
                      <w:szCs w:val="18"/>
                      <w:vertAlign w:val="superscript"/>
                    </w:rPr>
                    <w:t>1</w:t>
                  </w:r>
                </w:p>
              </w:tc>
              <w:tc>
                <w:tcPr>
                  <w:tcW w:w="1184" w:type="dxa"/>
                  <w:shd w:val="clear" w:color="auto" w:fill="808080" w:themeFill="background1" w:themeFillShade="80"/>
                  <w:tcMar>
                    <w:left w:w="57" w:type="dxa"/>
                    <w:right w:w="57" w:type="dxa"/>
                  </w:tcMar>
                  <w:vAlign w:val="center"/>
                </w:tcPr>
                <w:p w14:paraId="1B5DA708" w14:textId="77777777" w:rsidR="00EB7C04" w:rsidRPr="000F1122" w:rsidRDefault="00EB7C04" w:rsidP="00EB7C04">
                  <w:pPr>
                    <w:jc w:val="center"/>
                    <w:rPr>
                      <w:b/>
                      <w:sz w:val="18"/>
                      <w:szCs w:val="18"/>
                    </w:rPr>
                  </w:pPr>
                  <w:r w:rsidRPr="000F1122">
                    <w:rPr>
                      <w:b/>
                      <w:sz w:val="18"/>
                      <w:szCs w:val="18"/>
                    </w:rPr>
                    <w:t>Indoor / Outdoor</w:t>
                  </w:r>
                </w:p>
              </w:tc>
              <w:tc>
                <w:tcPr>
                  <w:tcW w:w="1692" w:type="dxa"/>
                  <w:shd w:val="clear" w:color="auto" w:fill="808080" w:themeFill="background1" w:themeFillShade="80"/>
                  <w:tcMar>
                    <w:left w:w="57" w:type="dxa"/>
                    <w:right w:w="57" w:type="dxa"/>
                  </w:tcMar>
                  <w:vAlign w:val="center"/>
                </w:tcPr>
                <w:p w14:paraId="72DDADDA" w14:textId="77777777" w:rsidR="00EB7C04" w:rsidRPr="000F1122" w:rsidRDefault="00EB7C04" w:rsidP="00EB7C04">
                  <w:pPr>
                    <w:jc w:val="center"/>
                    <w:rPr>
                      <w:b/>
                      <w:sz w:val="18"/>
                      <w:szCs w:val="18"/>
                    </w:rPr>
                  </w:pPr>
                  <w:r w:rsidRPr="000F1122">
                    <w:rPr>
                      <w:b/>
                      <w:sz w:val="18"/>
                      <w:szCs w:val="18"/>
                    </w:rPr>
                    <w:t>User</w:t>
                  </w:r>
                </w:p>
              </w:tc>
              <w:tc>
                <w:tcPr>
                  <w:tcW w:w="2876" w:type="dxa"/>
                  <w:shd w:val="clear" w:color="auto" w:fill="808080" w:themeFill="background1" w:themeFillShade="80"/>
                </w:tcPr>
                <w:p w14:paraId="3D637D21" w14:textId="77777777" w:rsidR="00EB7C04" w:rsidRPr="000F1122" w:rsidRDefault="00EB7C04" w:rsidP="00EB7C04">
                  <w:pPr>
                    <w:jc w:val="center"/>
                    <w:rPr>
                      <w:b/>
                      <w:sz w:val="18"/>
                      <w:szCs w:val="18"/>
                    </w:rPr>
                  </w:pPr>
                  <w:r>
                    <w:rPr>
                      <w:b/>
                      <w:sz w:val="18"/>
                      <w:szCs w:val="18"/>
                    </w:rPr>
                    <w:t>Type of application</w:t>
                  </w:r>
                </w:p>
              </w:tc>
              <w:tc>
                <w:tcPr>
                  <w:tcW w:w="1692" w:type="dxa"/>
                  <w:shd w:val="clear" w:color="auto" w:fill="808080" w:themeFill="background1" w:themeFillShade="80"/>
                </w:tcPr>
                <w:p w14:paraId="2CC43B6C" w14:textId="77777777" w:rsidR="00EB7C04" w:rsidRPr="000F1122" w:rsidRDefault="00EB7C04" w:rsidP="00EB7C04">
                  <w:pPr>
                    <w:jc w:val="center"/>
                    <w:rPr>
                      <w:b/>
                      <w:sz w:val="18"/>
                      <w:szCs w:val="18"/>
                    </w:rPr>
                  </w:pPr>
                  <w:r>
                    <w:rPr>
                      <w:b/>
                      <w:sz w:val="18"/>
                      <w:szCs w:val="18"/>
                    </w:rPr>
                    <w:t>Target pest</w:t>
                  </w:r>
                </w:p>
              </w:tc>
              <w:tc>
                <w:tcPr>
                  <w:tcW w:w="2368" w:type="dxa"/>
                  <w:shd w:val="clear" w:color="auto" w:fill="808080" w:themeFill="background1" w:themeFillShade="80"/>
                </w:tcPr>
                <w:p w14:paraId="7F286F4E" w14:textId="77777777" w:rsidR="00EB7C04" w:rsidRPr="000F1122" w:rsidRDefault="00EB7C04" w:rsidP="00EB7C04">
                  <w:pPr>
                    <w:jc w:val="center"/>
                    <w:rPr>
                      <w:b/>
                      <w:sz w:val="18"/>
                      <w:szCs w:val="18"/>
                    </w:rPr>
                  </w:pPr>
                  <w:r>
                    <w:rPr>
                      <w:b/>
                      <w:sz w:val="18"/>
                      <w:szCs w:val="18"/>
                    </w:rPr>
                    <w:t>Application rate</w:t>
                  </w:r>
                  <w:r w:rsidRPr="00B0081A">
                    <w:rPr>
                      <w:b/>
                      <w:sz w:val="18"/>
                      <w:szCs w:val="18"/>
                      <w:vertAlign w:val="superscript"/>
                    </w:rPr>
                    <w:t>2</w:t>
                  </w:r>
                </w:p>
              </w:tc>
            </w:tr>
            <w:tr w:rsidR="00EB7C04" w:rsidRPr="000F1122" w14:paraId="2C7117A9" w14:textId="77777777" w:rsidTr="00EB7C04">
              <w:trPr>
                <w:cantSplit/>
                <w:trHeight w:val="473"/>
              </w:trPr>
              <w:tc>
                <w:tcPr>
                  <w:tcW w:w="1326" w:type="dxa"/>
                  <w:vMerge w:val="restart"/>
                  <w:tcMar>
                    <w:left w:w="57" w:type="dxa"/>
                    <w:right w:w="57" w:type="dxa"/>
                  </w:tcMar>
                  <w:vAlign w:val="center"/>
                </w:tcPr>
                <w:p w14:paraId="1C3F75A9" w14:textId="77777777" w:rsidR="00EB7C04" w:rsidRPr="000F1122" w:rsidRDefault="00EB7C04" w:rsidP="00EB7C04">
                  <w:pPr>
                    <w:jc w:val="center"/>
                    <w:rPr>
                      <w:sz w:val="18"/>
                      <w:szCs w:val="18"/>
                    </w:rPr>
                  </w:pPr>
                  <w:r>
                    <w:rPr>
                      <w:sz w:val="18"/>
                      <w:szCs w:val="18"/>
                    </w:rPr>
                    <w:t>1</w:t>
                  </w:r>
                </w:p>
              </w:tc>
              <w:tc>
                <w:tcPr>
                  <w:tcW w:w="846" w:type="dxa"/>
                  <w:vMerge w:val="restart"/>
                  <w:tcMar>
                    <w:left w:w="57" w:type="dxa"/>
                    <w:right w:w="57" w:type="dxa"/>
                  </w:tcMar>
                  <w:vAlign w:val="center"/>
                </w:tcPr>
                <w:p w14:paraId="4991A41E" w14:textId="77777777" w:rsidR="00EB7C04" w:rsidRPr="00867DFC" w:rsidRDefault="00EB7C04" w:rsidP="00EB7C04">
                  <w:pPr>
                    <w:jc w:val="center"/>
                    <w:rPr>
                      <w:sz w:val="18"/>
                      <w:szCs w:val="18"/>
                    </w:rPr>
                  </w:pPr>
                  <w:r w:rsidRPr="00867DFC">
                    <w:rPr>
                      <w:sz w:val="18"/>
                      <w:szCs w:val="18"/>
                    </w:rPr>
                    <w:t>#1</w:t>
                  </w:r>
                </w:p>
              </w:tc>
              <w:tc>
                <w:tcPr>
                  <w:tcW w:w="1184" w:type="dxa"/>
                  <w:vMerge w:val="restart"/>
                  <w:tcMar>
                    <w:left w:w="57" w:type="dxa"/>
                    <w:right w:w="57" w:type="dxa"/>
                  </w:tcMar>
                  <w:vAlign w:val="center"/>
                </w:tcPr>
                <w:p w14:paraId="7351F6ED" w14:textId="77777777" w:rsidR="00EB7C04" w:rsidRPr="000F1122" w:rsidRDefault="00EB7C04" w:rsidP="00EB7C04">
                  <w:pPr>
                    <w:jc w:val="center"/>
                    <w:rPr>
                      <w:sz w:val="18"/>
                      <w:szCs w:val="18"/>
                    </w:rPr>
                  </w:pPr>
                  <w:r w:rsidRPr="000F1122">
                    <w:rPr>
                      <w:sz w:val="18"/>
                      <w:szCs w:val="18"/>
                    </w:rPr>
                    <w:t>Indoor</w:t>
                  </w:r>
                </w:p>
              </w:tc>
              <w:tc>
                <w:tcPr>
                  <w:tcW w:w="1692" w:type="dxa"/>
                  <w:vMerge w:val="restart"/>
                  <w:tcMar>
                    <w:left w:w="57" w:type="dxa"/>
                    <w:right w:w="57" w:type="dxa"/>
                  </w:tcMar>
                  <w:vAlign w:val="center"/>
                </w:tcPr>
                <w:p w14:paraId="2A7ACEBF" w14:textId="77777777" w:rsidR="00EB7C04" w:rsidRPr="000F1122" w:rsidRDefault="00EB7C04" w:rsidP="00EB7C04">
                  <w:pPr>
                    <w:jc w:val="center"/>
                    <w:rPr>
                      <w:sz w:val="18"/>
                      <w:szCs w:val="18"/>
                    </w:rPr>
                  </w:pPr>
                  <w:r w:rsidRPr="000F1122">
                    <w:rPr>
                      <w:sz w:val="18"/>
                      <w:szCs w:val="18"/>
                    </w:rPr>
                    <w:t xml:space="preserve">Professional </w:t>
                  </w:r>
                </w:p>
              </w:tc>
              <w:tc>
                <w:tcPr>
                  <w:tcW w:w="2876" w:type="dxa"/>
                  <w:vMerge w:val="restart"/>
                </w:tcPr>
                <w:p w14:paraId="445A378C" w14:textId="77777777" w:rsidR="00EB7C04" w:rsidRPr="000F1122" w:rsidRDefault="00EB7C04" w:rsidP="00EB7C04">
                  <w:pPr>
                    <w:jc w:val="center"/>
                    <w:rPr>
                      <w:sz w:val="18"/>
                      <w:szCs w:val="18"/>
                    </w:rPr>
                  </w:pPr>
                  <w:r>
                    <w:rPr>
                      <w:sz w:val="18"/>
                      <w:szCs w:val="18"/>
                    </w:rPr>
                    <w:t>Spot to a surface in hiding places including crack and crevices</w:t>
                  </w:r>
                </w:p>
              </w:tc>
              <w:tc>
                <w:tcPr>
                  <w:tcW w:w="1692" w:type="dxa"/>
                </w:tcPr>
                <w:p w14:paraId="5411DE9C" w14:textId="77777777" w:rsidR="00EB7C04" w:rsidRPr="000F1122" w:rsidRDefault="00EB7C04" w:rsidP="00EB7C04">
                  <w:pPr>
                    <w:jc w:val="center"/>
                    <w:rPr>
                      <w:sz w:val="18"/>
                      <w:szCs w:val="18"/>
                    </w:rPr>
                  </w:pPr>
                  <w:r>
                    <w:rPr>
                      <w:sz w:val="18"/>
                      <w:szCs w:val="18"/>
                    </w:rPr>
                    <w:t>Cockroaches and ants</w:t>
                  </w:r>
                </w:p>
              </w:tc>
              <w:tc>
                <w:tcPr>
                  <w:tcW w:w="2368" w:type="dxa"/>
                </w:tcPr>
                <w:p w14:paraId="4C95DDF7" w14:textId="77777777" w:rsidR="00EB7C04" w:rsidRPr="000F1122" w:rsidRDefault="00EB7C04" w:rsidP="00EB7C04">
                  <w:pPr>
                    <w:jc w:val="center"/>
                    <w:rPr>
                      <w:sz w:val="18"/>
                      <w:szCs w:val="18"/>
                    </w:rPr>
                  </w:pPr>
                  <w:r>
                    <w:rPr>
                      <w:sz w:val="18"/>
                      <w:szCs w:val="18"/>
                    </w:rPr>
                    <w:t>15 mL/m</w:t>
                  </w:r>
                  <w:r w:rsidRPr="002B60DC">
                    <w:rPr>
                      <w:sz w:val="18"/>
                      <w:szCs w:val="18"/>
                      <w:vertAlign w:val="superscript"/>
                    </w:rPr>
                    <w:t>2</w:t>
                  </w:r>
                </w:p>
              </w:tc>
            </w:tr>
            <w:tr w:rsidR="00EB7C04" w:rsidRPr="000F1122" w14:paraId="004A947B" w14:textId="77777777" w:rsidTr="00EB7C04">
              <w:trPr>
                <w:cantSplit/>
                <w:trHeight w:val="61"/>
              </w:trPr>
              <w:tc>
                <w:tcPr>
                  <w:tcW w:w="1326" w:type="dxa"/>
                  <w:vMerge/>
                  <w:tcMar>
                    <w:left w:w="57" w:type="dxa"/>
                    <w:right w:w="57" w:type="dxa"/>
                  </w:tcMar>
                  <w:vAlign w:val="center"/>
                </w:tcPr>
                <w:p w14:paraId="09A57A73" w14:textId="77777777" w:rsidR="00EB7C04" w:rsidRPr="000F1122" w:rsidRDefault="00EB7C04" w:rsidP="00EB7C04">
                  <w:pPr>
                    <w:jc w:val="center"/>
                    <w:rPr>
                      <w:sz w:val="18"/>
                      <w:szCs w:val="18"/>
                    </w:rPr>
                  </w:pPr>
                </w:p>
              </w:tc>
              <w:tc>
                <w:tcPr>
                  <w:tcW w:w="846" w:type="dxa"/>
                  <w:vMerge/>
                  <w:tcMar>
                    <w:left w:w="57" w:type="dxa"/>
                    <w:right w:w="57" w:type="dxa"/>
                  </w:tcMar>
                  <w:vAlign w:val="center"/>
                </w:tcPr>
                <w:p w14:paraId="2C574F44" w14:textId="77777777" w:rsidR="00EB7C04" w:rsidRPr="00867DFC" w:rsidRDefault="00EB7C04" w:rsidP="00EB7C04">
                  <w:pPr>
                    <w:jc w:val="center"/>
                    <w:rPr>
                      <w:sz w:val="18"/>
                      <w:szCs w:val="18"/>
                    </w:rPr>
                  </w:pPr>
                </w:p>
              </w:tc>
              <w:tc>
                <w:tcPr>
                  <w:tcW w:w="1184" w:type="dxa"/>
                  <w:vMerge/>
                  <w:tcMar>
                    <w:left w:w="57" w:type="dxa"/>
                    <w:right w:w="57" w:type="dxa"/>
                  </w:tcMar>
                  <w:vAlign w:val="center"/>
                </w:tcPr>
                <w:p w14:paraId="2C88B41A" w14:textId="77777777" w:rsidR="00EB7C04" w:rsidRPr="000F1122" w:rsidRDefault="00EB7C04" w:rsidP="00EB7C04">
                  <w:pPr>
                    <w:jc w:val="center"/>
                    <w:rPr>
                      <w:sz w:val="18"/>
                      <w:szCs w:val="18"/>
                    </w:rPr>
                  </w:pPr>
                </w:p>
              </w:tc>
              <w:tc>
                <w:tcPr>
                  <w:tcW w:w="1692" w:type="dxa"/>
                  <w:vMerge/>
                  <w:tcMar>
                    <w:left w:w="57" w:type="dxa"/>
                    <w:right w:w="57" w:type="dxa"/>
                  </w:tcMar>
                  <w:vAlign w:val="center"/>
                </w:tcPr>
                <w:p w14:paraId="13721F77" w14:textId="77777777" w:rsidR="00EB7C04" w:rsidRPr="000F1122" w:rsidRDefault="00EB7C04" w:rsidP="00EB7C04">
                  <w:pPr>
                    <w:jc w:val="center"/>
                    <w:rPr>
                      <w:sz w:val="18"/>
                      <w:szCs w:val="18"/>
                    </w:rPr>
                  </w:pPr>
                </w:p>
              </w:tc>
              <w:tc>
                <w:tcPr>
                  <w:tcW w:w="2876" w:type="dxa"/>
                  <w:vMerge/>
                </w:tcPr>
                <w:p w14:paraId="1C2DDFCA" w14:textId="77777777" w:rsidR="00EB7C04" w:rsidRDefault="00EB7C04" w:rsidP="00EB7C04">
                  <w:pPr>
                    <w:jc w:val="center"/>
                    <w:rPr>
                      <w:sz w:val="18"/>
                      <w:szCs w:val="18"/>
                    </w:rPr>
                  </w:pPr>
                </w:p>
              </w:tc>
              <w:tc>
                <w:tcPr>
                  <w:tcW w:w="1692" w:type="dxa"/>
                </w:tcPr>
                <w:p w14:paraId="26EF0DC5" w14:textId="77777777" w:rsidR="00EB7C04" w:rsidRPr="000F1122" w:rsidRDefault="00EB7C04" w:rsidP="00EB7C04">
                  <w:pPr>
                    <w:jc w:val="center"/>
                    <w:rPr>
                      <w:sz w:val="18"/>
                      <w:szCs w:val="18"/>
                    </w:rPr>
                  </w:pPr>
                  <w:r>
                    <w:rPr>
                      <w:sz w:val="18"/>
                      <w:szCs w:val="18"/>
                    </w:rPr>
                    <w:t>Silver fish</w:t>
                  </w:r>
                </w:p>
              </w:tc>
              <w:tc>
                <w:tcPr>
                  <w:tcW w:w="2368" w:type="dxa"/>
                </w:tcPr>
                <w:p w14:paraId="3BEFF9AF" w14:textId="77777777" w:rsidR="00EB7C04" w:rsidRPr="000F1122" w:rsidRDefault="00EB7C04" w:rsidP="00EB7C04">
                  <w:pPr>
                    <w:jc w:val="center"/>
                    <w:rPr>
                      <w:sz w:val="18"/>
                      <w:szCs w:val="18"/>
                    </w:rPr>
                  </w:pPr>
                  <w:r>
                    <w:rPr>
                      <w:sz w:val="18"/>
                      <w:szCs w:val="18"/>
                    </w:rPr>
                    <w:t>25,5 mL/m</w:t>
                  </w:r>
                  <w:r w:rsidRPr="002B60DC">
                    <w:rPr>
                      <w:sz w:val="18"/>
                      <w:szCs w:val="18"/>
                      <w:vertAlign w:val="superscript"/>
                    </w:rPr>
                    <w:t>2</w:t>
                  </w:r>
                </w:p>
              </w:tc>
            </w:tr>
            <w:tr w:rsidR="00EB7C04" w:rsidRPr="000F1122" w14:paraId="61FCB2A6" w14:textId="77777777" w:rsidTr="00EB7C04">
              <w:trPr>
                <w:cantSplit/>
                <w:trHeight w:val="227"/>
              </w:trPr>
              <w:tc>
                <w:tcPr>
                  <w:tcW w:w="1326" w:type="dxa"/>
                  <w:vMerge w:val="restart"/>
                  <w:tcMar>
                    <w:left w:w="57" w:type="dxa"/>
                    <w:right w:w="57" w:type="dxa"/>
                  </w:tcMar>
                  <w:vAlign w:val="center"/>
                </w:tcPr>
                <w:p w14:paraId="482EE75C" w14:textId="77777777" w:rsidR="00EB7C04" w:rsidRPr="000F1122" w:rsidRDefault="00EB7C04" w:rsidP="00EB7C04">
                  <w:pPr>
                    <w:jc w:val="center"/>
                    <w:rPr>
                      <w:sz w:val="18"/>
                      <w:szCs w:val="18"/>
                    </w:rPr>
                  </w:pPr>
                  <w:r>
                    <w:rPr>
                      <w:sz w:val="18"/>
                      <w:szCs w:val="18"/>
                    </w:rPr>
                    <w:t>2</w:t>
                  </w:r>
                </w:p>
              </w:tc>
              <w:tc>
                <w:tcPr>
                  <w:tcW w:w="846" w:type="dxa"/>
                  <w:vMerge w:val="restart"/>
                  <w:tcMar>
                    <w:left w:w="57" w:type="dxa"/>
                    <w:right w:w="57" w:type="dxa"/>
                  </w:tcMar>
                  <w:vAlign w:val="center"/>
                </w:tcPr>
                <w:p w14:paraId="4A6E8280" w14:textId="77777777" w:rsidR="00EB7C04" w:rsidRPr="00867DFC" w:rsidRDefault="00EB7C04" w:rsidP="00EB7C04">
                  <w:pPr>
                    <w:jc w:val="center"/>
                    <w:rPr>
                      <w:sz w:val="18"/>
                      <w:szCs w:val="18"/>
                    </w:rPr>
                  </w:pPr>
                  <w:r w:rsidRPr="00867DFC">
                    <w:rPr>
                      <w:sz w:val="18"/>
                      <w:szCs w:val="18"/>
                    </w:rPr>
                    <w:t>#2</w:t>
                  </w:r>
                </w:p>
              </w:tc>
              <w:tc>
                <w:tcPr>
                  <w:tcW w:w="1184" w:type="dxa"/>
                  <w:vMerge w:val="restart"/>
                  <w:tcMar>
                    <w:left w:w="57" w:type="dxa"/>
                    <w:right w:w="57" w:type="dxa"/>
                  </w:tcMar>
                  <w:vAlign w:val="center"/>
                </w:tcPr>
                <w:p w14:paraId="0C9134B5" w14:textId="77777777" w:rsidR="00EB7C04" w:rsidRPr="000F1122" w:rsidRDefault="00EB7C04" w:rsidP="00EB7C04">
                  <w:pPr>
                    <w:jc w:val="center"/>
                    <w:rPr>
                      <w:sz w:val="18"/>
                      <w:szCs w:val="18"/>
                    </w:rPr>
                  </w:pPr>
                  <w:r w:rsidRPr="000F1122">
                    <w:rPr>
                      <w:sz w:val="18"/>
                      <w:szCs w:val="18"/>
                    </w:rPr>
                    <w:t>Indoor</w:t>
                  </w:r>
                </w:p>
              </w:tc>
              <w:tc>
                <w:tcPr>
                  <w:tcW w:w="1692" w:type="dxa"/>
                  <w:vMerge w:val="restart"/>
                  <w:tcMar>
                    <w:left w:w="57" w:type="dxa"/>
                    <w:right w:w="57" w:type="dxa"/>
                  </w:tcMar>
                  <w:vAlign w:val="center"/>
                </w:tcPr>
                <w:p w14:paraId="399FACD1" w14:textId="77777777" w:rsidR="00EB7C04" w:rsidRPr="000F1122" w:rsidRDefault="00EB7C04" w:rsidP="00EB7C04">
                  <w:pPr>
                    <w:jc w:val="center"/>
                    <w:rPr>
                      <w:sz w:val="18"/>
                      <w:szCs w:val="18"/>
                    </w:rPr>
                  </w:pPr>
                  <w:r w:rsidRPr="000F1122">
                    <w:rPr>
                      <w:sz w:val="18"/>
                      <w:szCs w:val="18"/>
                    </w:rPr>
                    <w:t>General public</w:t>
                  </w:r>
                </w:p>
              </w:tc>
              <w:tc>
                <w:tcPr>
                  <w:tcW w:w="2876" w:type="dxa"/>
                  <w:vMerge w:val="restart"/>
                </w:tcPr>
                <w:p w14:paraId="3DB59615" w14:textId="77777777" w:rsidR="00EB7C04" w:rsidRPr="000F1122" w:rsidRDefault="00EB7C04" w:rsidP="00EB7C04">
                  <w:pPr>
                    <w:jc w:val="center"/>
                    <w:rPr>
                      <w:sz w:val="18"/>
                      <w:szCs w:val="18"/>
                    </w:rPr>
                  </w:pPr>
                  <w:r>
                    <w:rPr>
                      <w:sz w:val="18"/>
                      <w:szCs w:val="18"/>
                    </w:rPr>
                    <w:t>Spot to a surface in hiding places including crack and crevices</w:t>
                  </w:r>
                </w:p>
              </w:tc>
              <w:tc>
                <w:tcPr>
                  <w:tcW w:w="1692" w:type="dxa"/>
                </w:tcPr>
                <w:p w14:paraId="7A4B7A65" w14:textId="77777777" w:rsidR="00EB7C04" w:rsidRPr="000F1122" w:rsidRDefault="00EB7C04" w:rsidP="00EB7C04">
                  <w:pPr>
                    <w:jc w:val="center"/>
                    <w:rPr>
                      <w:sz w:val="18"/>
                      <w:szCs w:val="18"/>
                    </w:rPr>
                  </w:pPr>
                  <w:r>
                    <w:rPr>
                      <w:sz w:val="18"/>
                      <w:szCs w:val="18"/>
                    </w:rPr>
                    <w:t>Cockroaches and ants</w:t>
                  </w:r>
                </w:p>
              </w:tc>
              <w:tc>
                <w:tcPr>
                  <w:tcW w:w="2368" w:type="dxa"/>
                </w:tcPr>
                <w:p w14:paraId="3CA35B92" w14:textId="77777777" w:rsidR="00EB7C04" w:rsidRPr="000F1122" w:rsidRDefault="00EB7C04" w:rsidP="00EB7C04">
                  <w:pPr>
                    <w:jc w:val="center"/>
                    <w:rPr>
                      <w:sz w:val="18"/>
                      <w:szCs w:val="18"/>
                    </w:rPr>
                  </w:pPr>
                  <w:r>
                    <w:rPr>
                      <w:sz w:val="18"/>
                      <w:szCs w:val="18"/>
                    </w:rPr>
                    <w:t>15 mL/m</w:t>
                  </w:r>
                  <w:r w:rsidRPr="002B60DC">
                    <w:rPr>
                      <w:sz w:val="18"/>
                      <w:szCs w:val="18"/>
                      <w:vertAlign w:val="superscript"/>
                    </w:rPr>
                    <w:t>2</w:t>
                  </w:r>
                </w:p>
              </w:tc>
            </w:tr>
            <w:tr w:rsidR="00EB7C04" w:rsidRPr="000F1122" w14:paraId="46164D9A" w14:textId="77777777" w:rsidTr="00EB7C04">
              <w:trPr>
                <w:cantSplit/>
                <w:trHeight w:val="226"/>
              </w:trPr>
              <w:tc>
                <w:tcPr>
                  <w:tcW w:w="1326" w:type="dxa"/>
                  <w:vMerge/>
                  <w:tcMar>
                    <w:left w:w="57" w:type="dxa"/>
                    <w:right w:w="57" w:type="dxa"/>
                  </w:tcMar>
                  <w:vAlign w:val="center"/>
                </w:tcPr>
                <w:p w14:paraId="365E7681" w14:textId="77777777" w:rsidR="00EB7C04" w:rsidRPr="000F1122" w:rsidRDefault="00EB7C04" w:rsidP="00EB7C04">
                  <w:pPr>
                    <w:jc w:val="center"/>
                    <w:rPr>
                      <w:sz w:val="18"/>
                      <w:szCs w:val="18"/>
                    </w:rPr>
                  </w:pPr>
                </w:p>
              </w:tc>
              <w:tc>
                <w:tcPr>
                  <w:tcW w:w="846" w:type="dxa"/>
                  <w:vMerge/>
                  <w:tcMar>
                    <w:left w:w="57" w:type="dxa"/>
                    <w:right w:w="57" w:type="dxa"/>
                  </w:tcMar>
                  <w:vAlign w:val="center"/>
                </w:tcPr>
                <w:p w14:paraId="60F4F16D" w14:textId="77777777" w:rsidR="00EB7C04" w:rsidRPr="00867DFC" w:rsidRDefault="00EB7C04" w:rsidP="00EB7C04">
                  <w:pPr>
                    <w:jc w:val="center"/>
                    <w:rPr>
                      <w:sz w:val="18"/>
                      <w:szCs w:val="18"/>
                    </w:rPr>
                  </w:pPr>
                </w:p>
              </w:tc>
              <w:tc>
                <w:tcPr>
                  <w:tcW w:w="1184" w:type="dxa"/>
                  <w:vMerge/>
                  <w:tcMar>
                    <w:left w:w="57" w:type="dxa"/>
                    <w:right w:w="57" w:type="dxa"/>
                  </w:tcMar>
                  <w:vAlign w:val="center"/>
                </w:tcPr>
                <w:p w14:paraId="2FDED623" w14:textId="77777777" w:rsidR="00EB7C04" w:rsidRPr="000F1122" w:rsidRDefault="00EB7C04" w:rsidP="00EB7C04">
                  <w:pPr>
                    <w:jc w:val="center"/>
                    <w:rPr>
                      <w:sz w:val="18"/>
                      <w:szCs w:val="18"/>
                    </w:rPr>
                  </w:pPr>
                </w:p>
              </w:tc>
              <w:tc>
                <w:tcPr>
                  <w:tcW w:w="1692" w:type="dxa"/>
                  <w:vMerge/>
                  <w:tcMar>
                    <w:left w:w="57" w:type="dxa"/>
                    <w:right w:w="57" w:type="dxa"/>
                  </w:tcMar>
                  <w:vAlign w:val="center"/>
                </w:tcPr>
                <w:p w14:paraId="12C9DA01" w14:textId="77777777" w:rsidR="00EB7C04" w:rsidRPr="000F1122" w:rsidRDefault="00EB7C04" w:rsidP="00EB7C04">
                  <w:pPr>
                    <w:jc w:val="center"/>
                    <w:rPr>
                      <w:sz w:val="18"/>
                      <w:szCs w:val="18"/>
                    </w:rPr>
                  </w:pPr>
                </w:p>
              </w:tc>
              <w:tc>
                <w:tcPr>
                  <w:tcW w:w="2876" w:type="dxa"/>
                  <w:vMerge/>
                </w:tcPr>
                <w:p w14:paraId="64BD114F" w14:textId="77777777" w:rsidR="00EB7C04" w:rsidRDefault="00EB7C04" w:rsidP="00EB7C04">
                  <w:pPr>
                    <w:jc w:val="center"/>
                    <w:rPr>
                      <w:sz w:val="18"/>
                      <w:szCs w:val="18"/>
                    </w:rPr>
                  </w:pPr>
                </w:p>
              </w:tc>
              <w:tc>
                <w:tcPr>
                  <w:tcW w:w="1692" w:type="dxa"/>
                </w:tcPr>
                <w:p w14:paraId="444DDF56" w14:textId="77777777" w:rsidR="00EB7C04" w:rsidRPr="000F1122" w:rsidRDefault="00EB7C04" w:rsidP="00EB7C04">
                  <w:pPr>
                    <w:jc w:val="center"/>
                    <w:rPr>
                      <w:sz w:val="18"/>
                      <w:szCs w:val="18"/>
                    </w:rPr>
                  </w:pPr>
                  <w:r>
                    <w:rPr>
                      <w:sz w:val="18"/>
                      <w:szCs w:val="18"/>
                    </w:rPr>
                    <w:t>Silver fish</w:t>
                  </w:r>
                </w:p>
              </w:tc>
              <w:tc>
                <w:tcPr>
                  <w:tcW w:w="2368" w:type="dxa"/>
                </w:tcPr>
                <w:p w14:paraId="7A7DC5B3" w14:textId="77777777" w:rsidR="00EB7C04" w:rsidRPr="000F1122" w:rsidRDefault="00EB7C04" w:rsidP="00EB7C04">
                  <w:pPr>
                    <w:jc w:val="center"/>
                    <w:rPr>
                      <w:sz w:val="18"/>
                      <w:szCs w:val="18"/>
                    </w:rPr>
                  </w:pPr>
                  <w:r>
                    <w:rPr>
                      <w:sz w:val="18"/>
                      <w:szCs w:val="18"/>
                    </w:rPr>
                    <w:t>25,5 mL/m</w:t>
                  </w:r>
                  <w:r w:rsidRPr="002B60DC">
                    <w:rPr>
                      <w:sz w:val="18"/>
                      <w:szCs w:val="18"/>
                      <w:vertAlign w:val="superscript"/>
                    </w:rPr>
                    <w:t>2</w:t>
                  </w:r>
                </w:p>
              </w:tc>
            </w:tr>
            <w:tr w:rsidR="00EB7C04" w:rsidRPr="000F1122" w14:paraId="71AD2B82" w14:textId="77777777" w:rsidTr="00EB7C04">
              <w:trPr>
                <w:cantSplit/>
                <w:trHeight w:val="19"/>
              </w:trPr>
              <w:tc>
                <w:tcPr>
                  <w:tcW w:w="1326" w:type="dxa"/>
                  <w:tcMar>
                    <w:left w:w="57" w:type="dxa"/>
                    <w:right w:w="57" w:type="dxa"/>
                  </w:tcMar>
                  <w:vAlign w:val="center"/>
                </w:tcPr>
                <w:p w14:paraId="60ABE43C" w14:textId="77777777" w:rsidR="00EB7C04" w:rsidRPr="000F1122" w:rsidRDefault="00EB7C04" w:rsidP="00EB7C04">
                  <w:pPr>
                    <w:jc w:val="center"/>
                    <w:rPr>
                      <w:sz w:val="18"/>
                      <w:szCs w:val="18"/>
                    </w:rPr>
                  </w:pPr>
                  <w:r>
                    <w:rPr>
                      <w:sz w:val="18"/>
                      <w:szCs w:val="18"/>
                    </w:rPr>
                    <w:t>3</w:t>
                  </w:r>
                </w:p>
              </w:tc>
              <w:tc>
                <w:tcPr>
                  <w:tcW w:w="846" w:type="dxa"/>
                  <w:tcMar>
                    <w:left w:w="57" w:type="dxa"/>
                    <w:right w:w="57" w:type="dxa"/>
                  </w:tcMar>
                  <w:vAlign w:val="center"/>
                </w:tcPr>
                <w:p w14:paraId="3D5FC317" w14:textId="77777777" w:rsidR="00EB7C04" w:rsidRPr="00867DFC" w:rsidRDefault="00EB7C04" w:rsidP="00EB7C04">
                  <w:pPr>
                    <w:jc w:val="center"/>
                    <w:rPr>
                      <w:sz w:val="18"/>
                      <w:szCs w:val="18"/>
                    </w:rPr>
                  </w:pPr>
                  <w:r w:rsidRPr="00867DFC">
                    <w:rPr>
                      <w:sz w:val="18"/>
                      <w:szCs w:val="18"/>
                    </w:rPr>
                    <w:t>#3</w:t>
                  </w:r>
                </w:p>
              </w:tc>
              <w:tc>
                <w:tcPr>
                  <w:tcW w:w="1184" w:type="dxa"/>
                  <w:tcMar>
                    <w:left w:w="57" w:type="dxa"/>
                    <w:right w:w="57" w:type="dxa"/>
                  </w:tcMar>
                  <w:vAlign w:val="center"/>
                </w:tcPr>
                <w:p w14:paraId="1DCC1569" w14:textId="77777777" w:rsidR="00EB7C04" w:rsidRPr="000F1122" w:rsidRDefault="00EB7C04" w:rsidP="00EB7C04">
                  <w:pPr>
                    <w:jc w:val="center"/>
                    <w:rPr>
                      <w:sz w:val="18"/>
                      <w:szCs w:val="18"/>
                    </w:rPr>
                  </w:pPr>
                  <w:r w:rsidRPr="000F1122">
                    <w:rPr>
                      <w:sz w:val="18"/>
                      <w:szCs w:val="18"/>
                    </w:rPr>
                    <w:t>Indoor</w:t>
                  </w:r>
                </w:p>
              </w:tc>
              <w:tc>
                <w:tcPr>
                  <w:tcW w:w="1692" w:type="dxa"/>
                  <w:tcMar>
                    <w:left w:w="57" w:type="dxa"/>
                    <w:right w:w="57" w:type="dxa"/>
                  </w:tcMar>
                  <w:vAlign w:val="center"/>
                </w:tcPr>
                <w:p w14:paraId="395E1EA2" w14:textId="77777777" w:rsidR="00EB7C04" w:rsidRPr="000F1122" w:rsidRDefault="00EB7C04" w:rsidP="00EB7C04">
                  <w:pPr>
                    <w:jc w:val="center"/>
                    <w:rPr>
                      <w:sz w:val="18"/>
                      <w:szCs w:val="18"/>
                    </w:rPr>
                  </w:pPr>
                  <w:r w:rsidRPr="000F1122">
                    <w:rPr>
                      <w:sz w:val="18"/>
                      <w:szCs w:val="18"/>
                    </w:rPr>
                    <w:t xml:space="preserve">General public </w:t>
                  </w:r>
                </w:p>
              </w:tc>
              <w:tc>
                <w:tcPr>
                  <w:tcW w:w="2876" w:type="dxa"/>
                </w:tcPr>
                <w:p w14:paraId="6AC9FD3F" w14:textId="77777777" w:rsidR="00EB7C04" w:rsidRPr="000F1122" w:rsidRDefault="00EB7C04" w:rsidP="00EB7C04">
                  <w:pPr>
                    <w:jc w:val="center"/>
                    <w:rPr>
                      <w:sz w:val="18"/>
                      <w:szCs w:val="18"/>
                    </w:rPr>
                  </w:pPr>
                  <w:r>
                    <w:rPr>
                      <w:sz w:val="18"/>
                      <w:szCs w:val="18"/>
                    </w:rPr>
                    <w:t>Non-washable textiles</w:t>
                  </w:r>
                </w:p>
              </w:tc>
              <w:tc>
                <w:tcPr>
                  <w:tcW w:w="1692" w:type="dxa"/>
                </w:tcPr>
                <w:p w14:paraId="62055644" w14:textId="77777777" w:rsidR="00EB7C04" w:rsidRPr="000F1122" w:rsidRDefault="00EB7C04" w:rsidP="00EB7C04">
                  <w:pPr>
                    <w:jc w:val="center"/>
                    <w:rPr>
                      <w:sz w:val="18"/>
                      <w:szCs w:val="18"/>
                    </w:rPr>
                  </w:pPr>
                  <w:r w:rsidRPr="000F1122">
                    <w:rPr>
                      <w:sz w:val="18"/>
                      <w:szCs w:val="18"/>
                    </w:rPr>
                    <w:t>Dust mites, bed bugs</w:t>
                  </w:r>
                </w:p>
              </w:tc>
              <w:tc>
                <w:tcPr>
                  <w:tcW w:w="2368" w:type="dxa"/>
                </w:tcPr>
                <w:p w14:paraId="01CB5CA1" w14:textId="77777777" w:rsidR="00EB7C04" w:rsidRPr="000F1122" w:rsidRDefault="00EB7C04" w:rsidP="00EB7C04">
                  <w:pPr>
                    <w:jc w:val="center"/>
                    <w:rPr>
                      <w:sz w:val="18"/>
                      <w:szCs w:val="18"/>
                    </w:rPr>
                  </w:pPr>
                  <w:r>
                    <w:rPr>
                      <w:sz w:val="18"/>
                      <w:szCs w:val="18"/>
                    </w:rPr>
                    <w:t>15 mL/m</w:t>
                  </w:r>
                  <w:r w:rsidRPr="002B60DC">
                    <w:rPr>
                      <w:sz w:val="18"/>
                      <w:szCs w:val="18"/>
                      <w:vertAlign w:val="superscript"/>
                    </w:rPr>
                    <w:t>2</w:t>
                  </w:r>
                </w:p>
              </w:tc>
            </w:tr>
            <w:tr w:rsidR="00EB7C04" w:rsidRPr="000F1122" w14:paraId="487749E5" w14:textId="77777777" w:rsidTr="00EB7C04">
              <w:trPr>
                <w:cantSplit/>
                <w:trHeight w:val="19"/>
              </w:trPr>
              <w:tc>
                <w:tcPr>
                  <w:tcW w:w="1326" w:type="dxa"/>
                  <w:tcMar>
                    <w:left w:w="57" w:type="dxa"/>
                    <w:right w:w="57" w:type="dxa"/>
                  </w:tcMar>
                  <w:vAlign w:val="center"/>
                </w:tcPr>
                <w:p w14:paraId="1B6AFBB7" w14:textId="77777777" w:rsidR="00EB7C04" w:rsidRPr="000F1122" w:rsidRDefault="00EB7C04" w:rsidP="00EB7C04">
                  <w:pPr>
                    <w:jc w:val="center"/>
                    <w:rPr>
                      <w:sz w:val="18"/>
                      <w:szCs w:val="18"/>
                    </w:rPr>
                  </w:pPr>
                  <w:r w:rsidRPr="000F1122">
                    <w:rPr>
                      <w:sz w:val="18"/>
                      <w:szCs w:val="18"/>
                    </w:rPr>
                    <w:t>4</w:t>
                  </w:r>
                </w:p>
              </w:tc>
              <w:tc>
                <w:tcPr>
                  <w:tcW w:w="846" w:type="dxa"/>
                  <w:tcMar>
                    <w:left w:w="57" w:type="dxa"/>
                    <w:right w:w="57" w:type="dxa"/>
                  </w:tcMar>
                  <w:vAlign w:val="center"/>
                </w:tcPr>
                <w:p w14:paraId="72474BA8" w14:textId="77777777" w:rsidR="00EB7C04" w:rsidRPr="002B60DC" w:rsidRDefault="00EB7C04" w:rsidP="00EB7C04">
                  <w:pPr>
                    <w:jc w:val="center"/>
                    <w:rPr>
                      <w:sz w:val="18"/>
                      <w:szCs w:val="18"/>
                    </w:rPr>
                  </w:pPr>
                  <w:r w:rsidRPr="002B60DC">
                    <w:rPr>
                      <w:sz w:val="18"/>
                      <w:szCs w:val="18"/>
                    </w:rPr>
                    <w:t>#4 and #5</w:t>
                  </w:r>
                </w:p>
              </w:tc>
              <w:tc>
                <w:tcPr>
                  <w:tcW w:w="1184" w:type="dxa"/>
                  <w:tcMar>
                    <w:left w:w="57" w:type="dxa"/>
                    <w:right w:w="57" w:type="dxa"/>
                  </w:tcMar>
                  <w:vAlign w:val="center"/>
                </w:tcPr>
                <w:p w14:paraId="342E645E" w14:textId="77777777" w:rsidR="00EB7C04" w:rsidRPr="000F1122" w:rsidRDefault="00EB7C04" w:rsidP="00EB7C04">
                  <w:pPr>
                    <w:jc w:val="center"/>
                    <w:rPr>
                      <w:sz w:val="18"/>
                      <w:szCs w:val="18"/>
                    </w:rPr>
                  </w:pPr>
                  <w:r w:rsidRPr="000F1122">
                    <w:rPr>
                      <w:sz w:val="18"/>
                      <w:szCs w:val="18"/>
                    </w:rPr>
                    <w:t>Outdoor</w:t>
                  </w:r>
                </w:p>
              </w:tc>
              <w:tc>
                <w:tcPr>
                  <w:tcW w:w="1692" w:type="dxa"/>
                  <w:tcMar>
                    <w:left w:w="57" w:type="dxa"/>
                    <w:right w:w="57" w:type="dxa"/>
                  </w:tcMar>
                  <w:vAlign w:val="center"/>
                </w:tcPr>
                <w:p w14:paraId="72CD3932" w14:textId="77777777" w:rsidR="00EB7C04" w:rsidRPr="000F1122" w:rsidRDefault="00EB7C04" w:rsidP="00EB7C04">
                  <w:pPr>
                    <w:jc w:val="center"/>
                    <w:rPr>
                      <w:sz w:val="18"/>
                      <w:szCs w:val="18"/>
                    </w:rPr>
                  </w:pPr>
                  <w:r w:rsidRPr="000F1122">
                    <w:rPr>
                      <w:sz w:val="18"/>
                      <w:szCs w:val="18"/>
                    </w:rPr>
                    <w:t xml:space="preserve">Professional and </w:t>
                  </w:r>
                  <w:r>
                    <w:rPr>
                      <w:sz w:val="18"/>
                      <w:szCs w:val="18"/>
                    </w:rPr>
                    <w:t xml:space="preserve">general </w:t>
                  </w:r>
                  <w:r w:rsidRPr="000F1122">
                    <w:rPr>
                      <w:sz w:val="18"/>
                      <w:szCs w:val="18"/>
                    </w:rPr>
                    <w:t>public</w:t>
                  </w:r>
                </w:p>
              </w:tc>
              <w:tc>
                <w:tcPr>
                  <w:tcW w:w="2876" w:type="dxa"/>
                  <w:vAlign w:val="center"/>
                </w:tcPr>
                <w:p w14:paraId="46182534" w14:textId="77777777" w:rsidR="00EB7C04" w:rsidRPr="000F1122" w:rsidRDefault="00EB7C04" w:rsidP="00EB7C04">
                  <w:pPr>
                    <w:jc w:val="center"/>
                    <w:rPr>
                      <w:sz w:val="18"/>
                      <w:szCs w:val="18"/>
                    </w:rPr>
                  </w:pPr>
                  <w:r w:rsidRPr="000F1122">
                    <w:rPr>
                      <w:sz w:val="18"/>
                      <w:szCs w:val="18"/>
                    </w:rPr>
                    <w:t>Nest spraying directly into the nest</w:t>
                  </w:r>
                </w:p>
              </w:tc>
              <w:tc>
                <w:tcPr>
                  <w:tcW w:w="1692" w:type="dxa"/>
                </w:tcPr>
                <w:p w14:paraId="2758276A" w14:textId="77777777" w:rsidR="00EB7C04" w:rsidRPr="000F1122" w:rsidRDefault="00EB7C04" w:rsidP="00EB7C04">
                  <w:pPr>
                    <w:jc w:val="center"/>
                    <w:rPr>
                      <w:sz w:val="18"/>
                      <w:szCs w:val="18"/>
                    </w:rPr>
                  </w:pPr>
                  <w:r>
                    <w:rPr>
                      <w:sz w:val="18"/>
                      <w:szCs w:val="18"/>
                    </w:rPr>
                    <w:t>Ants</w:t>
                  </w:r>
                </w:p>
              </w:tc>
              <w:tc>
                <w:tcPr>
                  <w:tcW w:w="2368" w:type="dxa"/>
                </w:tcPr>
                <w:p w14:paraId="7BECDA15" w14:textId="77777777" w:rsidR="00EB7C04" w:rsidRPr="000F1122" w:rsidRDefault="00EB7C04" w:rsidP="00EB7C04">
                  <w:pPr>
                    <w:jc w:val="center"/>
                    <w:rPr>
                      <w:sz w:val="18"/>
                      <w:szCs w:val="18"/>
                    </w:rPr>
                  </w:pPr>
                  <w:r>
                    <w:rPr>
                      <w:sz w:val="18"/>
                      <w:szCs w:val="18"/>
                    </w:rPr>
                    <w:t>3 mL/nest</w:t>
                  </w:r>
                </w:p>
              </w:tc>
            </w:tr>
            <w:tr w:rsidR="00EB7C04" w:rsidRPr="000F1122" w14:paraId="1ED26FFC" w14:textId="77777777" w:rsidTr="00EB7C04">
              <w:trPr>
                <w:cantSplit/>
                <w:trHeight w:val="19"/>
              </w:trPr>
              <w:tc>
                <w:tcPr>
                  <w:tcW w:w="1326" w:type="dxa"/>
                  <w:tcMar>
                    <w:left w:w="57" w:type="dxa"/>
                    <w:right w:w="57" w:type="dxa"/>
                  </w:tcMar>
                  <w:vAlign w:val="center"/>
                </w:tcPr>
                <w:p w14:paraId="235AB02F" w14:textId="77777777" w:rsidR="00EB7C04" w:rsidRPr="000F1122" w:rsidRDefault="00EB7C04" w:rsidP="00EB7C04">
                  <w:pPr>
                    <w:jc w:val="center"/>
                    <w:rPr>
                      <w:sz w:val="18"/>
                      <w:szCs w:val="18"/>
                    </w:rPr>
                  </w:pPr>
                </w:p>
              </w:tc>
              <w:tc>
                <w:tcPr>
                  <w:tcW w:w="846" w:type="dxa"/>
                  <w:tcMar>
                    <w:left w:w="57" w:type="dxa"/>
                    <w:right w:w="57" w:type="dxa"/>
                  </w:tcMar>
                  <w:vAlign w:val="center"/>
                </w:tcPr>
                <w:p w14:paraId="6925B451" w14:textId="77777777" w:rsidR="00EB7C04" w:rsidRPr="002B60DC" w:rsidRDefault="00EB7C04" w:rsidP="00EB7C04">
                  <w:pPr>
                    <w:jc w:val="center"/>
                    <w:rPr>
                      <w:sz w:val="18"/>
                      <w:szCs w:val="18"/>
                    </w:rPr>
                  </w:pPr>
                </w:p>
              </w:tc>
              <w:tc>
                <w:tcPr>
                  <w:tcW w:w="1184" w:type="dxa"/>
                  <w:tcMar>
                    <w:left w:w="57" w:type="dxa"/>
                    <w:right w:w="57" w:type="dxa"/>
                  </w:tcMar>
                  <w:vAlign w:val="center"/>
                </w:tcPr>
                <w:p w14:paraId="66837EEF" w14:textId="77777777" w:rsidR="00EB7C04" w:rsidRPr="000F1122" w:rsidRDefault="00EB7C04" w:rsidP="00EB7C04">
                  <w:pPr>
                    <w:jc w:val="center"/>
                    <w:rPr>
                      <w:sz w:val="18"/>
                      <w:szCs w:val="18"/>
                    </w:rPr>
                  </w:pPr>
                </w:p>
              </w:tc>
              <w:tc>
                <w:tcPr>
                  <w:tcW w:w="1692" w:type="dxa"/>
                  <w:tcMar>
                    <w:left w:w="57" w:type="dxa"/>
                    <w:right w:w="57" w:type="dxa"/>
                  </w:tcMar>
                  <w:vAlign w:val="center"/>
                </w:tcPr>
                <w:p w14:paraId="5DA98C29" w14:textId="77777777" w:rsidR="00EB7C04" w:rsidRPr="000F1122" w:rsidRDefault="00EB7C04" w:rsidP="00EB7C04">
                  <w:pPr>
                    <w:jc w:val="center"/>
                    <w:rPr>
                      <w:sz w:val="18"/>
                      <w:szCs w:val="18"/>
                    </w:rPr>
                  </w:pPr>
                </w:p>
              </w:tc>
              <w:tc>
                <w:tcPr>
                  <w:tcW w:w="2876" w:type="dxa"/>
                  <w:vAlign w:val="center"/>
                </w:tcPr>
                <w:p w14:paraId="4C72EBF7" w14:textId="77777777" w:rsidR="00EB7C04" w:rsidRPr="000F1122" w:rsidRDefault="00EB7C04" w:rsidP="00EB7C04">
                  <w:pPr>
                    <w:jc w:val="center"/>
                    <w:rPr>
                      <w:sz w:val="18"/>
                      <w:szCs w:val="18"/>
                    </w:rPr>
                  </w:pPr>
                </w:p>
              </w:tc>
              <w:tc>
                <w:tcPr>
                  <w:tcW w:w="1692" w:type="dxa"/>
                </w:tcPr>
                <w:p w14:paraId="6FD35239" w14:textId="77777777" w:rsidR="00EB7C04" w:rsidRPr="000F1122" w:rsidRDefault="00EB7C04" w:rsidP="00EB7C04">
                  <w:pPr>
                    <w:jc w:val="center"/>
                    <w:rPr>
                      <w:sz w:val="18"/>
                      <w:szCs w:val="18"/>
                    </w:rPr>
                  </w:pPr>
                </w:p>
              </w:tc>
              <w:tc>
                <w:tcPr>
                  <w:tcW w:w="2368" w:type="dxa"/>
                </w:tcPr>
                <w:p w14:paraId="19063957" w14:textId="77777777" w:rsidR="00EB7C04" w:rsidRPr="000F1122" w:rsidRDefault="00EB7C04" w:rsidP="00EB7C04">
                  <w:pPr>
                    <w:jc w:val="center"/>
                    <w:rPr>
                      <w:sz w:val="18"/>
                      <w:szCs w:val="18"/>
                    </w:rPr>
                  </w:pPr>
                </w:p>
              </w:tc>
            </w:tr>
          </w:tbl>
          <w:p w14:paraId="0A1EE4ED" w14:textId="77777777" w:rsidR="00EB7C04" w:rsidRPr="000F1122" w:rsidRDefault="00EB7C04" w:rsidP="00EB7C04">
            <w:pPr>
              <w:pStyle w:val="1Pietabla"/>
              <w:contextualSpacing/>
              <w:rPr>
                <w:lang w:eastAsia="en-US"/>
              </w:rPr>
            </w:pPr>
            <w:r w:rsidRPr="000F1122">
              <w:rPr>
                <w:vertAlign w:val="superscript"/>
                <w:lang w:eastAsia="en-US"/>
              </w:rPr>
              <w:t>1</w:t>
            </w:r>
            <w:r w:rsidRPr="000F1122">
              <w:rPr>
                <w:lang w:eastAsia="en-US"/>
              </w:rPr>
              <w:t xml:space="preserve"> As indicated in the section 2.1.4 Authorized uses</w:t>
            </w:r>
            <w:r>
              <w:rPr>
                <w:lang w:eastAsia="en-US"/>
              </w:rPr>
              <w:t>.</w:t>
            </w:r>
          </w:p>
          <w:p w14:paraId="5E410B6C" w14:textId="77777777" w:rsidR="00EB7C04" w:rsidRDefault="00EB7C04" w:rsidP="00EB7C04">
            <w:pPr>
              <w:pStyle w:val="1Pietabla"/>
              <w:contextualSpacing/>
              <w:rPr>
                <w:lang w:eastAsia="en-US"/>
              </w:rPr>
            </w:pPr>
            <w:r w:rsidRPr="000F1122">
              <w:rPr>
                <w:vertAlign w:val="superscript"/>
                <w:lang w:eastAsia="en-US"/>
              </w:rPr>
              <w:t>2</w:t>
            </w:r>
            <w:r w:rsidRPr="000F1122">
              <w:rPr>
                <w:lang w:eastAsia="en-US"/>
              </w:rPr>
              <w:t xml:space="preserve"> </w:t>
            </w:r>
            <w:bookmarkStart w:id="1678" w:name="_Hlk138070794"/>
            <w:r>
              <w:rPr>
                <w:lang w:eastAsia="en-US"/>
              </w:rPr>
              <w:t>As a fist tier ES CA has evaluated the lowest dose, 15 mL/m2.</w:t>
            </w:r>
            <w:bookmarkEnd w:id="1678"/>
          </w:p>
          <w:p w14:paraId="00601856" w14:textId="77777777" w:rsidR="00EB7C04" w:rsidRDefault="00EB7C04" w:rsidP="00EB7C04">
            <w:pPr>
              <w:pStyle w:val="1Pietabla"/>
              <w:contextualSpacing/>
              <w:rPr>
                <w:lang w:eastAsia="en-US"/>
              </w:rPr>
            </w:pPr>
          </w:p>
        </w:tc>
      </w:tr>
    </w:tbl>
    <w:p w14:paraId="660DAD11" w14:textId="77777777" w:rsidR="00EB7C04" w:rsidRPr="000F1122" w:rsidRDefault="00EB7C04" w:rsidP="00EB7C04">
      <w:pPr>
        <w:pStyle w:val="1Pietabla"/>
        <w:contextualSpacing/>
        <w:rPr>
          <w:lang w:eastAsia="en-US"/>
        </w:rPr>
      </w:pPr>
    </w:p>
    <w:p w14:paraId="35B54659" w14:textId="77777777" w:rsidR="00EB7C04" w:rsidRPr="000F1122" w:rsidRDefault="00EB7C04" w:rsidP="00EB7C04">
      <w:pPr>
        <w:pStyle w:val="1Texto"/>
        <w:rPr>
          <w:vertAlign w:val="superscript"/>
          <w:lang w:val="en-GB" w:eastAsia="en-US"/>
        </w:rPr>
      </w:pPr>
    </w:p>
    <w:p w14:paraId="065882FA" w14:textId="77777777" w:rsidR="00EB7C04" w:rsidRPr="000F1122" w:rsidRDefault="00EB7C04" w:rsidP="00EB7C04">
      <w:pPr>
        <w:rPr>
          <w:rFonts w:eastAsia="Calibri"/>
          <w:i/>
          <w:iCs/>
          <w:color w:val="FF0000"/>
          <w:lang w:eastAsia="en-US"/>
        </w:rPr>
        <w:sectPr w:rsidR="00EB7C04" w:rsidRPr="000F1122" w:rsidSect="00EB7C04">
          <w:endnotePr>
            <w:numFmt w:val="decimal"/>
          </w:endnotePr>
          <w:pgSz w:w="16840" w:h="11907" w:orient="landscape" w:code="9"/>
          <w:pgMar w:top="1446" w:right="1474" w:bottom="1247" w:left="2013" w:header="850" w:footer="850" w:gutter="0"/>
          <w:cols w:space="720"/>
          <w:docGrid w:linePitch="272"/>
        </w:sectPr>
      </w:pPr>
    </w:p>
    <w:p w14:paraId="0CA55E9B" w14:textId="77777777" w:rsidR="00EB7C04" w:rsidRPr="000F1122" w:rsidRDefault="00EB7C04" w:rsidP="00EB7C04">
      <w:pPr>
        <w:pStyle w:val="Tit-5"/>
      </w:pPr>
      <w:bookmarkStart w:id="1679" w:name="_Toc389729114"/>
      <w:bookmarkStart w:id="1680" w:name="_Toc403472799"/>
      <w:r w:rsidRPr="000F1122">
        <w:lastRenderedPageBreak/>
        <w:t>Emission estimation</w:t>
      </w:r>
      <w:bookmarkEnd w:id="1675"/>
      <w:bookmarkEnd w:id="1679"/>
      <w:bookmarkEnd w:id="1680"/>
    </w:p>
    <w:p w14:paraId="3F2B131C" w14:textId="77777777" w:rsidR="00EB7C04" w:rsidRPr="000F1122" w:rsidRDefault="00EB7C04" w:rsidP="00EB7C04">
      <w:pPr>
        <w:pStyle w:val="1Texto"/>
        <w:rPr>
          <w:lang w:val="en-GB"/>
        </w:rPr>
      </w:pPr>
      <w:bookmarkStart w:id="1681" w:name="_Toc398737927"/>
      <w:bookmarkStart w:id="1682" w:name="_Toc403054221"/>
      <w:r w:rsidRPr="000F1122">
        <w:rPr>
          <w:lang w:val="en-GB"/>
        </w:rPr>
        <w:t>In the following, Predicted Environmental Concentrations (PECs) for the active substance permethrin and its metabolites for the relevant compartments are calculated.</w:t>
      </w:r>
    </w:p>
    <w:p w14:paraId="7288F8DA" w14:textId="77777777" w:rsidR="00EB7C04" w:rsidRPr="000F1122" w:rsidRDefault="00EB7C04" w:rsidP="00EB7C04">
      <w:pPr>
        <w:pStyle w:val="1Texto"/>
        <w:rPr>
          <w:lang w:val="en-GB"/>
        </w:rPr>
      </w:pPr>
      <w:r w:rsidRPr="000F1122">
        <w:rPr>
          <w:lang w:val="en-GB"/>
        </w:rPr>
        <w:t xml:space="preserve">All PECs were calculated with EUSES 2.2.0 and for complete calculations see Annex 3.2. </w:t>
      </w:r>
    </w:p>
    <w:p w14:paraId="0BBFC1AE" w14:textId="77777777" w:rsidR="00EB7C04" w:rsidRPr="000F1122" w:rsidRDefault="00EB7C04" w:rsidP="00EB7C04">
      <w:pPr>
        <w:pStyle w:val="1Texto"/>
        <w:rPr>
          <w:lang w:val="en-GB"/>
        </w:rPr>
      </w:pPr>
      <w:r w:rsidRPr="000F1122">
        <w:rPr>
          <w:lang w:val="en-GB"/>
        </w:rPr>
        <w:t>The input parameters for the EUSES calculation are shown in the tables below. All parameters are based on the Assessment Report for the Inclusion of active substance permethrin in Annex I or IA to Directive 98/8/EC (Product Type 18) (AR, 2014).</w:t>
      </w:r>
    </w:p>
    <w:p w14:paraId="5675D4B3" w14:textId="77777777" w:rsidR="00EB7C04" w:rsidRPr="000F1122" w:rsidRDefault="00EB7C04" w:rsidP="00EB7C04">
      <w:pPr>
        <w:pStyle w:val="1Normal"/>
      </w:pPr>
    </w:p>
    <w:p w14:paraId="016DC27B" w14:textId="77777777" w:rsidR="00EB7C04" w:rsidRPr="000F1122" w:rsidRDefault="00EB7C04" w:rsidP="00EB7C04">
      <w:pPr>
        <w:pStyle w:val="Tit-60"/>
      </w:pPr>
      <w:bookmarkStart w:id="1683" w:name="_Hlk513652274"/>
      <w:r w:rsidRPr="000F1122">
        <w:t xml:space="preserve">Scenario 1 - </w:t>
      </w:r>
      <w:r w:rsidRPr="000F1122">
        <w:rPr>
          <w:i/>
        </w:rPr>
        <w:t>Indoor – Spraying into voids/cavities (spots, crack and crevice)</w:t>
      </w:r>
    </w:p>
    <w:p w14:paraId="6ACA87ED" w14:textId="77777777" w:rsidR="00EB7C04" w:rsidRPr="000F1122" w:rsidRDefault="00EB7C04" w:rsidP="00EB7C04">
      <w:pPr>
        <w:pStyle w:val="1Texto"/>
        <w:rPr>
          <w:lang w:val="en-GB"/>
        </w:rPr>
      </w:pPr>
      <w:r w:rsidRPr="000F1122">
        <w:rPr>
          <w:lang w:val="en-GB"/>
        </w:rPr>
        <w:t>No mixing and loading is deemed for non-trained professional users and general public as the product is a ready-to-use by trigger sprayer. However, for trained professional users, mixing and loading is considered for 3 preparations per day in a large building. As it is mandatory in the product label, dry cleaning methods are deemed in the assessment and as worst case washable coveralls are deemed. The following table shows further inputs considering in the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12"/>
        <w:gridCol w:w="979"/>
        <w:gridCol w:w="2156"/>
      </w:tblGrid>
      <w:tr w:rsidR="00EB7C04" w:rsidRPr="000F1122" w14:paraId="4586CB20" w14:textId="77777777" w:rsidTr="00EB7C04">
        <w:trPr>
          <w:cantSplit/>
          <w:trHeight w:val="346"/>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6CD857C"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b/>
                <w:sz w:val="18"/>
                <w:szCs w:val="18"/>
                <w:lang w:eastAsia="en-US"/>
              </w:rPr>
              <w:t>Input parameters for calculating the local emission</w:t>
            </w:r>
          </w:p>
        </w:tc>
      </w:tr>
      <w:tr w:rsidR="00EB7C04" w:rsidRPr="000F1122" w14:paraId="31DC597E" w14:textId="77777777" w:rsidTr="00EB7C04">
        <w:trPr>
          <w:cantSplit/>
          <w:trHeight w:val="75"/>
          <w:tblHeader/>
        </w:trPr>
        <w:tc>
          <w:tcPr>
            <w:tcW w:w="2693" w:type="pct"/>
            <w:tcBorders>
              <w:top w:val="single" w:sz="4" w:space="0" w:color="auto"/>
              <w:left w:val="single" w:sz="4" w:space="0" w:color="auto"/>
              <w:bottom w:val="single" w:sz="4" w:space="0" w:color="auto"/>
              <w:right w:val="single" w:sz="4" w:space="0" w:color="auto"/>
            </w:tcBorders>
            <w:vAlign w:val="center"/>
          </w:tcPr>
          <w:p w14:paraId="5F2B65D0"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604" w:type="pct"/>
            <w:tcBorders>
              <w:top w:val="single" w:sz="4" w:space="0" w:color="auto"/>
              <w:left w:val="single" w:sz="4" w:space="0" w:color="auto"/>
              <w:bottom w:val="single" w:sz="4" w:space="0" w:color="auto"/>
              <w:right w:val="single" w:sz="4" w:space="0" w:color="auto"/>
            </w:tcBorders>
            <w:vAlign w:val="center"/>
          </w:tcPr>
          <w:p w14:paraId="1EEDB89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532" w:type="pct"/>
            <w:tcBorders>
              <w:top w:val="single" w:sz="4" w:space="0" w:color="auto"/>
              <w:left w:val="single" w:sz="4" w:space="0" w:color="auto"/>
              <w:bottom w:val="single" w:sz="4" w:space="0" w:color="auto"/>
              <w:right w:val="single" w:sz="4" w:space="0" w:color="auto"/>
            </w:tcBorders>
            <w:vAlign w:val="center"/>
          </w:tcPr>
          <w:p w14:paraId="20CEBB57"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171" w:type="pct"/>
            <w:tcBorders>
              <w:top w:val="single" w:sz="4" w:space="0" w:color="auto"/>
              <w:left w:val="single" w:sz="4" w:space="0" w:color="auto"/>
              <w:bottom w:val="single" w:sz="4" w:space="0" w:color="auto"/>
              <w:right w:val="single" w:sz="4" w:space="0" w:color="auto"/>
            </w:tcBorders>
            <w:vAlign w:val="center"/>
          </w:tcPr>
          <w:p w14:paraId="35F5CD93"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65F90AA5" w14:textId="77777777" w:rsidTr="00EB7C04">
        <w:trPr>
          <w:cantSplit/>
          <w:trHeight w:val="75"/>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D620F7C"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i/>
                <w:sz w:val="18"/>
                <w:szCs w:val="18"/>
                <w:lang w:eastAsia="en-GB"/>
              </w:rPr>
              <w:t>Scenarios 1:</w:t>
            </w:r>
            <w:r w:rsidRPr="000F1122">
              <w:t xml:space="preserve"> </w:t>
            </w:r>
            <w:r w:rsidRPr="000F1122">
              <w:rPr>
                <w:rFonts w:eastAsia="Calibri"/>
                <w:i/>
                <w:sz w:val="18"/>
                <w:szCs w:val="18"/>
                <w:lang w:eastAsia="en-GB"/>
              </w:rPr>
              <w:t>Indoor – Spraying into voids/cavities (spots, crack and crevice)</w:t>
            </w:r>
          </w:p>
        </w:tc>
      </w:tr>
      <w:tr w:rsidR="00EB7C04" w:rsidRPr="000F1122" w14:paraId="15E3AC81" w14:textId="77777777" w:rsidTr="00EB7C04">
        <w:trPr>
          <w:cantSplit/>
          <w:trHeight w:val="75"/>
        </w:trPr>
        <w:tc>
          <w:tcPr>
            <w:tcW w:w="2693" w:type="pct"/>
            <w:tcBorders>
              <w:top w:val="single" w:sz="4" w:space="0" w:color="auto"/>
              <w:left w:val="single" w:sz="4" w:space="0" w:color="auto"/>
              <w:bottom w:val="single" w:sz="4" w:space="0" w:color="auto"/>
              <w:right w:val="single" w:sz="4" w:space="0" w:color="auto"/>
            </w:tcBorders>
          </w:tcPr>
          <w:p w14:paraId="1E1A4CDC"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sz w:val="18"/>
                <w:szCs w:val="18"/>
                <w:lang w:eastAsia="en-GB"/>
              </w:rPr>
              <w:t>Application rate of biocidal product</w:t>
            </w:r>
          </w:p>
        </w:tc>
        <w:tc>
          <w:tcPr>
            <w:tcW w:w="604" w:type="pct"/>
            <w:tcBorders>
              <w:top w:val="single" w:sz="4" w:space="0" w:color="auto"/>
              <w:left w:val="single" w:sz="4" w:space="0" w:color="auto"/>
              <w:bottom w:val="single" w:sz="4" w:space="0" w:color="auto"/>
              <w:right w:val="single" w:sz="4" w:space="0" w:color="auto"/>
            </w:tcBorders>
          </w:tcPr>
          <w:p w14:paraId="7203637E"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15</w:t>
            </w:r>
          </w:p>
        </w:tc>
        <w:tc>
          <w:tcPr>
            <w:tcW w:w="532" w:type="pct"/>
            <w:tcBorders>
              <w:top w:val="single" w:sz="4" w:space="0" w:color="auto"/>
              <w:left w:val="single" w:sz="4" w:space="0" w:color="auto"/>
              <w:bottom w:val="single" w:sz="4" w:space="0" w:color="auto"/>
              <w:right w:val="single" w:sz="4" w:space="0" w:color="auto"/>
            </w:tcBorders>
          </w:tcPr>
          <w:p w14:paraId="070CD53C"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mL/m²</w:t>
            </w:r>
          </w:p>
        </w:tc>
        <w:tc>
          <w:tcPr>
            <w:tcW w:w="1171" w:type="pct"/>
            <w:tcBorders>
              <w:top w:val="single" w:sz="4" w:space="0" w:color="auto"/>
              <w:left w:val="single" w:sz="4" w:space="0" w:color="auto"/>
              <w:bottom w:val="single" w:sz="4" w:space="0" w:color="auto"/>
              <w:right w:val="single" w:sz="4" w:space="0" w:color="auto"/>
            </w:tcBorders>
          </w:tcPr>
          <w:p w14:paraId="125D070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Density of 1 g/ml is deemed</w:t>
            </w:r>
          </w:p>
        </w:tc>
      </w:tr>
      <w:tr w:rsidR="00EB7C04" w:rsidRPr="000F1122" w14:paraId="3DF819EA"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5A5D883C"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Concentration of active substance in the product</w:t>
            </w:r>
          </w:p>
        </w:tc>
        <w:tc>
          <w:tcPr>
            <w:tcW w:w="604" w:type="pct"/>
            <w:tcBorders>
              <w:top w:val="single" w:sz="4" w:space="0" w:color="auto"/>
              <w:left w:val="single" w:sz="4" w:space="0" w:color="auto"/>
              <w:bottom w:val="single" w:sz="4" w:space="0" w:color="auto"/>
              <w:right w:val="single" w:sz="4" w:space="0" w:color="auto"/>
            </w:tcBorders>
          </w:tcPr>
          <w:p w14:paraId="5140488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0.4</w:t>
            </w:r>
          </w:p>
        </w:tc>
        <w:tc>
          <w:tcPr>
            <w:tcW w:w="532" w:type="pct"/>
            <w:tcBorders>
              <w:top w:val="single" w:sz="4" w:space="0" w:color="auto"/>
              <w:left w:val="single" w:sz="4" w:space="0" w:color="auto"/>
              <w:bottom w:val="single" w:sz="4" w:space="0" w:color="auto"/>
              <w:right w:val="single" w:sz="4" w:space="0" w:color="auto"/>
            </w:tcBorders>
          </w:tcPr>
          <w:p w14:paraId="2A2C3280"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 w/w</w:t>
            </w:r>
          </w:p>
        </w:tc>
        <w:tc>
          <w:tcPr>
            <w:tcW w:w="1171" w:type="pct"/>
            <w:tcBorders>
              <w:top w:val="single" w:sz="4" w:space="0" w:color="auto"/>
              <w:left w:val="single" w:sz="4" w:space="0" w:color="auto"/>
              <w:bottom w:val="single" w:sz="4" w:space="0" w:color="auto"/>
              <w:right w:val="single" w:sz="4" w:space="0" w:color="auto"/>
            </w:tcBorders>
          </w:tcPr>
          <w:p w14:paraId="7C9A13D7"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502BCF07"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7206F4C1" w14:textId="77777777" w:rsidR="00EB7C04" w:rsidRPr="00F63D00" w:rsidRDefault="00EB7C04" w:rsidP="00EB7C04">
            <w:pPr>
              <w:spacing w:before="60" w:after="60" w:line="240" w:lineRule="atLeast"/>
              <w:rPr>
                <w:rFonts w:eastAsia="Calibri"/>
                <w:sz w:val="18"/>
                <w:szCs w:val="18"/>
                <w:lang w:eastAsia="en-GB"/>
              </w:rPr>
            </w:pPr>
            <w:r w:rsidRPr="00F63D00">
              <w:rPr>
                <w:rFonts w:eastAsia="Calibri"/>
                <w:sz w:val="18"/>
                <w:szCs w:val="18"/>
                <w:lang w:eastAsia="en-GB"/>
              </w:rPr>
              <w:t>Concentration of the SoC</w:t>
            </w:r>
          </w:p>
        </w:tc>
        <w:tc>
          <w:tcPr>
            <w:tcW w:w="604" w:type="pct"/>
            <w:tcBorders>
              <w:top w:val="single" w:sz="4" w:space="0" w:color="auto"/>
              <w:left w:val="single" w:sz="4" w:space="0" w:color="auto"/>
              <w:bottom w:val="single" w:sz="4" w:space="0" w:color="auto"/>
              <w:right w:val="single" w:sz="4" w:space="0" w:color="auto"/>
            </w:tcBorders>
          </w:tcPr>
          <w:p w14:paraId="0FE88CA6"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0.24</w:t>
            </w:r>
          </w:p>
        </w:tc>
        <w:tc>
          <w:tcPr>
            <w:tcW w:w="532" w:type="pct"/>
            <w:tcBorders>
              <w:top w:val="single" w:sz="4" w:space="0" w:color="auto"/>
              <w:left w:val="single" w:sz="4" w:space="0" w:color="auto"/>
              <w:bottom w:val="single" w:sz="4" w:space="0" w:color="auto"/>
              <w:right w:val="single" w:sz="4" w:space="0" w:color="auto"/>
            </w:tcBorders>
          </w:tcPr>
          <w:p w14:paraId="67686B95" w14:textId="77777777" w:rsidR="00EB7C04" w:rsidRPr="00F63D00" w:rsidRDefault="00EB7C04" w:rsidP="00EB7C04">
            <w:pPr>
              <w:spacing w:before="60" w:after="60" w:line="240" w:lineRule="atLeast"/>
              <w:rPr>
                <w:rFonts w:eastAsia="Calibri"/>
                <w:sz w:val="18"/>
                <w:szCs w:val="18"/>
                <w:lang w:eastAsia="en-GB"/>
              </w:rPr>
            </w:pPr>
            <w:r w:rsidRPr="00F63D00">
              <w:rPr>
                <w:rFonts w:eastAsia="Calibri"/>
                <w:sz w:val="18"/>
                <w:szCs w:val="18"/>
                <w:lang w:eastAsia="en-GB"/>
              </w:rPr>
              <w:t>% w/w</w:t>
            </w:r>
          </w:p>
        </w:tc>
        <w:tc>
          <w:tcPr>
            <w:tcW w:w="1171" w:type="pct"/>
            <w:tcBorders>
              <w:top w:val="single" w:sz="4" w:space="0" w:color="auto"/>
              <w:left w:val="single" w:sz="4" w:space="0" w:color="auto"/>
              <w:bottom w:val="single" w:sz="4" w:space="0" w:color="auto"/>
              <w:right w:val="single" w:sz="4" w:space="0" w:color="auto"/>
            </w:tcBorders>
          </w:tcPr>
          <w:p w14:paraId="2BF42492" w14:textId="77777777" w:rsidR="00EB7C04" w:rsidRPr="00F63D00" w:rsidRDefault="00EB7C04" w:rsidP="00EB7C04">
            <w:pPr>
              <w:spacing w:before="60" w:after="60" w:line="240" w:lineRule="atLeast"/>
              <w:rPr>
                <w:rFonts w:eastAsia="Calibri" w:cs="Arial"/>
                <w:sz w:val="18"/>
                <w:szCs w:val="18"/>
                <w:lang w:eastAsia="en-GB"/>
              </w:rPr>
            </w:pPr>
          </w:p>
        </w:tc>
      </w:tr>
      <w:tr w:rsidR="00EB7C04" w:rsidRPr="000F1122" w14:paraId="10923D1F"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3BB21F27" w14:textId="77777777" w:rsidR="00EB7C04" w:rsidRPr="00F63D00" w:rsidRDefault="00EB7C04" w:rsidP="00EB7C04">
            <w:pPr>
              <w:spacing w:before="60" w:after="60" w:line="240" w:lineRule="atLeast"/>
              <w:rPr>
                <w:sz w:val="18"/>
                <w:szCs w:val="18"/>
              </w:rPr>
            </w:pPr>
            <w:r w:rsidRPr="00F63D00">
              <w:rPr>
                <w:sz w:val="18"/>
                <w:szCs w:val="18"/>
              </w:rPr>
              <w:t xml:space="preserve">Area treated, </w:t>
            </w:r>
            <w:r w:rsidRPr="00F63D00">
              <w:rPr>
                <w:rFonts w:eastAsia="Calibri" w:cs="Arial"/>
                <w:sz w:val="18"/>
                <w:szCs w:val="18"/>
                <w:lang w:eastAsia="en-GB"/>
              </w:rPr>
              <w:t>house</w:t>
            </w:r>
          </w:p>
        </w:tc>
        <w:tc>
          <w:tcPr>
            <w:tcW w:w="604" w:type="pct"/>
            <w:tcBorders>
              <w:top w:val="single" w:sz="4" w:space="0" w:color="auto"/>
              <w:left w:val="single" w:sz="4" w:space="0" w:color="auto"/>
              <w:bottom w:val="single" w:sz="4" w:space="0" w:color="auto"/>
              <w:right w:val="single" w:sz="4" w:space="0" w:color="auto"/>
            </w:tcBorders>
          </w:tcPr>
          <w:p w14:paraId="3B61EC51" w14:textId="77777777" w:rsidR="00EB7C04" w:rsidRPr="00F63D00" w:rsidRDefault="00EB7C04" w:rsidP="00EB7C04">
            <w:pPr>
              <w:spacing w:before="60" w:after="60" w:line="240" w:lineRule="atLeast"/>
              <w:rPr>
                <w:sz w:val="18"/>
                <w:szCs w:val="18"/>
              </w:rPr>
            </w:pPr>
            <w:r w:rsidRPr="00F63D00">
              <w:rPr>
                <w:sz w:val="18"/>
                <w:szCs w:val="18"/>
              </w:rPr>
              <w:t>2</w:t>
            </w:r>
          </w:p>
        </w:tc>
        <w:tc>
          <w:tcPr>
            <w:tcW w:w="532" w:type="pct"/>
            <w:tcBorders>
              <w:top w:val="single" w:sz="4" w:space="0" w:color="auto"/>
              <w:left w:val="single" w:sz="4" w:space="0" w:color="auto"/>
              <w:bottom w:val="single" w:sz="4" w:space="0" w:color="auto"/>
              <w:right w:val="single" w:sz="4" w:space="0" w:color="auto"/>
            </w:tcBorders>
          </w:tcPr>
          <w:p w14:paraId="36B3AE67" w14:textId="77777777" w:rsidR="00EB7C04" w:rsidRPr="00F63D00" w:rsidRDefault="00EB7C04" w:rsidP="00EB7C04">
            <w:pPr>
              <w:spacing w:before="60" w:after="60" w:line="240" w:lineRule="atLeast"/>
              <w:rPr>
                <w:sz w:val="18"/>
                <w:szCs w:val="18"/>
                <w:vertAlign w:val="superscript"/>
              </w:rPr>
            </w:pPr>
            <w:r w:rsidRPr="00F63D00">
              <w:rPr>
                <w:sz w:val="18"/>
                <w:szCs w:val="18"/>
              </w:rPr>
              <w:t>m</w:t>
            </w:r>
            <w:r w:rsidRPr="00F63D00">
              <w:rPr>
                <w:sz w:val="18"/>
                <w:szCs w:val="18"/>
                <w:vertAlign w:val="superscript"/>
              </w:rPr>
              <w:t>2</w:t>
            </w:r>
          </w:p>
        </w:tc>
        <w:tc>
          <w:tcPr>
            <w:tcW w:w="1171" w:type="pct"/>
            <w:tcBorders>
              <w:top w:val="single" w:sz="4" w:space="0" w:color="auto"/>
              <w:left w:val="single" w:sz="4" w:space="0" w:color="auto"/>
              <w:bottom w:val="single" w:sz="4" w:space="0" w:color="auto"/>
              <w:right w:val="single" w:sz="4" w:space="0" w:color="auto"/>
            </w:tcBorders>
          </w:tcPr>
          <w:p w14:paraId="26366A21" w14:textId="77777777" w:rsidR="00EB7C04" w:rsidRPr="00F63D00" w:rsidRDefault="00EB7C04" w:rsidP="00EB7C04">
            <w:pPr>
              <w:spacing w:before="60" w:after="60" w:line="240" w:lineRule="atLeast"/>
              <w:rPr>
                <w:rFonts w:eastAsia="Calibri" w:cs="Arial"/>
                <w:sz w:val="18"/>
                <w:szCs w:val="18"/>
                <w:lang w:eastAsia="en-GB"/>
              </w:rPr>
            </w:pPr>
          </w:p>
        </w:tc>
      </w:tr>
      <w:tr w:rsidR="00EB7C04" w:rsidRPr="000F1122" w14:paraId="4EF98123"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553F8C87" w14:textId="77777777" w:rsidR="00EB7C04" w:rsidRPr="00F63D00" w:rsidRDefault="00EB7C04" w:rsidP="00EB7C04">
            <w:pPr>
              <w:spacing w:before="60" w:after="60" w:line="240" w:lineRule="atLeast"/>
              <w:rPr>
                <w:sz w:val="18"/>
                <w:szCs w:val="18"/>
              </w:rPr>
            </w:pPr>
            <w:r w:rsidRPr="00F63D00">
              <w:rPr>
                <w:sz w:val="18"/>
                <w:szCs w:val="18"/>
              </w:rPr>
              <w:t xml:space="preserve">Area treated, </w:t>
            </w:r>
            <w:r w:rsidRPr="00F63D00">
              <w:rPr>
                <w:rFonts w:eastAsia="Calibri" w:cs="Arial"/>
                <w:sz w:val="18"/>
                <w:szCs w:val="18"/>
                <w:lang w:eastAsia="en-GB"/>
              </w:rPr>
              <w:t>larger building</w:t>
            </w:r>
          </w:p>
        </w:tc>
        <w:tc>
          <w:tcPr>
            <w:tcW w:w="604" w:type="pct"/>
            <w:tcBorders>
              <w:top w:val="single" w:sz="4" w:space="0" w:color="auto"/>
              <w:left w:val="single" w:sz="4" w:space="0" w:color="auto"/>
              <w:bottom w:val="single" w:sz="4" w:space="0" w:color="auto"/>
              <w:right w:val="single" w:sz="4" w:space="0" w:color="auto"/>
            </w:tcBorders>
          </w:tcPr>
          <w:p w14:paraId="01FEEEB7" w14:textId="77777777" w:rsidR="00EB7C04" w:rsidRPr="00F63D00" w:rsidRDefault="00EB7C04" w:rsidP="00EB7C04">
            <w:pPr>
              <w:spacing w:before="60" w:after="60" w:line="240" w:lineRule="atLeast"/>
              <w:rPr>
                <w:sz w:val="18"/>
                <w:szCs w:val="18"/>
              </w:rPr>
            </w:pPr>
            <w:r w:rsidRPr="00F63D00">
              <w:rPr>
                <w:sz w:val="18"/>
                <w:szCs w:val="18"/>
              </w:rPr>
              <w:t>9.3</w:t>
            </w:r>
            <w:r w:rsidRPr="00F63D00">
              <w:rPr>
                <w:sz w:val="18"/>
                <w:szCs w:val="18"/>
                <w:vertAlign w:val="superscript"/>
              </w:rPr>
              <w:t>1</w:t>
            </w:r>
          </w:p>
        </w:tc>
        <w:tc>
          <w:tcPr>
            <w:tcW w:w="532" w:type="pct"/>
            <w:tcBorders>
              <w:top w:val="single" w:sz="4" w:space="0" w:color="auto"/>
              <w:left w:val="single" w:sz="4" w:space="0" w:color="auto"/>
              <w:bottom w:val="single" w:sz="4" w:space="0" w:color="auto"/>
              <w:right w:val="single" w:sz="4" w:space="0" w:color="auto"/>
            </w:tcBorders>
          </w:tcPr>
          <w:p w14:paraId="2C188387" w14:textId="77777777" w:rsidR="00EB7C04" w:rsidRPr="00F63D00" w:rsidRDefault="00EB7C04" w:rsidP="00EB7C04">
            <w:pPr>
              <w:spacing w:before="60" w:after="60" w:line="240" w:lineRule="atLeast"/>
              <w:rPr>
                <w:sz w:val="18"/>
                <w:szCs w:val="18"/>
              </w:rPr>
            </w:pPr>
            <w:r w:rsidRPr="00F63D00">
              <w:rPr>
                <w:sz w:val="18"/>
                <w:szCs w:val="18"/>
              </w:rPr>
              <w:t>m</w:t>
            </w:r>
            <w:r w:rsidRPr="00F63D00">
              <w:rPr>
                <w:sz w:val="18"/>
                <w:szCs w:val="18"/>
                <w:vertAlign w:val="superscript"/>
              </w:rPr>
              <w:t>2</w:t>
            </w:r>
          </w:p>
        </w:tc>
        <w:tc>
          <w:tcPr>
            <w:tcW w:w="1171" w:type="pct"/>
            <w:tcBorders>
              <w:top w:val="single" w:sz="4" w:space="0" w:color="auto"/>
              <w:left w:val="single" w:sz="4" w:space="0" w:color="auto"/>
              <w:bottom w:val="single" w:sz="4" w:space="0" w:color="auto"/>
              <w:right w:val="single" w:sz="4" w:space="0" w:color="auto"/>
            </w:tcBorders>
          </w:tcPr>
          <w:p w14:paraId="437A897E"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According to ENV142 of TAB-ENV v.2.1</w:t>
            </w:r>
          </w:p>
        </w:tc>
      </w:tr>
      <w:tr w:rsidR="00EB7C04" w:rsidRPr="000F1122" w14:paraId="774D26B2"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54DBF7CD" w14:textId="77777777" w:rsidR="00EB7C04" w:rsidRPr="00F63D00" w:rsidRDefault="00EB7C04" w:rsidP="00EB7C04">
            <w:pPr>
              <w:spacing w:before="60" w:after="60" w:line="240" w:lineRule="atLeast"/>
              <w:rPr>
                <w:sz w:val="18"/>
                <w:szCs w:val="18"/>
              </w:rPr>
            </w:pPr>
            <w:r w:rsidRPr="00F63D00">
              <w:rPr>
                <w:sz w:val="18"/>
                <w:szCs w:val="18"/>
              </w:rPr>
              <w:t xml:space="preserve">Number of applications per day, house </w:t>
            </w:r>
          </w:p>
        </w:tc>
        <w:tc>
          <w:tcPr>
            <w:tcW w:w="604" w:type="pct"/>
            <w:tcBorders>
              <w:top w:val="single" w:sz="4" w:space="0" w:color="auto"/>
              <w:left w:val="single" w:sz="4" w:space="0" w:color="auto"/>
              <w:bottom w:val="single" w:sz="4" w:space="0" w:color="auto"/>
              <w:right w:val="single" w:sz="4" w:space="0" w:color="auto"/>
            </w:tcBorders>
          </w:tcPr>
          <w:p w14:paraId="15BE5662" w14:textId="77777777" w:rsidR="00EB7C04" w:rsidRPr="00F63D00" w:rsidRDefault="00EB7C04" w:rsidP="00EB7C04">
            <w:pPr>
              <w:spacing w:before="60" w:after="60" w:line="240" w:lineRule="atLeast"/>
              <w:rPr>
                <w:sz w:val="18"/>
                <w:szCs w:val="18"/>
              </w:rPr>
            </w:pPr>
            <w:r w:rsidRPr="00F63D00">
              <w:rPr>
                <w:sz w:val="18"/>
                <w:szCs w:val="18"/>
              </w:rPr>
              <w:t>1</w:t>
            </w:r>
          </w:p>
        </w:tc>
        <w:tc>
          <w:tcPr>
            <w:tcW w:w="532" w:type="pct"/>
            <w:tcBorders>
              <w:top w:val="single" w:sz="4" w:space="0" w:color="auto"/>
              <w:left w:val="single" w:sz="4" w:space="0" w:color="auto"/>
              <w:bottom w:val="single" w:sz="4" w:space="0" w:color="auto"/>
              <w:right w:val="single" w:sz="4" w:space="0" w:color="auto"/>
            </w:tcBorders>
          </w:tcPr>
          <w:p w14:paraId="42049816" w14:textId="77777777" w:rsidR="00EB7C04" w:rsidRPr="00F63D00" w:rsidRDefault="00EB7C04" w:rsidP="00EB7C04">
            <w:pPr>
              <w:spacing w:before="60" w:after="60" w:line="240" w:lineRule="atLeast"/>
              <w:rPr>
                <w:sz w:val="18"/>
                <w:szCs w:val="18"/>
              </w:rPr>
            </w:pPr>
            <w:r w:rsidRPr="00F63D00">
              <w:rPr>
                <w:sz w:val="18"/>
                <w:szCs w:val="18"/>
              </w:rPr>
              <w:t>d</w:t>
            </w:r>
            <w:r w:rsidRPr="00F63D00">
              <w:rPr>
                <w:sz w:val="18"/>
                <w:szCs w:val="18"/>
                <w:vertAlign w:val="superscript"/>
              </w:rPr>
              <w:t>-1</w:t>
            </w:r>
          </w:p>
        </w:tc>
        <w:tc>
          <w:tcPr>
            <w:tcW w:w="1171" w:type="pct"/>
            <w:tcBorders>
              <w:top w:val="single" w:sz="4" w:space="0" w:color="auto"/>
              <w:left w:val="single" w:sz="4" w:space="0" w:color="auto"/>
              <w:bottom w:val="single" w:sz="4" w:space="0" w:color="auto"/>
              <w:right w:val="single" w:sz="4" w:space="0" w:color="auto"/>
            </w:tcBorders>
          </w:tcPr>
          <w:p w14:paraId="454B5D75" w14:textId="77777777" w:rsidR="00EB7C04" w:rsidRPr="00F63D00" w:rsidRDefault="00EB7C04" w:rsidP="00EB7C04">
            <w:pPr>
              <w:spacing w:before="60" w:after="60" w:line="240" w:lineRule="atLeast"/>
              <w:rPr>
                <w:rFonts w:eastAsia="Calibri" w:cs="Arial"/>
                <w:sz w:val="18"/>
                <w:szCs w:val="18"/>
                <w:lang w:eastAsia="en-GB"/>
              </w:rPr>
            </w:pPr>
          </w:p>
        </w:tc>
      </w:tr>
      <w:tr w:rsidR="00EB7C04" w:rsidRPr="000F1122" w14:paraId="40AD8147"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65D268A8" w14:textId="77777777" w:rsidR="00EB7C04" w:rsidRPr="00F63D00" w:rsidRDefault="00EB7C04" w:rsidP="00EB7C04">
            <w:pPr>
              <w:spacing w:before="60" w:after="60" w:line="240" w:lineRule="atLeast"/>
              <w:rPr>
                <w:sz w:val="18"/>
                <w:szCs w:val="18"/>
              </w:rPr>
            </w:pPr>
            <w:r w:rsidRPr="00F63D00">
              <w:rPr>
                <w:sz w:val="18"/>
                <w:szCs w:val="18"/>
              </w:rPr>
              <w:t>Number of applications per day, large building</w:t>
            </w:r>
          </w:p>
        </w:tc>
        <w:tc>
          <w:tcPr>
            <w:tcW w:w="604" w:type="pct"/>
            <w:tcBorders>
              <w:top w:val="single" w:sz="4" w:space="0" w:color="auto"/>
              <w:left w:val="single" w:sz="4" w:space="0" w:color="auto"/>
              <w:bottom w:val="single" w:sz="4" w:space="0" w:color="auto"/>
              <w:right w:val="single" w:sz="4" w:space="0" w:color="auto"/>
            </w:tcBorders>
          </w:tcPr>
          <w:p w14:paraId="5405E7BF" w14:textId="77777777" w:rsidR="00EB7C04" w:rsidRPr="00F63D00" w:rsidRDefault="00EB7C04" w:rsidP="00EB7C04">
            <w:pPr>
              <w:spacing w:before="60" w:after="60" w:line="240" w:lineRule="atLeast"/>
              <w:rPr>
                <w:sz w:val="18"/>
                <w:szCs w:val="18"/>
              </w:rPr>
            </w:pPr>
            <w:r w:rsidRPr="00F63D00">
              <w:rPr>
                <w:sz w:val="18"/>
                <w:szCs w:val="18"/>
              </w:rPr>
              <w:t>1</w:t>
            </w:r>
          </w:p>
        </w:tc>
        <w:tc>
          <w:tcPr>
            <w:tcW w:w="532" w:type="pct"/>
            <w:tcBorders>
              <w:top w:val="single" w:sz="4" w:space="0" w:color="auto"/>
              <w:left w:val="single" w:sz="4" w:space="0" w:color="auto"/>
              <w:bottom w:val="single" w:sz="4" w:space="0" w:color="auto"/>
              <w:right w:val="single" w:sz="4" w:space="0" w:color="auto"/>
            </w:tcBorders>
          </w:tcPr>
          <w:p w14:paraId="019867C0" w14:textId="77777777" w:rsidR="00EB7C04" w:rsidRPr="00F63D00" w:rsidRDefault="00EB7C04" w:rsidP="00EB7C04">
            <w:pPr>
              <w:spacing w:before="60" w:after="60" w:line="240" w:lineRule="atLeast"/>
              <w:rPr>
                <w:sz w:val="18"/>
                <w:szCs w:val="18"/>
              </w:rPr>
            </w:pPr>
            <w:r w:rsidRPr="00F63D00">
              <w:rPr>
                <w:sz w:val="18"/>
                <w:szCs w:val="18"/>
              </w:rPr>
              <w:t>d</w:t>
            </w:r>
            <w:r w:rsidRPr="00F63D00">
              <w:rPr>
                <w:sz w:val="18"/>
                <w:szCs w:val="18"/>
                <w:vertAlign w:val="superscript"/>
              </w:rPr>
              <w:t>-1</w:t>
            </w:r>
          </w:p>
        </w:tc>
        <w:tc>
          <w:tcPr>
            <w:tcW w:w="1171" w:type="pct"/>
            <w:tcBorders>
              <w:top w:val="single" w:sz="4" w:space="0" w:color="auto"/>
              <w:left w:val="single" w:sz="4" w:space="0" w:color="auto"/>
              <w:bottom w:val="single" w:sz="4" w:space="0" w:color="auto"/>
              <w:right w:val="single" w:sz="4" w:space="0" w:color="auto"/>
            </w:tcBorders>
          </w:tcPr>
          <w:p w14:paraId="4ED0F0AA" w14:textId="77777777" w:rsidR="00EB7C04" w:rsidRPr="00F63D00" w:rsidRDefault="00EB7C04" w:rsidP="00EB7C04">
            <w:pPr>
              <w:spacing w:before="60" w:after="60" w:line="240" w:lineRule="atLeast"/>
              <w:rPr>
                <w:rFonts w:eastAsia="Calibri" w:cs="Arial"/>
                <w:sz w:val="18"/>
                <w:szCs w:val="18"/>
                <w:lang w:eastAsia="en-GB"/>
              </w:rPr>
            </w:pPr>
          </w:p>
        </w:tc>
      </w:tr>
      <w:tr w:rsidR="00EB7C04" w:rsidRPr="000F1122" w14:paraId="275FC302"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5B4545BA" w14:textId="77777777" w:rsidR="00EB7C04" w:rsidRPr="00F63D00" w:rsidRDefault="00EB7C04" w:rsidP="00EB7C04">
            <w:pPr>
              <w:spacing w:before="60" w:after="60" w:line="240" w:lineRule="atLeast"/>
              <w:rPr>
                <w:sz w:val="18"/>
                <w:szCs w:val="18"/>
                <w:vertAlign w:val="superscript"/>
              </w:rPr>
            </w:pPr>
            <w:r w:rsidRPr="00F63D00">
              <w:rPr>
                <w:sz w:val="18"/>
                <w:szCs w:val="18"/>
              </w:rPr>
              <w:t>Quantity of commercial product used per preparation</w:t>
            </w:r>
            <w:r w:rsidRPr="00F63D00">
              <w:rPr>
                <w:sz w:val="18"/>
                <w:szCs w:val="18"/>
                <w:vertAlign w:val="superscript"/>
              </w:rPr>
              <w:t>2</w:t>
            </w:r>
          </w:p>
        </w:tc>
        <w:tc>
          <w:tcPr>
            <w:tcW w:w="604" w:type="pct"/>
            <w:tcBorders>
              <w:top w:val="single" w:sz="4" w:space="0" w:color="auto"/>
              <w:left w:val="single" w:sz="4" w:space="0" w:color="auto"/>
              <w:bottom w:val="single" w:sz="4" w:space="0" w:color="auto"/>
              <w:right w:val="single" w:sz="4" w:space="0" w:color="auto"/>
            </w:tcBorders>
          </w:tcPr>
          <w:p w14:paraId="0B90CE9C" w14:textId="77777777" w:rsidR="00EB7C04" w:rsidRPr="00F63D00" w:rsidRDefault="00EB7C04" w:rsidP="00EB7C04">
            <w:pPr>
              <w:spacing w:before="60" w:after="60" w:line="240" w:lineRule="atLeast"/>
              <w:rPr>
                <w:sz w:val="18"/>
                <w:szCs w:val="18"/>
              </w:rPr>
            </w:pPr>
            <w:r w:rsidRPr="00F63D00">
              <w:rPr>
                <w:sz w:val="18"/>
                <w:szCs w:val="18"/>
              </w:rPr>
              <w:t>139.5</w:t>
            </w:r>
          </w:p>
        </w:tc>
        <w:tc>
          <w:tcPr>
            <w:tcW w:w="532" w:type="pct"/>
            <w:tcBorders>
              <w:top w:val="single" w:sz="4" w:space="0" w:color="auto"/>
              <w:left w:val="single" w:sz="4" w:space="0" w:color="auto"/>
              <w:bottom w:val="single" w:sz="4" w:space="0" w:color="auto"/>
              <w:right w:val="single" w:sz="4" w:space="0" w:color="auto"/>
            </w:tcBorders>
          </w:tcPr>
          <w:p w14:paraId="4D52E893" w14:textId="77777777" w:rsidR="00EB7C04" w:rsidRPr="00F63D00" w:rsidRDefault="00EB7C04" w:rsidP="00EB7C04">
            <w:pPr>
              <w:spacing w:before="60" w:after="60" w:line="240" w:lineRule="atLeast"/>
              <w:rPr>
                <w:sz w:val="18"/>
                <w:szCs w:val="18"/>
              </w:rPr>
            </w:pPr>
            <w:r w:rsidRPr="00F63D00">
              <w:rPr>
                <w:sz w:val="18"/>
                <w:szCs w:val="18"/>
              </w:rPr>
              <w:t>G</w:t>
            </w:r>
          </w:p>
        </w:tc>
        <w:tc>
          <w:tcPr>
            <w:tcW w:w="1171" w:type="pct"/>
            <w:tcBorders>
              <w:top w:val="single" w:sz="4" w:space="0" w:color="auto"/>
              <w:left w:val="single" w:sz="4" w:space="0" w:color="auto"/>
              <w:bottom w:val="single" w:sz="4" w:space="0" w:color="auto"/>
              <w:right w:val="single" w:sz="4" w:space="0" w:color="auto"/>
            </w:tcBorders>
          </w:tcPr>
          <w:p w14:paraId="00B12832" w14:textId="77777777" w:rsidR="00EB7C04" w:rsidRPr="00F63D00" w:rsidRDefault="00EB7C04" w:rsidP="00EB7C04">
            <w:pPr>
              <w:spacing w:before="60" w:after="60" w:line="240" w:lineRule="atLeast"/>
              <w:rPr>
                <w:rFonts w:eastAsia="Calibri" w:cs="Arial"/>
                <w:sz w:val="18"/>
                <w:szCs w:val="18"/>
                <w:vertAlign w:val="superscript"/>
                <w:lang w:eastAsia="en-GB"/>
              </w:rPr>
            </w:pPr>
            <w:r w:rsidRPr="00F63D00">
              <w:rPr>
                <w:rFonts w:eastAsia="Calibri" w:cs="Arial"/>
                <w:sz w:val="18"/>
                <w:szCs w:val="18"/>
                <w:lang w:eastAsia="en-GB"/>
              </w:rPr>
              <w:t>Applicant data</w:t>
            </w:r>
          </w:p>
        </w:tc>
      </w:tr>
      <w:tr w:rsidR="00EB7C04" w:rsidRPr="000F1122" w14:paraId="02FC5413"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1FC8EA16" w14:textId="77777777" w:rsidR="00EB7C04" w:rsidRPr="00F63D00" w:rsidRDefault="00EB7C04" w:rsidP="00EB7C04">
            <w:pPr>
              <w:spacing w:before="60" w:after="60" w:line="240" w:lineRule="atLeast"/>
              <w:rPr>
                <w:sz w:val="18"/>
                <w:szCs w:val="18"/>
              </w:rPr>
            </w:pPr>
            <w:r w:rsidRPr="00F63D00">
              <w:rPr>
                <w:sz w:val="18"/>
                <w:szCs w:val="18"/>
              </w:rPr>
              <w:t>Container type/volume</w:t>
            </w:r>
          </w:p>
        </w:tc>
        <w:tc>
          <w:tcPr>
            <w:tcW w:w="604" w:type="pct"/>
            <w:tcBorders>
              <w:top w:val="single" w:sz="4" w:space="0" w:color="auto"/>
              <w:left w:val="single" w:sz="4" w:space="0" w:color="auto"/>
              <w:bottom w:val="single" w:sz="4" w:space="0" w:color="auto"/>
              <w:right w:val="single" w:sz="4" w:space="0" w:color="auto"/>
            </w:tcBorders>
          </w:tcPr>
          <w:p w14:paraId="79C92278" w14:textId="77777777" w:rsidR="00EB7C04" w:rsidRPr="00F63D00" w:rsidRDefault="00EB7C04" w:rsidP="00EB7C04">
            <w:pPr>
              <w:spacing w:before="60" w:after="60" w:line="240" w:lineRule="atLeast"/>
              <w:rPr>
                <w:sz w:val="18"/>
                <w:szCs w:val="18"/>
              </w:rPr>
            </w:pPr>
            <w:r w:rsidRPr="00F63D00">
              <w:rPr>
                <w:sz w:val="18"/>
                <w:szCs w:val="18"/>
              </w:rPr>
              <w:t xml:space="preserve">1 </w:t>
            </w:r>
          </w:p>
        </w:tc>
        <w:tc>
          <w:tcPr>
            <w:tcW w:w="532" w:type="pct"/>
            <w:tcBorders>
              <w:top w:val="single" w:sz="4" w:space="0" w:color="auto"/>
              <w:left w:val="single" w:sz="4" w:space="0" w:color="auto"/>
              <w:bottom w:val="single" w:sz="4" w:space="0" w:color="auto"/>
              <w:right w:val="single" w:sz="4" w:space="0" w:color="auto"/>
            </w:tcBorders>
          </w:tcPr>
          <w:p w14:paraId="343C614C" w14:textId="77777777" w:rsidR="00EB7C04" w:rsidRPr="00F63D00" w:rsidRDefault="00EB7C04" w:rsidP="00EB7C04">
            <w:pPr>
              <w:spacing w:before="60" w:after="60" w:line="240" w:lineRule="atLeast"/>
              <w:rPr>
                <w:sz w:val="18"/>
                <w:szCs w:val="18"/>
              </w:rPr>
            </w:pPr>
            <w:r w:rsidRPr="00F63D00">
              <w:rPr>
                <w:sz w:val="18"/>
                <w:szCs w:val="18"/>
              </w:rPr>
              <w:t>L</w:t>
            </w:r>
          </w:p>
        </w:tc>
        <w:tc>
          <w:tcPr>
            <w:tcW w:w="1171" w:type="pct"/>
            <w:tcBorders>
              <w:top w:val="single" w:sz="4" w:space="0" w:color="auto"/>
              <w:left w:val="single" w:sz="4" w:space="0" w:color="auto"/>
              <w:bottom w:val="single" w:sz="4" w:space="0" w:color="auto"/>
              <w:right w:val="single" w:sz="4" w:space="0" w:color="auto"/>
            </w:tcBorders>
          </w:tcPr>
          <w:p w14:paraId="0B6D810C"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with unspecific design</w:t>
            </w:r>
          </w:p>
        </w:tc>
      </w:tr>
      <w:tr w:rsidR="00EB7C04" w:rsidRPr="000F1122" w14:paraId="0C537781"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2531FE8C" w14:textId="77777777" w:rsidR="00EB7C04" w:rsidRPr="00F63D00" w:rsidRDefault="00EB7C04" w:rsidP="00EB7C04">
            <w:pPr>
              <w:spacing w:before="60" w:after="60" w:line="240" w:lineRule="atLeast"/>
              <w:rPr>
                <w:sz w:val="18"/>
                <w:szCs w:val="18"/>
              </w:rPr>
            </w:pPr>
            <w:r w:rsidRPr="00F63D00">
              <w:rPr>
                <w:sz w:val="18"/>
                <w:szCs w:val="18"/>
              </w:rPr>
              <w:t>Fraction emitted to floor during mixing and loading (for professional users)</w:t>
            </w:r>
          </w:p>
        </w:tc>
        <w:tc>
          <w:tcPr>
            <w:tcW w:w="604" w:type="pct"/>
            <w:tcBorders>
              <w:top w:val="single" w:sz="4" w:space="0" w:color="auto"/>
              <w:left w:val="single" w:sz="4" w:space="0" w:color="auto"/>
              <w:bottom w:val="single" w:sz="4" w:space="0" w:color="auto"/>
              <w:right w:val="single" w:sz="4" w:space="0" w:color="auto"/>
            </w:tcBorders>
          </w:tcPr>
          <w:p w14:paraId="09FF09B2" w14:textId="77777777" w:rsidR="00EB7C04" w:rsidRPr="00F63D00" w:rsidRDefault="00EB7C04" w:rsidP="00EB7C04">
            <w:pPr>
              <w:spacing w:before="60" w:after="60" w:line="240" w:lineRule="atLeast"/>
              <w:rPr>
                <w:sz w:val="18"/>
                <w:szCs w:val="18"/>
              </w:rPr>
            </w:pPr>
            <w:r w:rsidRPr="00F63D00">
              <w:rPr>
                <w:sz w:val="18"/>
                <w:szCs w:val="18"/>
              </w:rPr>
              <w:t>0.0001</w:t>
            </w:r>
          </w:p>
        </w:tc>
        <w:tc>
          <w:tcPr>
            <w:tcW w:w="532" w:type="pct"/>
            <w:tcBorders>
              <w:top w:val="single" w:sz="4" w:space="0" w:color="auto"/>
              <w:left w:val="single" w:sz="4" w:space="0" w:color="auto"/>
              <w:bottom w:val="single" w:sz="4" w:space="0" w:color="auto"/>
              <w:right w:val="single" w:sz="4" w:space="0" w:color="auto"/>
            </w:tcBorders>
          </w:tcPr>
          <w:p w14:paraId="1823AB10" w14:textId="77777777" w:rsidR="00EB7C04" w:rsidRPr="00F63D00" w:rsidRDefault="00EB7C04" w:rsidP="00EB7C04">
            <w:pPr>
              <w:spacing w:before="60" w:after="60" w:line="240" w:lineRule="atLeast"/>
              <w:rPr>
                <w:sz w:val="18"/>
                <w:szCs w:val="18"/>
              </w:rPr>
            </w:pPr>
            <w:r w:rsidRPr="00F63D00">
              <w:rPr>
                <w:sz w:val="18"/>
                <w:szCs w:val="18"/>
              </w:rPr>
              <w:t>-</w:t>
            </w:r>
          </w:p>
        </w:tc>
        <w:tc>
          <w:tcPr>
            <w:tcW w:w="1171" w:type="pct"/>
            <w:tcBorders>
              <w:top w:val="single" w:sz="4" w:space="0" w:color="auto"/>
              <w:left w:val="single" w:sz="4" w:space="0" w:color="auto"/>
              <w:bottom w:val="single" w:sz="4" w:space="0" w:color="auto"/>
              <w:right w:val="single" w:sz="4" w:space="0" w:color="auto"/>
            </w:tcBorders>
          </w:tcPr>
          <w:p w14:paraId="2B663D89" w14:textId="77777777" w:rsidR="00EB7C04" w:rsidRPr="00F63D00" w:rsidRDefault="00EB7C04" w:rsidP="00EB7C04">
            <w:pPr>
              <w:spacing w:before="60" w:after="60" w:line="240" w:lineRule="atLeast"/>
              <w:rPr>
                <w:rFonts w:eastAsia="Calibri" w:cs="Arial"/>
                <w:sz w:val="18"/>
                <w:szCs w:val="18"/>
                <w:lang w:eastAsia="en-GB"/>
              </w:rPr>
            </w:pPr>
          </w:p>
        </w:tc>
      </w:tr>
      <w:tr w:rsidR="00EB7C04" w:rsidRPr="000F1122" w14:paraId="31360611"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791C5552" w14:textId="77777777" w:rsidR="00EB7C04" w:rsidRPr="00F63D00" w:rsidRDefault="00EB7C04" w:rsidP="00EB7C04">
            <w:pPr>
              <w:spacing w:before="60" w:after="60" w:line="240" w:lineRule="atLeast"/>
              <w:rPr>
                <w:sz w:val="18"/>
                <w:szCs w:val="18"/>
              </w:rPr>
            </w:pPr>
            <w:r w:rsidRPr="00F63D00">
              <w:rPr>
                <w:sz w:val="18"/>
                <w:szCs w:val="18"/>
              </w:rPr>
              <w:t>Fraction emitted to floor during mixing and loading (for non-professional users)</w:t>
            </w:r>
          </w:p>
        </w:tc>
        <w:tc>
          <w:tcPr>
            <w:tcW w:w="604" w:type="pct"/>
            <w:tcBorders>
              <w:top w:val="single" w:sz="4" w:space="0" w:color="auto"/>
              <w:left w:val="single" w:sz="4" w:space="0" w:color="auto"/>
              <w:bottom w:val="single" w:sz="4" w:space="0" w:color="auto"/>
              <w:right w:val="single" w:sz="4" w:space="0" w:color="auto"/>
            </w:tcBorders>
          </w:tcPr>
          <w:p w14:paraId="4F02133D" w14:textId="77777777" w:rsidR="00EB7C04" w:rsidRPr="00F63D00" w:rsidRDefault="00EB7C04" w:rsidP="00EB7C04">
            <w:pPr>
              <w:spacing w:before="60" w:after="60" w:line="240" w:lineRule="atLeast"/>
              <w:rPr>
                <w:sz w:val="18"/>
                <w:szCs w:val="18"/>
              </w:rPr>
            </w:pPr>
            <w:r w:rsidRPr="00F63D00">
              <w:rPr>
                <w:sz w:val="18"/>
                <w:szCs w:val="18"/>
              </w:rPr>
              <w:t>0.001</w:t>
            </w:r>
          </w:p>
        </w:tc>
        <w:tc>
          <w:tcPr>
            <w:tcW w:w="532" w:type="pct"/>
            <w:tcBorders>
              <w:top w:val="single" w:sz="4" w:space="0" w:color="auto"/>
              <w:left w:val="single" w:sz="4" w:space="0" w:color="auto"/>
              <w:bottom w:val="single" w:sz="4" w:space="0" w:color="auto"/>
              <w:right w:val="single" w:sz="4" w:space="0" w:color="auto"/>
            </w:tcBorders>
          </w:tcPr>
          <w:p w14:paraId="1DA8ED18" w14:textId="77777777" w:rsidR="00EB7C04" w:rsidRPr="00F63D00" w:rsidRDefault="00EB7C04" w:rsidP="00EB7C04">
            <w:pPr>
              <w:spacing w:before="60" w:after="60" w:line="240" w:lineRule="atLeast"/>
              <w:rPr>
                <w:sz w:val="18"/>
                <w:szCs w:val="18"/>
              </w:rPr>
            </w:pPr>
            <w:r w:rsidRPr="00F63D00">
              <w:rPr>
                <w:sz w:val="18"/>
                <w:szCs w:val="18"/>
              </w:rPr>
              <w:t>-</w:t>
            </w:r>
          </w:p>
        </w:tc>
        <w:tc>
          <w:tcPr>
            <w:tcW w:w="1171" w:type="pct"/>
            <w:tcBorders>
              <w:top w:val="single" w:sz="4" w:space="0" w:color="auto"/>
              <w:left w:val="single" w:sz="4" w:space="0" w:color="auto"/>
              <w:bottom w:val="single" w:sz="4" w:space="0" w:color="auto"/>
              <w:right w:val="single" w:sz="4" w:space="0" w:color="auto"/>
            </w:tcBorders>
          </w:tcPr>
          <w:p w14:paraId="749C74B4" w14:textId="77777777" w:rsidR="00EB7C04" w:rsidRPr="00F63D00" w:rsidRDefault="00EB7C04" w:rsidP="00EB7C04">
            <w:pPr>
              <w:spacing w:before="60" w:after="60" w:line="240" w:lineRule="atLeast"/>
              <w:rPr>
                <w:rFonts w:eastAsia="Calibri" w:cs="Arial"/>
                <w:sz w:val="18"/>
                <w:szCs w:val="18"/>
                <w:lang w:eastAsia="en-GB"/>
              </w:rPr>
            </w:pPr>
          </w:p>
        </w:tc>
      </w:tr>
      <w:tr w:rsidR="00EB7C04" w:rsidRPr="000F1122" w14:paraId="1A6B8DC3"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00938A94" w14:textId="77777777" w:rsidR="00EB7C04" w:rsidRPr="000F1122" w:rsidRDefault="00EB7C04" w:rsidP="00EB7C04">
            <w:pPr>
              <w:spacing w:before="60" w:after="60" w:line="240" w:lineRule="atLeast"/>
              <w:rPr>
                <w:sz w:val="18"/>
                <w:szCs w:val="18"/>
              </w:rPr>
            </w:pPr>
            <w:r w:rsidRPr="000F1122">
              <w:rPr>
                <w:sz w:val="18"/>
                <w:szCs w:val="18"/>
              </w:rPr>
              <w:t>Frequency of application in standard houses and large buildings</w:t>
            </w:r>
          </w:p>
        </w:tc>
        <w:tc>
          <w:tcPr>
            <w:tcW w:w="604" w:type="pct"/>
            <w:tcBorders>
              <w:top w:val="single" w:sz="4" w:space="0" w:color="auto"/>
              <w:left w:val="single" w:sz="4" w:space="0" w:color="auto"/>
              <w:bottom w:val="single" w:sz="4" w:space="0" w:color="auto"/>
              <w:right w:val="single" w:sz="4" w:space="0" w:color="auto"/>
            </w:tcBorders>
          </w:tcPr>
          <w:p w14:paraId="3737FF6C" w14:textId="77777777" w:rsidR="00EB7C04" w:rsidRPr="000F1122" w:rsidRDefault="00EB7C04" w:rsidP="00EB7C04">
            <w:pPr>
              <w:spacing w:before="60" w:after="60" w:line="240" w:lineRule="atLeast"/>
              <w:rPr>
                <w:sz w:val="18"/>
                <w:szCs w:val="18"/>
              </w:rPr>
            </w:pPr>
            <w:r w:rsidRPr="000F1122">
              <w:rPr>
                <w:sz w:val="18"/>
                <w:szCs w:val="18"/>
              </w:rPr>
              <w:t>12</w:t>
            </w:r>
          </w:p>
        </w:tc>
        <w:tc>
          <w:tcPr>
            <w:tcW w:w="532" w:type="pct"/>
            <w:tcBorders>
              <w:top w:val="single" w:sz="4" w:space="0" w:color="auto"/>
              <w:left w:val="single" w:sz="4" w:space="0" w:color="auto"/>
              <w:bottom w:val="single" w:sz="4" w:space="0" w:color="auto"/>
              <w:right w:val="single" w:sz="4" w:space="0" w:color="auto"/>
            </w:tcBorders>
          </w:tcPr>
          <w:p w14:paraId="7A4E99CA" w14:textId="77777777" w:rsidR="00EB7C04" w:rsidRPr="000F1122" w:rsidRDefault="00EB7C04" w:rsidP="00EB7C04">
            <w:pPr>
              <w:spacing w:before="60" w:after="60" w:line="240" w:lineRule="atLeast"/>
              <w:rPr>
                <w:sz w:val="18"/>
                <w:szCs w:val="18"/>
              </w:rPr>
            </w:pPr>
            <w:r w:rsidRPr="000F1122">
              <w:rPr>
                <w:sz w:val="18"/>
                <w:szCs w:val="18"/>
              </w:rPr>
              <w:t>Monthly</w:t>
            </w:r>
          </w:p>
        </w:tc>
        <w:tc>
          <w:tcPr>
            <w:tcW w:w="1171" w:type="pct"/>
            <w:tcBorders>
              <w:top w:val="single" w:sz="4" w:space="0" w:color="auto"/>
              <w:left w:val="single" w:sz="4" w:space="0" w:color="auto"/>
              <w:bottom w:val="single" w:sz="4" w:space="0" w:color="auto"/>
              <w:right w:val="single" w:sz="4" w:space="0" w:color="auto"/>
            </w:tcBorders>
          </w:tcPr>
          <w:p w14:paraId="346ED19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0ADA7145"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2B2A27A4" w14:textId="77777777" w:rsidR="00EB7C04" w:rsidRPr="000F1122" w:rsidRDefault="00EB7C04" w:rsidP="00EB7C04">
            <w:pPr>
              <w:spacing w:before="60" w:after="60" w:line="240" w:lineRule="atLeast"/>
              <w:rPr>
                <w:sz w:val="18"/>
                <w:szCs w:val="18"/>
              </w:rPr>
            </w:pPr>
            <w:r w:rsidRPr="000F1122">
              <w:rPr>
                <w:sz w:val="18"/>
                <w:szCs w:val="18"/>
              </w:rPr>
              <w:t>Simultaneity factor for indoor uses of insecticide in standard houses and large buildings</w:t>
            </w:r>
          </w:p>
        </w:tc>
        <w:tc>
          <w:tcPr>
            <w:tcW w:w="604" w:type="pct"/>
            <w:tcBorders>
              <w:top w:val="single" w:sz="4" w:space="0" w:color="auto"/>
              <w:left w:val="single" w:sz="4" w:space="0" w:color="auto"/>
              <w:bottom w:val="single" w:sz="4" w:space="0" w:color="auto"/>
              <w:right w:val="single" w:sz="4" w:space="0" w:color="auto"/>
            </w:tcBorders>
          </w:tcPr>
          <w:p w14:paraId="0B3F8218" w14:textId="77777777" w:rsidR="00EB7C04" w:rsidRPr="000F1122" w:rsidRDefault="00EB7C04" w:rsidP="00EB7C04">
            <w:pPr>
              <w:spacing w:before="60" w:after="60" w:line="240" w:lineRule="atLeast"/>
              <w:rPr>
                <w:sz w:val="18"/>
                <w:szCs w:val="18"/>
              </w:rPr>
            </w:pPr>
            <w:r w:rsidRPr="000F1122">
              <w:rPr>
                <w:sz w:val="18"/>
                <w:szCs w:val="18"/>
              </w:rPr>
              <w:t>0.01386</w:t>
            </w:r>
          </w:p>
        </w:tc>
        <w:tc>
          <w:tcPr>
            <w:tcW w:w="532" w:type="pct"/>
            <w:tcBorders>
              <w:top w:val="single" w:sz="4" w:space="0" w:color="auto"/>
              <w:left w:val="single" w:sz="4" w:space="0" w:color="auto"/>
              <w:bottom w:val="single" w:sz="4" w:space="0" w:color="auto"/>
              <w:right w:val="single" w:sz="4" w:space="0" w:color="auto"/>
            </w:tcBorders>
          </w:tcPr>
          <w:p w14:paraId="1E6E7916" w14:textId="77777777" w:rsidR="00EB7C04" w:rsidRPr="000F1122" w:rsidRDefault="00EB7C04" w:rsidP="00EB7C04">
            <w:pPr>
              <w:spacing w:before="60" w:after="60" w:line="240" w:lineRule="atLeast"/>
              <w:rPr>
                <w:sz w:val="18"/>
                <w:szCs w:val="18"/>
              </w:rPr>
            </w:pPr>
            <w:r w:rsidRPr="000F1122">
              <w:rPr>
                <w:sz w:val="18"/>
                <w:szCs w:val="18"/>
              </w:rPr>
              <w:t>-</w:t>
            </w:r>
          </w:p>
        </w:tc>
        <w:tc>
          <w:tcPr>
            <w:tcW w:w="1171" w:type="pct"/>
            <w:tcBorders>
              <w:top w:val="single" w:sz="4" w:space="0" w:color="auto"/>
              <w:left w:val="single" w:sz="4" w:space="0" w:color="auto"/>
              <w:bottom w:val="single" w:sz="4" w:space="0" w:color="auto"/>
              <w:right w:val="single" w:sz="4" w:space="0" w:color="auto"/>
            </w:tcBorders>
          </w:tcPr>
          <w:p w14:paraId="0F27F479"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3FB647D6"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79381717" w14:textId="77777777" w:rsidR="00EB7C04" w:rsidRPr="000F1122" w:rsidRDefault="00EB7C04" w:rsidP="00EB7C04">
            <w:pPr>
              <w:spacing w:before="60" w:after="60" w:line="240" w:lineRule="atLeast"/>
              <w:rPr>
                <w:sz w:val="18"/>
                <w:szCs w:val="18"/>
              </w:rPr>
            </w:pPr>
            <w:r w:rsidRPr="000F1122">
              <w:rPr>
                <w:sz w:val="18"/>
                <w:szCs w:val="18"/>
              </w:rPr>
              <w:t>Fraction emitted to air during application</w:t>
            </w:r>
          </w:p>
        </w:tc>
        <w:tc>
          <w:tcPr>
            <w:tcW w:w="604" w:type="pct"/>
            <w:tcBorders>
              <w:top w:val="single" w:sz="4" w:space="0" w:color="auto"/>
              <w:left w:val="single" w:sz="4" w:space="0" w:color="auto"/>
              <w:bottom w:val="single" w:sz="4" w:space="0" w:color="auto"/>
              <w:right w:val="single" w:sz="4" w:space="0" w:color="auto"/>
            </w:tcBorders>
          </w:tcPr>
          <w:p w14:paraId="77DAC1F1" w14:textId="77777777" w:rsidR="00EB7C04" w:rsidRPr="000F1122" w:rsidRDefault="00EB7C04" w:rsidP="00EB7C04">
            <w:pPr>
              <w:spacing w:before="60" w:after="60" w:line="240" w:lineRule="atLeast"/>
              <w:rPr>
                <w:sz w:val="18"/>
                <w:szCs w:val="18"/>
              </w:rPr>
            </w:pPr>
            <w:r w:rsidRPr="000F1122">
              <w:rPr>
                <w:sz w:val="18"/>
                <w:szCs w:val="18"/>
              </w:rPr>
              <w:t>0.02</w:t>
            </w:r>
          </w:p>
        </w:tc>
        <w:tc>
          <w:tcPr>
            <w:tcW w:w="532" w:type="pct"/>
            <w:tcBorders>
              <w:top w:val="single" w:sz="4" w:space="0" w:color="auto"/>
              <w:left w:val="single" w:sz="4" w:space="0" w:color="auto"/>
              <w:bottom w:val="single" w:sz="4" w:space="0" w:color="auto"/>
              <w:right w:val="single" w:sz="4" w:space="0" w:color="auto"/>
            </w:tcBorders>
          </w:tcPr>
          <w:p w14:paraId="1E4F2CAB"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5E71682C"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6EA350D9"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4EEEAD24" w14:textId="77777777" w:rsidR="00EB7C04" w:rsidRPr="000F1122" w:rsidRDefault="00EB7C04" w:rsidP="00EB7C04">
            <w:pPr>
              <w:spacing w:before="60" w:after="60" w:line="240" w:lineRule="atLeast"/>
              <w:rPr>
                <w:sz w:val="18"/>
                <w:szCs w:val="18"/>
              </w:rPr>
            </w:pPr>
            <w:r w:rsidRPr="000F1122">
              <w:rPr>
                <w:sz w:val="18"/>
                <w:szCs w:val="18"/>
              </w:rPr>
              <w:t>Fraction emitted to floor during application</w:t>
            </w:r>
          </w:p>
        </w:tc>
        <w:tc>
          <w:tcPr>
            <w:tcW w:w="604" w:type="pct"/>
            <w:tcBorders>
              <w:top w:val="single" w:sz="4" w:space="0" w:color="auto"/>
              <w:left w:val="single" w:sz="4" w:space="0" w:color="auto"/>
              <w:bottom w:val="single" w:sz="4" w:space="0" w:color="auto"/>
              <w:right w:val="single" w:sz="4" w:space="0" w:color="auto"/>
            </w:tcBorders>
          </w:tcPr>
          <w:p w14:paraId="35751419" w14:textId="77777777" w:rsidR="00EB7C04" w:rsidRPr="000F1122" w:rsidRDefault="00EB7C04" w:rsidP="00EB7C04">
            <w:pPr>
              <w:spacing w:before="60" w:after="60" w:line="240" w:lineRule="atLeast"/>
              <w:rPr>
                <w:sz w:val="18"/>
                <w:szCs w:val="18"/>
              </w:rPr>
            </w:pPr>
            <w:r w:rsidRPr="000F1122">
              <w:rPr>
                <w:sz w:val="18"/>
                <w:szCs w:val="18"/>
              </w:rPr>
              <w:t>0.11</w:t>
            </w:r>
          </w:p>
        </w:tc>
        <w:tc>
          <w:tcPr>
            <w:tcW w:w="532" w:type="pct"/>
            <w:tcBorders>
              <w:top w:val="single" w:sz="4" w:space="0" w:color="auto"/>
              <w:left w:val="single" w:sz="4" w:space="0" w:color="auto"/>
              <w:bottom w:val="single" w:sz="4" w:space="0" w:color="auto"/>
              <w:right w:val="single" w:sz="4" w:space="0" w:color="auto"/>
            </w:tcBorders>
          </w:tcPr>
          <w:p w14:paraId="6790CAA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38BABAF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40E4F87"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0A617ABD" w14:textId="77777777" w:rsidR="00EB7C04" w:rsidRPr="000F1122" w:rsidRDefault="00EB7C04" w:rsidP="00EB7C04">
            <w:pPr>
              <w:spacing w:before="60" w:after="60" w:line="240" w:lineRule="atLeast"/>
              <w:rPr>
                <w:sz w:val="18"/>
                <w:szCs w:val="18"/>
              </w:rPr>
            </w:pPr>
            <w:r w:rsidRPr="000F1122">
              <w:rPr>
                <w:sz w:val="18"/>
                <w:szCs w:val="18"/>
              </w:rPr>
              <w:lastRenderedPageBreak/>
              <w:t>Fraction emitted to applicator during application</w:t>
            </w:r>
          </w:p>
        </w:tc>
        <w:tc>
          <w:tcPr>
            <w:tcW w:w="604" w:type="pct"/>
            <w:tcBorders>
              <w:top w:val="single" w:sz="4" w:space="0" w:color="auto"/>
              <w:left w:val="single" w:sz="4" w:space="0" w:color="auto"/>
              <w:bottom w:val="single" w:sz="4" w:space="0" w:color="auto"/>
              <w:right w:val="single" w:sz="4" w:space="0" w:color="auto"/>
            </w:tcBorders>
          </w:tcPr>
          <w:p w14:paraId="58AE5955" w14:textId="77777777" w:rsidR="00EB7C04" w:rsidRPr="000F1122" w:rsidRDefault="00EB7C04" w:rsidP="00EB7C04">
            <w:pPr>
              <w:spacing w:before="60" w:after="60" w:line="240" w:lineRule="atLeast"/>
              <w:rPr>
                <w:sz w:val="18"/>
                <w:szCs w:val="18"/>
              </w:rPr>
            </w:pPr>
            <w:r w:rsidRPr="000F1122">
              <w:rPr>
                <w:sz w:val="18"/>
                <w:szCs w:val="18"/>
              </w:rPr>
              <w:t>0.02</w:t>
            </w:r>
          </w:p>
        </w:tc>
        <w:tc>
          <w:tcPr>
            <w:tcW w:w="532" w:type="pct"/>
            <w:tcBorders>
              <w:top w:val="single" w:sz="4" w:space="0" w:color="auto"/>
              <w:left w:val="single" w:sz="4" w:space="0" w:color="auto"/>
              <w:bottom w:val="single" w:sz="4" w:space="0" w:color="auto"/>
              <w:right w:val="single" w:sz="4" w:space="0" w:color="auto"/>
            </w:tcBorders>
          </w:tcPr>
          <w:p w14:paraId="33A6065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034D359C"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17D1AF58"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740DCE2D" w14:textId="77777777" w:rsidR="00EB7C04" w:rsidRPr="000F1122" w:rsidRDefault="00EB7C04" w:rsidP="00EB7C04">
            <w:pPr>
              <w:spacing w:before="60" w:after="60" w:line="240" w:lineRule="atLeast"/>
              <w:rPr>
                <w:sz w:val="18"/>
                <w:szCs w:val="18"/>
              </w:rPr>
            </w:pPr>
            <w:r w:rsidRPr="000F1122">
              <w:rPr>
                <w:sz w:val="18"/>
                <w:szCs w:val="18"/>
              </w:rPr>
              <w:t xml:space="preserve">Fraction emitted to treated surfaces </w:t>
            </w:r>
          </w:p>
        </w:tc>
        <w:tc>
          <w:tcPr>
            <w:tcW w:w="604" w:type="pct"/>
            <w:tcBorders>
              <w:top w:val="single" w:sz="4" w:space="0" w:color="auto"/>
              <w:left w:val="single" w:sz="4" w:space="0" w:color="auto"/>
              <w:bottom w:val="single" w:sz="4" w:space="0" w:color="auto"/>
              <w:right w:val="single" w:sz="4" w:space="0" w:color="auto"/>
            </w:tcBorders>
          </w:tcPr>
          <w:p w14:paraId="50AB86EA" w14:textId="77777777" w:rsidR="00EB7C04" w:rsidRPr="000F1122" w:rsidRDefault="00EB7C04" w:rsidP="00EB7C04">
            <w:pPr>
              <w:spacing w:before="60" w:after="60" w:line="240" w:lineRule="atLeast"/>
              <w:rPr>
                <w:sz w:val="18"/>
                <w:szCs w:val="18"/>
              </w:rPr>
            </w:pPr>
            <w:r w:rsidRPr="000F1122">
              <w:rPr>
                <w:sz w:val="18"/>
                <w:szCs w:val="18"/>
              </w:rPr>
              <w:t>0.85</w:t>
            </w:r>
          </w:p>
        </w:tc>
        <w:tc>
          <w:tcPr>
            <w:tcW w:w="532" w:type="pct"/>
            <w:tcBorders>
              <w:top w:val="single" w:sz="4" w:space="0" w:color="auto"/>
              <w:left w:val="single" w:sz="4" w:space="0" w:color="auto"/>
              <w:bottom w:val="single" w:sz="4" w:space="0" w:color="auto"/>
              <w:right w:val="single" w:sz="4" w:space="0" w:color="auto"/>
            </w:tcBorders>
          </w:tcPr>
          <w:p w14:paraId="5F638E81"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095EE05B"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F63D00" w14:paraId="205376D2"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624083DB" w14:textId="77777777" w:rsidR="00EB7C04" w:rsidRPr="00F63D00" w:rsidRDefault="00EB7C04" w:rsidP="00EB7C04">
            <w:pPr>
              <w:spacing w:before="60" w:after="60" w:line="240" w:lineRule="atLeast"/>
              <w:rPr>
                <w:sz w:val="18"/>
                <w:szCs w:val="18"/>
              </w:rPr>
            </w:pPr>
            <w:r w:rsidRPr="00F63D00">
              <w:rPr>
                <w:sz w:val="18"/>
                <w:szCs w:val="18"/>
              </w:rPr>
              <w:t>Cleaning efficiency for professional users and general public as spray formulation to be used in crack and crevice</w:t>
            </w:r>
          </w:p>
        </w:tc>
        <w:tc>
          <w:tcPr>
            <w:tcW w:w="604" w:type="pct"/>
            <w:tcBorders>
              <w:top w:val="single" w:sz="4" w:space="0" w:color="auto"/>
              <w:left w:val="single" w:sz="4" w:space="0" w:color="auto"/>
              <w:bottom w:val="single" w:sz="4" w:space="0" w:color="auto"/>
              <w:right w:val="single" w:sz="4" w:space="0" w:color="auto"/>
            </w:tcBorders>
          </w:tcPr>
          <w:p w14:paraId="600F4DEF" w14:textId="77777777" w:rsidR="00EB7C04" w:rsidRPr="00F63D00" w:rsidRDefault="00EB7C04" w:rsidP="00EB7C04">
            <w:pPr>
              <w:spacing w:before="60" w:after="60" w:line="240" w:lineRule="atLeast"/>
              <w:rPr>
                <w:rFonts w:eastAsia="Calibri" w:cs="Arial"/>
                <w:sz w:val="18"/>
                <w:szCs w:val="18"/>
                <w:lang w:eastAsia="en-GB"/>
              </w:rPr>
            </w:pPr>
            <w:r w:rsidRPr="00F63D00">
              <w:rPr>
                <w:sz w:val="18"/>
                <w:szCs w:val="18"/>
              </w:rPr>
              <w:t>0.25</w:t>
            </w:r>
          </w:p>
        </w:tc>
        <w:tc>
          <w:tcPr>
            <w:tcW w:w="532" w:type="pct"/>
            <w:tcBorders>
              <w:top w:val="single" w:sz="4" w:space="0" w:color="auto"/>
              <w:left w:val="single" w:sz="4" w:space="0" w:color="auto"/>
              <w:bottom w:val="single" w:sz="4" w:space="0" w:color="auto"/>
              <w:right w:val="single" w:sz="4" w:space="0" w:color="auto"/>
            </w:tcBorders>
          </w:tcPr>
          <w:p w14:paraId="462DC0CF"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644AB01F"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According to ENV149 of TAB-ENV v.2.1.</w:t>
            </w:r>
          </w:p>
        </w:tc>
      </w:tr>
      <w:tr w:rsidR="00EB7C04" w:rsidRPr="00F63D00" w14:paraId="4F01D370"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3D021CCC" w14:textId="77777777" w:rsidR="00EB7C04" w:rsidRPr="00F63D00" w:rsidRDefault="00EB7C04" w:rsidP="00EB7C04">
            <w:pPr>
              <w:spacing w:before="60" w:after="60" w:line="240" w:lineRule="atLeast"/>
              <w:rPr>
                <w:sz w:val="18"/>
                <w:szCs w:val="18"/>
              </w:rPr>
            </w:pPr>
            <w:r w:rsidRPr="00F63D00">
              <w:rPr>
                <w:sz w:val="18"/>
                <w:szCs w:val="18"/>
              </w:rPr>
              <w:t>Number of houses per STP</w:t>
            </w:r>
          </w:p>
        </w:tc>
        <w:tc>
          <w:tcPr>
            <w:tcW w:w="604" w:type="pct"/>
            <w:tcBorders>
              <w:top w:val="single" w:sz="4" w:space="0" w:color="auto"/>
              <w:left w:val="single" w:sz="4" w:space="0" w:color="auto"/>
              <w:bottom w:val="single" w:sz="4" w:space="0" w:color="auto"/>
              <w:right w:val="single" w:sz="4" w:space="0" w:color="auto"/>
            </w:tcBorders>
          </w:tcPr>
          <w:p w14:paraId="15179507" w14:textId="77777777" w:rsidR="00EB7C04" w:rsidRPr="00F63D00" w:rsidRDefault="00EB7C04" w:rsidP="00EB7C04">
            <w:pPr>
              <w:spacing w:before="60" w:after="60" w:line="240" w:lineRule="atLeast"/>
              <w:rPr>
                <w:sz w:val="18"/>
                <w:szCs w:val="18"/>
              </w:rPr>
            </w:pPr>
            <w:r w:rsidRPr="00F63D00">
              <w:rPr>
                <w:sz w:val="18"/>
                <w:szCs w:val="18"/>
              </w:rPr>
              <w:t>4000</w:t>
            </w:r>
          </w:p>
        </w:tc>
        <w:tc>
          <w:tcPr>
            <w:tcW w:w="532" w:type="pct"/>
            <w:tcBorders>
              <w:top w:val="single" w:sz="4" w:space="0" w:color="auto"/>
              <w:left w:val="single" w:sz="4" w:space="0" w:color="auto"/>
              <w:bottom w:val="single" w:sz="4" w:space="0" w:color="auto"/>
              <w:right w:val="single" w:sz="4" w:space="0" w:color="auto"/>
            </w:tcBorders>
          </w:tcPr>
          <w:p w14:paraId="44BCFBFE"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211C1FEF"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default</w:t>
            </w:r>
          </w:p>
        </w:tc>
      </w:tr>
      <w:tr w:rsidR="00EB7C04" w:rsidRPr="00F63D00" w14:paraId="246A5A23"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141951B2" w14:textId="77777777" w:rsidR="00EB7C04" w:rsidRPr="00F63D00" w:rsidRDefault="00EB7C04" w:rsidP="00EB7C04">
            <w:pPr>
              <w:spacing w:before="60" w:after="60" w:line="240" w:lineRule="atLeast"/>
              <w:rPr>
                <w:sz w:val="18"/>
                <w:szCs w:val="18"/>
              </w:rPr>
            </w:pPr>
            <w:r w:rsidRPr="00F63D00">
              <w:rPr>
                <w:sz w:val="18"/>
                <w:szCs w:val="18"/>
              </w:rPr>
              <w:t>Number of buildings per STP</w:t>
            </w:r>
          </w:p>
        </w:tc>
        <w:tc>
          <w:tcPr>
            <w:tcW w:w="604" w:type="pct"/>
            <w:tcBorders>
              <w:top w:val="single" w:sz="4" w:space="0" w:color="auto"/>
              <w:left w:val="single" w:sz="4" w:space="0" w:color="auto"/>
              <w:bottom w:val="single" w:sz="4" w:space="0" w:color="auto"/>
              <w:right w:val="single" w:sz="4" w:space="0" w:color="auto"/>
            </w:tcBorders>
          </w:tcPr>
          <w:p w14:paraId="2A5FE39F" w14:textId="77777777" w:rsidR="00EB7C04" w:rsidRPr="00F63D00" w:rsidRDefault="00EB7C04" w:rsidP="00EB7C04">
            <w:pPr>
              <w:spacing w:before="60" w:after="60" w:line="240" w:lineRule="atLeast"/>
              <w:rPr>
                <w:sz w:val="18"/>
                <w:szCs w:val="18"/>
              </w:rPr>
            </w:pPr>
            <w:r w:rsidRPr="00F63D00">
              <w:rPr>
                <w:sz w:val="18"/>
                <w:szCs w:val="18"/>
              </w:rPr>
              <w:t>300</w:t>
            </w:r>
          </w:p>
        </w:tc>
        <w:tc>
          <w:tcPr>
            <w:tcW w:w="532" w:type="pct"/>
            <w:tcBorders>
              <w:top w:val="single" w:sz="4" w:space="0" w:color="auto"/>
              <w:left w:val="single" w:sz="4" w:space="0" w:color="auto"/>
              <w:bottom w:val="single" w:sz="4" w:space="0" w:color="auto"/>
              <w:right w:val="single" w:sz="4" w:space="0" w:color="auto"/>
            </w:tcBorders>
          </w:tcPr>
          <w:p w14:paraId="3BAC08F4"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51E04956" w14:textId="77777777" w:rsidR="00EB7C04" w:rsidRPr="00F63D00" w:rsidRDefault="00EB7C04" w:rsidP="00EB7C04">
            <w:pPr>
              <w:spacing w:before="60" w:after="60" w:line="240" w:lineRule="atLeast"/>
              <w:rPr>
                <w:rFonts w:eastAsia="Calibri" w:cs="Arial"/>
                <w:sz w:val="18"/>
                <w:szCs w:val="18"/>
                <w:lang w:eastAsia="en-GB"/>
              </w:rPr>
            </w:pPr>
            <w:r w:rsidRPr="00F63D00">
              <w:rPr>
                <w:rFonts w:eastAsia="Calibri" w:cs="Arial"/>
                <w:sz w:val="18"/>
                <w:szCs w:val="18"/>
                <w:lang w:eastAsia="en-GB"/>
              </w:rPr>
              <w:t>Not relevant for non-professional user</w:t>
            </w:r>
          </w:p>
        </w:tc>
      </w:tr>
    </w:tbl>
    <w:p w14:paraId="1F10A7CA" w14:textId="77777777" w:rsidR="00EB7C04" w:rsidRPr="00F63D00" w:rsidRDefault="00EB7C04" w:rsidP="00EB7C04">
      <w:pPr>
        <w:pStyle w:val="1Pietabla"/>
      </w:pPr>
      <w:r w:rsidRPr="00F63D00">
        <w:rPr>
          <w:vertAlign w:val="superscript"/>
        </w:rPr>
        <w:t>1</w:t>
      </w:r>
      <w:r w:rsidRPr="00F63D00">
        <w:t xml:space="preserve"> This value is considered by using the same relation between the treated and total surface for the commercial building as for the domestic house. Because the application in voids/cavities can be deemed as spot application, 9.3 m</w:t>
      </w:r>
      <w:r w:rsidRPr="00F63D00">
        <w:rPr>
          <w:vertAlign w:val="superscript"/>
        </w:rPr>
        <w:t>2</w:t>
      </w:r>
      <w:r w:rsidRPr="00F63D00">
        <w:t xml:space="preserve"> has been deemed as the most realistic value. </w:t>
      </w:r>
    </w:p>
    <w:p w14:paraId="5D01B743" w14:textId="77777777" w:rsidR="00EB7C04" w:rsidRPr="00F63D00" w:rsidRDefault="00EB7C04" w:rsidP="00EB7C04">
      <w:pPr>
        <w:pStyle w:val="1Pietabla"/>
      </w:pPr>
      <w:r w:rsidRPr="00F63D00">
        <w:rPr>
          <w:vertAlign w:val="superscript"/>
        </w:rPr>
        <w:t>2</w:t>
      </w:r>
      <w:r w:rsidRPr="00F63D00">
        <w:t xml:space="preserve"> As 9.3 m</w:t>
      </w:r>
      <w:r w:rsidRPr="00F63D00">
        <w:rPr>
          <w:vertAlign w:val="superscript"/>
        </w:rPr>
        <w:t>2</w:t>
      </w:r>
      <w:r w:rsidRPr="00F63D00">
        <w:t xml:space="preserve"> is the highest surface to be treated in large buildings by professional users, then 139.5 ml of product is applied per treated area. As the product’s commercial packaging are above this required volume only one application and one preparation are considered. </w:t>
      </w:r>
    </w:p>
    <w:p w14:paraId="25E07F1A" w14:textId="77777777" w:rsidR="00EB7C04" w:rsidRPr="000F1122" w:rsidRDefault="00EB7C04" w:rsidP="00EB7C04">
      <w:pPr>
        <w:pStyle w:val="1Texto"/>
        <w:rPr>
          <w:lang w:val="en-GB"/>
        </w:rPr>
      </w:pPr>
    </w:p>
    <w:p w14:paraId="3078C24B" w14:textId="77777777" w:rsidR="00EB7C04" w:rsidRPr="000F1122" w:rsidRDefault="00EB7C04" w:rsidP="00EB7C04">
      <w:pPr>
        <w:pStyle w:val="1Texto"/>
        <w:keepNext/>
        <w:keepLines/>
        <w:outlineLvl w:val="6"/>
        <w:rPr>
          <w:u w:val="single"/>
          <w:lang w:val="en-GB" w:eastAsia="en-US"/>
        </w:rPr>
      </w:pPr>
      <w:r w:rsidRPr="000F1122">
        <w:rPr>
          <w:u w:val="single"/>
          <w:lang w:val="en-GB" w:eastAsia="en-US"/>
        </w:rPr>
        <w:t>Calculations for Scenario 1</w:t>
      </w:r>
    </w:p>
    <w:p w14:paraId="23C2736A" w14:textId="77777777" w:rsidR="00EB7C04" w:rsidRPr="000F1122" w:rsidRDefault="00EB7C04" w:rsidP="00EB7C04">
      <w:pPr>
        <w:pStyle w:val="1Texto"/>
        <w:rPr>
          <w:lang w:val="en-GB" w:eastAsia="en-US"/>
        </w:rPr>
      </w:pPr>
      <w:r w:rsidRPr="000F1122">
        <w:rPr>
          <w:lang w:val="en-GB" w:eastAsia="en-US"/>
        </w:rPr>
        <w:t xml:space="preserve">The following table summarizes the ways of emission to the environment obtained from EUSES 2.2.0 and ESD guidance (vers 1.0 (2019)): </w:t>
      </w:r>
    </w:p>
    <w:p w14:paraId="75D27DE0" w14:textId="77777777" w:rsidR="00EB7C04" w:rsidRPr="000F1122" w:rsidRDefault="00EB7C04" w:rsidP="0048525C">
      <w:pPr>
        <w:pStyle w:val="1Texto"/>
        <w:numPr>
          <w:ilvl w:val="0"/>
          <w:numId w:val="20"/>
        </w:numPr>
        <w:ind w:left="714" w:hanging="357"/>
        <w:outlineLvl w:val="7"/>
        <w:rPr>
          <w:lang w:val="en-GB" w:eastAsia="en-US"/>
        </w:rPr>
      </w:pPr>
      <w:r w:rsidRPr="000F1122">
        <w:rPr>
          <w:lang w:val="en-GB" w:eastAsia="en-US"/>
        </w:rPr>
        <w:t xml:space="preserve">For </w:t>
      </w:r>
      <w:r w:rsidRPr="000F1122">
        <w:rPr>
          <w:b/>
          <w:bCs/>
          <w:lang w:val="en-GB" w:eastAsia="en-US"/>
        </w:rPr>
        <w:t>Permethrin</w:t>
      </w:r>
    </w:p>
    <w:tbl>
      <w:tblPr>
        <w:tblStyle w:val="Tablaconcuadrcula"/>
        <w:tblW w:w="5000" w:type="pct"/>
        <w:tblLook w:val="04A0" w:firstRow="1" w:lastRow="0" w:firstColumn="1" w:lastColumn="0" w:noHBand="0" w:noVBand="1"/>
      </w:tblPr>
      <w:tblGrid>
        <w:gridCol w:w="3006"/>
        <w:gridCol w:w="1600"/>
        <w:gridCol w:w="42"/>
        <w:gridCol w:w="1583"/>
        <w:gridCol w:w="2973"/>
      </w:tblGrid>
      <w:tr w:rsidR="00EB7C04" w:rsidRPr="000F1122" w14:paraId="17825569" w14:textId="77777777" w:rsidTr="00EB7C04">
        <w:trPr>
          <w:tblHeader/>
        </w:trPr>
        <w:tc>
          <w:tcPr>
            <w:tcW w:w="1633" w:type="pct"/>
            <w:vMerge w:val="restart"/>
            <w:shd w:val="clear" w:color="auto" w:fill="FFFFCC"/>
            <w:vAlign w:val="center"/>
          </w:tcPr>
          <w:p w14:paraId="2733E872" w14:textId="77777777" w:rsidR="00EB7C04" w:rsidRPr="000F1122" w:rsidRDefault="00EB7C04" w:rsidP="00EB7C04">
            <w:pPr>
              <w:pStyle w:val="1Texto"/>
              <w:keepNext/>
              <w:keepLines/>
              <w:jc w:val="center"/>
              <w:rPr>
                <w:b/>
                <w:bCs/>
                <w:sz w:val="18"/>
                <w:szCs w:val="18"/>
                <w:lang w:val="en-GB"/>
              </w:rPr>
            </w:pPr>
            <w:r w:rsidRPr="000F1122">
              <w:rPr>
                <w:b/>
                <w:bCs/>
                <w:sz w:val="18"/>
                <w:szCs w:val="18"/>
                <w:lang w:val="en-GB"/>
              </w:rPr>
              <w:t>Local emission</w:t>
            </w:r>
          </w:p>
        </w:tc>
        <w:tc>
          <w:tcPr>
            <w:tcW w:w="3367" w:type="pct"/>
            <w:gridSpan w:val="4"/>
            <w:shd w:val="clear" w:color="auto" w:fill="FFFFCC"/>
          </w:tcPr>
          <w:p w14:paraId="0D6930D0" w14:textId="77777777" w:rsidR="00EB7C04" w:rsidRPr="000F1122" w:rsidRDefault="00EB7C04" w:rsidP="00EB7C04">
            <w:pPr>
              <w:pStyle w:val="1Texto"/>
              <w:keepNext/>
              <w:keepLines/>
              <w:jc w:val="center"/>
              <w:rPr>
                <w:b/>
                <w:bCs/>
                <w:sz w:val="18"/>
                <w:szCs w:val="18"/>
                <w:lang w:val="en-GB"/>
              </w:rPr>
            </w:pPr>
            <w:r w:rsidRPr="000F1122">
              <w:rPr>
                <w:b/>
                <w:bCs/>
                <w:sz w:val="18"/>
                <w:szCs w:val="18"/>
                <w:lang w:val="en-GB"/>
              </w:rPr>
              <w:t>Type of area treated</w:t>
            </w:r>
          </w:p>
        </w:tc>
      </w:tr>
      <w:tr w:rsidR="00EB7C04" w:rsidRPr="000F1122" w14:paraId="49311DF8" w14:textId="77777777" w:rsidTr="00EB7C04">
        <w:trPr>
          <w:tblHeader/>
        </w:trPr>
        <w:tc>
          <w:tcPr>
            <w:tcW w:w="1633" w:type="pct"/>
            <w:vMerge/>
            <w:shd w:val="clear" w:color="auto" w:fill="FFFFCC"/>
            <w:vAlign w:val="center"/>
          </w:tcPr>
          <w:p w14:paraId="7E13594F" w14:textId="77777777" w:rsidR="00EB7C04" w:rsidRPr="000F1122" w:rsidRDefault="00EB7C04" w:rsidP="00EB7C04">
            <w:pPr>
              <w:pStyle w:val="1Texto"/>
              <w:keepNext/>
              <w:keepLines/>
              <w:jc w:val="center"/>
              <w:rPr>
                <w:b/>
                <w:bCs/>
                <w:sz w:val="18"/>
                <w:szCs w:val="18"/>
                <w:lang w:val="en-GB"/>
              </w:rPr>
            </w:pPr>
          </w:p>
        </w:tc>
        <w:tc>
          <w:tcPr>
            <w:tcW w:w="1752" w:type="pct"/>
            <w:gridSpan w:val="3"/>
            <w:shd w:val="clear" w:color="auto" w:fill="FFFFCC"/>
          </w:tcPr>
          <w:p w14:paraId="4756266F" w14:textId="77777777" w:rsidR="00EB7C04" w:rsidRPr="000F1122" w:rsidRDefault="00EB7C04" w:rsidP="00EB7C04">
            <w:pPr>
              <w:pStyle w:val="1Texto"/>
              <w:keepNext/>
              <w:keepLines/>
              <w:jc w:val="center"/>
              <w:rPr>
                <w:b/>
                <w:bCs/>
                <w:sz w:val="18"/>
                <w:szCs w:val="18"/>
                <w:lang w:val="en-GB"/>
              </w:rPr>
            </w:pPr>
            <w:r w:rsidRPr="000F1122">
              <w:rPr>
                <w:b/>
                <w:bCs/>
                <w:sz w:val="18"/>
                <w:szCs w:val="18"/>
                <w:lang w:val="en-GB"/>
              </w:rPr>
              <w:t>Professional user</w:t>
            </w:r>
          </w:p>
        </w:tc>
        <w:tc>
          <w:tcPr>
            <w:tcW w:w="1615" w:type="pct"/>
            <w:shd w:val="clear" w:color="auto" w:fill="FFFFCC"/>
          </w:tcPr>
          <w:p w14:paraId="4F0D382E" w14:textId="77777777" w:rsidR="00EB7C04" w:rsidRPr="000F1122" w:rsidRDefault="00EB7C04" w:rsidP="00EB7C04">
            <w:pPr>
              <w:pStyle w:val="1Texto"/>
              <w:keepNext/>
              <w:keepLines/>
              <w:jc w:val="center"/>
              <w:rPr>
                <w:b/>
                <w:bCs/>
                <w:sz w:val="18"/>
                <w:szCs w:val="18"/>
                <w:lang w:val="en-GB"/>
              </w:rPr>
            </w:pPr>
            <w:r w:rsidRPr="000F1122">
              <w:rPr>
                <w:b/>
                <w:bCs/>
                <w:sz w:val="18"/>
                <w:szCs w:val="18"/>
                <w:lang w:val="en-GB"/>
              </w:rPr>
              <w:t>Non-professional user</w:t>
            </w:r>
          </w:p>
        </w:tc>
      </w:tr>
      <w:tr w:rsidR="00EB7C04" w:rsidRPr="000F1122" w14:paraId="4CBF4147" w14:textId="77777777" w:rsidTr="00EB7C04">
        <w:trPr>
          <w:tblHeader/>
        </w:trPr>
        <w:tc>
          <w:tcPr>
            <w:tcW w:w="1633" w:type="pct"/>
            <w:vMerge/>
          </w:tcPr>
          <w:p w14:paraId="7C578416" w14:textId="77777777" w:rsidR="00EB7C04" w:rsidRPr="000F1122" w:rsidRDefault="00EB7C04" w:rsidP="00EB7C04">
            <w:pPr>
              <w:pStyle w:val="1Texto"/>
              <w:keepNext/>
              <w:keepLines/>
              <w:rPr>
                <w:sz w:val="18"/>
                <w:szCs w:val="18"/>
                <w:lang w:val="en-GB"/>
              </w:rPr>
            </w:pPr>
          </w:p>
        </w:tc>
        <w:tc>
          <w:tcPr>
            <w:tcW w:w="892" w:type="pct"/>
            <w:gridSpan w:val="2"/>
            <w:shd w:val="clear" w:color="auto" w:fill="FFFFCC"/>
          </w:tcPr>
          <w:p w14:paraId="44734DC2" w14:textId="77777777" w:rsidR="00EB7C04" w:rsidRPr="000F1122" w:rsidRDefault="00EB7C04" w:rsidP="00EB7C04">
            <w:pPr>
              <w:pStyle w:val="1Texto"/>
              <w:keepNext/>
              <w:keepLines/>
              <w:jc w:val="center"/>
              <w:rPr>
                <w:sz w:val="18"/>
                <w:szCs w:val="18"/>
                <w:u w:val="single"/>
                <w:lang w:val="en-GB"/>
              </w:rPr>
            </w:pPr>
            <w:r w:rsidRPr="000F1122">
              <w:rPr>
                <w:sz w:val="18"/>
                <w:szCs w:val="18"/>
                <w:u w:val="single"/>
                <w:lang w:val="en-GB"/>
              </w:rPr>
              <w:t>Standard houses</w:t>
            </w:r>
          </w:p>
        </w:tc>
        <w:tc>
          <w:tcPr>
            <w:tcW w:w="860" w:type="pct"/>
            <w:shd w:val="clear" w:color="auto" w:fill="FFFFCC"/>
          </w:tcPr>
          <w:p w14:paraId="167AD86E" w14:textId="77777777" w:rsidR="00EB7C04" w:rsidRPr="000F1122" w:rsidRDefault="00EB7C04" w:rsidP="00EB7C04">
            <w:pPr>
              <w:pStyle w:val="1Texto"/>
              <w:keepNext/>
              <w:keepLines/>
              <w:jc w:val="center"/>
              <w:rPr>
                <w:sz w:val="18"/>
                <w:szCs w:val="18"/>
                <w:u w:val="single"/>
                <w:lang w:val="en-GB"/>
              </w:rPr>
            </w:pPr>
            <w:r w:rsidRPr="000F1122">
              <w:rPr>
                <w:sz w:val="18"/>
                <w:szCs w:val="18"/>
                <w:u w:val="single"/>
                <w:lang w:val="en-GB"/>
              </w:rPr>
              <w:t>Large buildings</w:t>
            </w:r>
          </w:p>
        </w:tc>
        <w:tc>
          <w:tcPr>
            <w:tcW w:w="1615" w:type="pct"/>
            <w:shd w:val="clear" w:color="auto" w:fill="FFFFCC"/>
          </w:tcPr>
          <w:p w14:paraId="01CDBC59" w14:textId="77777777" w:rsidR="00EB7C04" w:rsidRPr="000F1122" w:rsidRDefault="00EB7C04" w:rsidP="00EB7C04">
            <w:pPr>
              <w:pStyle w:val="1Texto"/>
              <w:keepNext/>
              <w:keepLines/>
              <w:jc w:val="center"/>
              <w:rPr>
                <w:sz w:val="18"/>
                <w:szCs w:val="18"/>
                <w:u w:val="single"/>
                <w:lang w:val="en-GB"/>
              </w:rPr>
            </w:pPr>
            <w:r w:rsidRPr="000F1122">
              <w:rPr>
                <w:sz w:val="18"/>
                <w:szCs w:val="18"/>
                <w:u w:val="single"/>
                <w:lang w:val="en-GB"/>
              </w:rPr>
              <w:t>Standard houses</w:t>
            </w:r>
          </w:p>
        </w:tc>
      </w:tr>
      <w:tr w:rsidR="00EB7C04" w:rsidRPr="000F1122" w14:paraId="637C805C" w14:textId="77777777" w:rsidTr="00EB7C04">
        <w:tc>
          <w:tcPr>
            <w:tcW w:w="5000" w:type="pct"/>
            <w:gridSpan w:val="5"/>
            <w:shd w:val="clear" w:color="auto" w:fill="D9D9D9" w:themeFill="background1" w:themeFillShade="D9"/>
          </w:tcPr>
          <w:p w14:paraId="60381B4F" w14:textId="77777777" w:rsidR="00EB7C04" w:rsidRPr="000F1122" w:rsidRDefault="00EB7C04" w:rsidP="00EB7C04">
            <w:pPr>
              <w:pStyle w:val="1Texto"/>
              <w:jc w:val="left"/>
              <w:rPr>
                <w:b/>
                <w:bCs/>
                <w:i/>
                <w:iCs/>
                <w:sz w:val="18"/>
                <w:szCs w:val="18"/>
                <w:lang w:val="en-GB"/>
              </w:rPr>
            </w:pPr>
            <w:r w:rsidRPr="000F1122">
              <w:rPr>
                <w:b/>
                <w:bCs/>
                <w:i/>
                <w:iCs/>
                <w:sz w:val="18"/>
                <w:szCs w:val="18"/>
                <w:lang w:val="en-GB"/>
              </w:rPr>
              <w:t>Emissions during Mixing/loading (only should be considered for professional users)</w:t>
            </w:r>
          </w:p>
        </w:tc>
      </w:tr>
      <w:tr w:rsidR="00EB7C04" w:rsidRPr="000F1122" w14:paraId="3B7B1F9B" w14:textId="77777777" w:rsidTr="00EB7C04">
        <w:tc>
          <w:tcPr>
            <w:tcW w:w="1633" w:type="pct"/>
            <w:shd w:val="clear" w:color="auto" w:fill="auto"/>
          </w:tcPr>
          <w:p w14:paraId="3A554162" w14:textId="77777777" w:rsidR="00EB7C04" w:rsidRPr="000F1122" w:rsidRDefault="00EB7C04" w:rsidP="00EB7C04">
            <w:pPr>
              <w:pStyle w:val="1Texto"/>
              <w:jc w:val="left"/>
              <w:rPr>
                <w:sz w:val="18"/>
                <w:szCs w:val="18"/>
                <w:lang w:val="en-GB"/>
              </w:rPr>
            </w:pPr>
            <w:r w:rsidRPr="000F1122">
              <w:rPr>
                <w:sz w:val="18"/>
                <w:szCs w:val="18"/>
                <w:lang w:val="en-GB"/>
              </w:rPr>
              <w:t>Local emission to air [kg.d</w:t>
            </w:r>
            <w:r w:rsidRPr="000F1122">
              <w:rPr>
                <w:sz w:val="18"/>
                <w:szCs w:val="18"/>
                <w:vertAlign w:val="superscript"/>
                <w:lang w:val="en-GB"/>
              </w:rPr>
              <w:t>-1</w:t>
            </w:r>
            <w:r w:rsidRPr="000F1122">
              <w:rPr>
                <w:sz w:val="18"/>
                <w:szCs w:val="18"/>
                <w:lang w:val="en-GB"/>
              </w:rPr>
              <w:t>]</w:t>
            </w:r>
          </w:p>
        </w:tc>
        <w:tc>
          <w:tcPr>
            <w:tcW w:w="869" w:type="pct"/>
            <w:shd w:val="clear" w:color="auto" w:fill="auto"/>
          </w:tcPr>
          <w:p w14:paraId="73BA1F05" w14:textId="77777777" w:rsidR="00EB7C04" w:rsidRPr="000F1122" w:rsidRDefault="00EB7C04" w:rsidP="00EB7C04">
            <w:pPr>
              <w:pStyle w:val="1Texto"/>
              <w:jc w:val="center"/>
              <w:rPr>
                <w:sz w:val="18"/>
                <w:szCs w:val="18"/>
                <w:lang w:val="en-GB"/>
              </w:rPr>
            </w:pPr>
            <w:r w:rsidRPr="000F1122">
              <w:rPr>
                <w:sz w:val="18"/>
                <w:szCs w:val="18"/>
                <w:lang w:val="en-GB"/>
              </w:rPr>
              <w:t>0</w:t>
            </w:r>
          </w:p>
        </w:tc>
        <w:tc>
          <w:tcPr>
            <w:tcW w:w="883" w:type="pct"/>
            <w:gridSpan w:val="2"/>
            <w:shd w:val="clear" w:color="auto" w:fill="auto"/>
          </w:tcPr>
          <w:p w14:paraId="4644FB87" w14:textId="77777777" w:rsidR="00EB7C04" w:rsidRPr="000F1122" w:rsidRDefault="00EB7C04" w:rsidP="00EB7C04">
            <w:pPr>
              <w:pStyle w:val="1Texto"/>
              <w:jc w:val="center"/>
              <w:rPr>
                <w:sz w:val="18"/>
                <w:szCs w:val="18"/>
                <w:lang w:val="en-GB"/>
              </w:rPr>
            </w:pPr>
            <w:r w:rsidRPr="000F1122">
              <w:rPr>
                <w:sz w:val="18"/>
                <w:szCs w:val="18"/>
                <w:lang w:val="en-GB"/>
              </w:rPr>
              <w:t>0</w:t>
            </w:r>
          </w:p>
        </w:tc>
        <w:tc>
          <w:tcPr>
            <w:tcW w:w="1615" w:type="pct"/>
          </w:tcPr>
          <w:p w14:paraId="5F72357F" w14:textId="77777777" w:rsidR="00EB7C04" w:rsidRPr="000F1122" w:rsidRDefault="00EB7C04" w:rsidP="00EB7C04">
            <w:pPr>
              <w:pStyle w:val="1Texto"/>
              <w:jc w:val="center"/>
              <w:rPr>
                <w:sz w:val="18"/>
                <w:szCs w:val="18"/>
                <w:lang w:val="en-GB"/>
              </w:rPr>
            </w:pPr>
            <w:r w:rsidRPr="000F1122">
              <w:rPr>
                <w:sz w:val="18"/>
                <w:szCs w:val="18"/>
                <w:lang w:val="en-GB"/>
              </w:rPr>
              <w:t>-</w:t>
            </w:r>
          </w:p>
        </w:tc>
      </w:tr>
      <w:tr w:rsidR="00EB7C04" w:rsidRPr="000F1122" w14:paraId="61FD2BA9" w14:textId="77777777" w:rsidTr="00EB7C04">
        <w:tc>
          <w:tcPr>
            <w:tcW w:w="1633" w:type="pct"/>
            <w:shd w:val="clear" w:color="auto" w:fill="auto"/>
          </w:tcPr>
          <w:p w14:paraId="7D78484F" w14:textId="77777777" w:rsidR="00EB7C04" w:rsidRPr="000F1122" w:rsidRDefault="00EB7C04" w:rsidP="00EB7C04">
            <w:pPr>
              <w:pStyle w:val="1Texto"/>
              <w:jc w:val="left"/>
              <w:rPr>
                <w:sz w:val="18"/>
                <w:szCs w:val="18"/>
                <w:lang w:val="en-GB"/>
              </w:rPr>
            </w:pPr>
            <w:r w:rsidRPr="000F1122">
              <w:rPr>
                <w:sz w:val="18"/>
                <w:szCs w:val="18"/>
                <w:lang w:val="en-GB"/>
              </w:rPr>
              <w:t>Local emission to applicator [kg.d</w:t>
            </w:r>
            <w:r w:rsidRPr="000F1122">
              <w:rPr>
                <w:sz w:val="18"/>
                <w:szCs w:val="18"/>
                <w:vertAlign w:val="superscript"/>
                <w:lang w:val="en-GB"/>
              </w:rPr>
              <w:t>-1</w:t>
            </w:r>
            <w:r w:rsidRPr="000F1122">
              <w:rPr>
                <w:sz w:val="18"/>
                <w:szCs w:val="18"/>
                <w:lang w:val="en-GB"/>
              </w:rPr>
              <w:t>]</w:t>
            </w:r>
          </w:p>
        </w:tc>
        <w:tc>
          <w:tcPr>
            <w:tcW w:w="869" w:type="pct"/>
            <w:shd w:val="clear" w:color="auto" w:fill="auto"/>
          </w:tcPr>
          <w:p w14:paraId="0A7AF816" w14:textId="77777777" w:rsidR="00EB7C04" w:rsidRPr="00F63D00" w:rsidDel="00732935" w:rsidRDefault="00EB7C04" w:rsidP="00EB7C04">
            <w:pPr>
              <w:pStyle w:val="1Texto"/>
              <w:jc w:val="center"/>
              <w:rPr>
                <w:sz w:val="18"/>
                <w:szCs w:val="18"/>
                <w:lang w:val="en-GB"/>
              </w:rPr>
            </w:pPr>
            <w:r w:rsidRPr="00F63D00">
              <w:rPr>
                <w:sz w:val="18"/>
                <w:szCs w:val="18"/>
                <w:lang w:val="en-GB"/>
              </w:rPr>
              <w:t>6.70E-07</w:t>
            </w:r>
          </w:p>
        </w:tc>
        <w:tc>
          <w:tcPr>
            <w:tcW w:w="883" w:type="pct"/>
            <w:gridSpan w:val="2"/>
            <w:shd w:val="clear" w:color="auto" w:fill="auto"/>
          </w:tcPr>
          <w:p w14:paraId="2A8C215C" w14:textId="77777777" w:rsidR="00EB7C04" w:rsidRPr="00F63D00" w:rsidDel="00732935" w:rsidRDefault="00EB7C04" w:rsidP="00EB7C04">
            <w:pPr>
              <w:pStyle w:val="1Texto"/>
              <w:jc w:val="center"/>
              <w:rPr>
                <w:sz w:val="18"/>
                <w:szCs w:val="18"/>
                <w:lang w:val="en-GB"/>
              </w:rPr>
            </w:pPr>
            <w:r w:rsidRPr="00F63D00">
              <w:rPr>
                <w:sz w:val="18"/>
                <w:szCs w:val="18"/>
                <w:lang w:val="en-GB"/>
              </w:rPr>
              <w:t>6.70E-07</w:t>
            </w:r>
          </w:p>
        </w:tc>
        <w:tc>
          <w:tcPr>
            <w:tcW w:w="1615" w:type="pct"/>
          </w:tcPr>
          <w:p w14:paraId="5CE89731" w14:textId="77777777" w:rsidR="00EB7C04" w:rsidRPr="00F63D00" w:rsidRDefault="00EB7C04" w:rsidP="00EB7C04">
            <w:pPr>
              <w:pStyle w:val="1Texto"/>
              <w:jc w:val="center"/>
              <w:rPr>
                <w:sz w:val="18"/>
                <w:szCs w:val="18"/>
                <w:lang w:val="en-GB"/>
              </w:rPr>
            </w:pPr>
            <w:r w:rsidRPr="00F63D00">
              <w:rPr>
                <w:sz w:val="18"/>
                <w:szCs w:val="18"/>
                <w:lang w:val="en-GB"/>
              </w:rPr>
              <w:t>6.70E-07</w:t>
            </w:r>
          </w:p>
        </w:tc>
      </w:tr>
      <w:tr w:rsidR="00EB7C04" w:rsidRPr="000F1122" w14:paraId="3AC14C1A" w14:textId="77777777" w:rsidTr="00EB7C04">
        <w:tc>
          <w:tcPr>
            <w:tcW w:w="1633" w:type="pct"/>
            <w:shd w:val="clear" w:color="auto" w:fill="auto"/>
          </w:tcPr>
          <w:p w14:paraId="4880CBB5" w14:textId="77777777" w:rsidR="00EB7C04" w:rsidRPr="000F1122" w:rsidRDefault="00EB7C04" w:rsidP="00EB7C04">
            <w:pPr>
              <w:pStyle w:val="1Texto"/>
              <w:jc w:val="left"/>
              <w:rPr>
                <w:sz w:val="18"/>
                <w:szCs w:val="18"/>
                <w:lang w:val="en-GB"/>
              </w:rPr>
            </w:pPr>
            <w:r w:rsidRPr="000F1122">
              <w:rPr>
                <w:sz w:val="18"/>
                <w:szCs w:val="18"/>
                <w:lang w:val="en-GB"/>
              </w:rPr>
              <w:t>Local emission to floor [kg.d</w:t>
            </w:r>
            <w:r w:rsidRPr="000F1122">
              <w:rPr>
                <w:sz w:val="18"/>
                <w:szCs w:val="18"/>
                <w:vertAlign w:val="superscript"/>
                <w:lang w:val="en-GB"/>
              </w:rPr>
              <w:t>-1</w:t>
            </w:r>
            <w:r w:rsidRPr="000F1122">
              <w:rPr>
                <w:sz w:val="18"/>
                <w:szCs w:val="18"/>
                <w:lang w:val="en-GB"/>
              </w:rPr>
              <w:t>]</w:t>
            </w:r>
          </w:p>
        </w:tc>
        <w:tc>
          <w:tcPr>
            <w:tcW w:w="869" w:type="pct"/>
            <w:shd w:val="clear" w:color="auto" w:fill="auto"/>
          </w:tcPr>
          <w:p w14:paraId="1013CC61" w14:textId="77777777" w:rsidR="00EB7C04" w:rsidRPr="00F63D00" w:rsidRDefault="00EB7C04" w:rsidP="00EB7C04">
            <w:pPr>
              <w:pStyle w:val="1Texto"/>
              <w:jc w:val="center"/>
              <w:rPr>
                <w:sz w:val="18"/>
                <w:szCs w:val="18"/>
                <w:lang w:val="en-GB"/>
              </w:rPr>
            </w:pPr>
            <w:r w:rsidRPr="00F63D00">
              <w:rPr>
                <w:sz w:val="18"/>
                <w:szCs w:val="18"/>
                <w:lang w:val="en-GB"/>
              </w:rPr>
              <w:t>5.58E-08</w:t>
            </w:r>
          </w:p>
        </w:tc>
        <w:tc>
          <w:tcPr>
            <w:tcW w:w="883" w:type="pct"/>
            <w:gridSpan w:val="2"/>
            <w:shd w:val="clear" w:color="auto" w:fill="auto"/>
          </w:tcPr>
          <w:p w14:paraId="62944EBF" w14:textId="77777777" w:rsidR="00EB7C04" w:rsidRPr="00F63D00" w:rsidRDefault="00EB7C04" w:rsidP="00EB7C04">
            <w:pPr>
              <w:pStyle w:val="1Texto"/>
              <w:jc w:val="center"/>
              <w:rPr>
                <w:sz w:val="18"/>
                <w:szCs w:val="18"/>
                <w:lang w:val="en-GB"/>
              </w:rPr>
            </w:pPr>
            <w:r w:rsidRPr="00F63D00">
              <w:rPr>
                <w:sz w:val="18"/>
                <w:szCs w:val="18"/>
                <w:lang w:val="en-GB"/>
              </w:rPr>
              <w:t>5.58E-08</w:t>
            </w:r>
          </w:p>
        </w:tc>
        <w:tc>
          <w:tcPr>
            <w:tcW w:w="1615" w:type="pct"/>
          </w:tcPr>
          <w:p w14:paraId="6E9DE75A" w14:textId="77777777" w:rsidR="00EB7C04" w:rsidRPr="00F63D00" w:rsidRDefault="00EB7C04" w:rsidP="00EB7C04">
            <w:pPr>
              <w:pStyle w:val="1Texto"/>
              <w:jc w:val="center"/>
              <w:rPr>
                <w:sz w:val="18"/>
                <w:szCs w:val="18"/>
                <w:lang w:val="en-GB"/>
              </w:rPr>
            </w:pPr>
            <w:r w:rsidRPr="00F63D00">
              <w:rPr>
                <w:sz w:val="18"/>
                <w:szCs w:val="18"/>
                <w:lang w:val="en-GB"/>
              </w:rPr>
              <w:t>5.58E-08</w:t>
            </w:r>
          </w:p>
        </w:tc>
      </w:tr>
      <w:tr w:rsidR="00EB7C04" w:rsidRPr="000F1122" w14:paraId="73F27905" w14:textId="77777777" w:rsidTr="00EB7C04">
        <w:tc>
          <w:tcPr>
            <w:tcW w:w="5000" w:type="pct"/>
            <w:gridSpan w:val="5"/>
            <w:shd w:val="clear" w:color="auto" w:fill="D9D9D9" w:themeFill="background1" w:themeFillShade="D9"/>
          </w:tcPr>
          <w:p w14:paraId="24914435" w14:textId="77777777" w:rsidR="00EB7C04" w:rsidRPr="000F1122" w:rsidRDefault="00EB7C04" w:rsidP="00EB7C04">
            <w:pPr>
              <w:pStyle w:val="1Texto"/>
              <w:jc w:val="left"/>
              <w:rPr>
                <w:b/>
                <w:bCs/>
                <w:i/>
                <w:iCs/>
                <w:sz w:val="18"/>
                <w:szCs w:val="18"/>
                <w:lang w:val="en-GB"/>
              </w:rPr>
            </w:pPr>
            <w:r w:rsidRPr="000F1122">
              <w:rPr>
                <w:b/>
                <w:bCs/>
                <w:i/>
                <w:iCs/>
                <w:sz w:val="18"/>
                <w:szCs w:val="18"/>
                <w:lang w:val="en-GB"/>
              </w:rPr>
              <w:t>Emissions during product’s application</w:t>
            </w:r>
          </w:p>
        </w:tc>
      </w:tr>
      <w:tr w:rsidR="00EB7C04" w:rsidRPr="000F1122" w14:paraId="5F726301" w14:textId="77777777" w:rsidTr="00EB7C04">
        <w:tc>
          <w:tcPr>
            <w:tcW w:w="1633" w:type="pct"/>
          </w:tcPr>
          <w:p w14:paraId="3819B7DE" w14:textId="77777777" w:rsidR="00EB7C04" w:rsidRPr="000F1122" w:rsidRDefault="00EB7C04" w:rsidP="00EB7C04">
            <w:pPr>
              <w:pStyle w:val="1Texto"/>
              <w:rPr>
                <w:sz w:val="18"/>
                <w:szCs w:val="18"/>
                <w:lang w:val="en-GB"/>
              </w:rPr>
            </w:pPr>
            <w:r w:rsidRPr="000F1122">
              <w:rPr>
                <w:sz w:val="18"/>
                <w:szCs w:val="18"/>
                <w:lang w:val="en-GB"/>
              </w:rPr>
              <w:t>Local emission to air [kg.d</w:t>
            </w:r>
            <w:r w:rsidRPr="000F1122">
              <w:rPr>
                <w:sz w:val="18"/>
                <w:szCs w:val="18"/>
                <w:vertAlign w:val="superscript"/>
                <w:lang w:val="en-GB"/>
              </w:rPr>
              <w:t>-1</w:t>
            </w:r>
            <w:r w:rsidRPr="000F1122">
              <w:rPr>
                <w:sz w:val="18"/>
                <w:szCs w:val="18"/>
                <w:lang w:val="en-GB"/>
              </w:rPr>
              <w:t>]</w:t>
            </w:r>
          </w:p>
        </w:tc>
        <w:tc>
          <w:tcPr>
            <w:tcW w:w="892" w:type="pct"/>
            <w:gridSpan w:val="2"/>
          </w:tcPr>
          <w:p w14:paraId="4DAF8DA6" w14:textId="77777777" w:rsidR="00EB7C04" w:rsidRPr="000F1122" w:rsidRDefault="00EB7C04" w:rsidP="00EB7C04">
            <w:pPr>
              <w:pStyle w:val="1Texto"/>
              <w:jc w:val="center"/>
              <w:rPr>
                <w:sz w:val="18"/>
                <w:szCs w:val="18"/>
                <w:lang w:val="en-GB"/>
              </w:rPr>
            </w:pPr>
            <w:r w:rsidRPr="000F1122">
              <w:rPr>
                <w:sz w:val="18"/>
                <w:szCs w:val="18"/>
                <w:lang w:val="en-GB"/>
              </w:rPr>
              <w:t>2.4E-06</w:t>
            </w:r>
          </w:p>
        </w:tc>
        <w:tc>
          <w:tcPr>
            <w:tcW w:w="860" w:type="pct"/>
          </w:tcPr>
          <w:p w14:paraId="62D9F684" w14:textId="77777777" w:rsidR="00EB7C04" w:rsidRPr="000F1122" w:rsidRDefault="00EB7C04" w:rsidP="00EB7C04">
            <w:pPr>
              <w:pStyle w:val="1Texto"/>
              <w:jc w:val="center"/>
              <w:rPr>
                <w:sz w:val="18"/>
                <w:szCs w:val="18"/>
                <w:lang w:val="en-GB"/>
              </w:rPr>
            </w:pPr>
            <w:r w:rsidRPr="000F1122">
              <w:rPr>
                <w:sz w:val="18"/>
                <w:szCs w:val="18"/>
                <w:lang w:val="en-GB"/>
              </w:rPr>
              <w:t>1.12E-05</w:t>
            </w:r>
          </w:p>
        </w:tc>
        <w:tc>
          <w:tcPr>
            <w:tcW w:w="1615" w:type="pct"/>
          </w:tcPr>
          <w:p w14:paraId="5ED2FE4B" w14:textId="77777777" w:rsidR="00EB7C04" w:rsidRPr="000F1122" w:rsidRDefault="00EB7C04" w:rsidP="00EB7C04">
            <w:pPr>
              <w:pStyle w:val="1Texto"/>
              <w:jc w:val="center"/>
              <w:rPr>
                <w:sz w:val="18"/>
                <w:szCs w:val="18"/>
                <w:lang w:val="en-GB"/>
              </w:rPr>
            </w:pPr>
            <w:r w:rsidRPr="000F1122">
              <w:rPr>
                <w:sz w:val="18"/>
                <w:szCs w:val="18"/>
                <w:lang w:val="en-GB"/>
              </w:rPr>
              <w:t>2.4E-06</w:t>
            </w:r>
          </w:p>
        </w:tc>
      </w:tr>
      <w:tr w:rsidR="00EB7C04" w:rsidRPr="000F1122" w14:paraId="691AEFFA" w14:textId="77777777" w:rsidTr="00EB7C04">
        <w:tc>
          <w:tcPr>
            <w:tcW w:w="1633" w:type="pct"/>
          </w:tcPr>
          <w:p w14:paraId="424CFC73" w14:textId="77777777" w:rsidR="00EB7C04" w:rsidRPr="000F1122" w:rsidRDefault="00EB7C04" w:rsidP="00EB7C04">
            <w:pPr>
              <w:pStyle w:val="1Texto"/>
              <w:rPr>
                <w:sz w:val="18"/>
                <w:szCs w:val="18"/>
                <w:lang w:val="en-GB"/>
              </w:rPr>
            </w:pPr>
            <w:r w:rsidRPr="000F1122">
              <w:rPr>
                <w:sz w:val="18"/>
                <w:szCs w:val="18"/>
                <w:lang w:val="en-GB"/>
              </w:rPr>
              <w:t>Local emission to applicator [kg.d</w:t>
            </w:r>
            <w:r w:rsidRPr="000F1122">
              <w:rPr>
                <w:sz w:val="18"/>
                <w:szCs w:val="18"/>
                <w:vertAlign w:val="superscript"/>
                <w:lang w:val="en-GB"/>
              </w:rPr>
              <w:t>-1</w:t>
            </w:r>
            <w:r w:rsidRPr="000F1122">
              <w:rPr>
                <w:sz w:val="18"/>
                <w:szCs w:val="18"/>
                <w:lang w:val="en-GB"/>
              </w:rPr>
              <w:t>]</w:t>
            </w:r>
          </w:p>
        </w:tc>
        <w:tc>
          <w:tcPr>
            <w:tcW w:w="892" w:type="pct"/>
            <w:gridSpan w:val="2"/>
          </w:tcPr>
          <w:p w14:paraId="1E7D8E83" w14:textId="77777777" w:rsidR="00EB7C04" w:rsidRPr="000F1122" w:rsidRDefault="00EB7C04" w:rsidP="00EB7C04">
            <w:pPr>
              <w:pStyle w:val="1Texto"/>
              <w:jc w:val="center"/>
              <w:rPr>
                <w:sz w:val="18"/>
                <w:szCs w:val="18"/>
                <w:lang w:val="en-GB"/>
              </w:rPr>
            </w:pPr>
            <w:r w:rsidRPr="000F1122">
              <w:rPr>
                <w:sz w:val="18"/>
                <w:szCs w:val="18"/>
                <w:lang w:val="en-GB"/>
              </w:rPr>
              <w:t>2.4E-06</w:t>
            </w:r>
          </w:p>
        </w:tc>
        <w:tc>
          <w:tcPr>
            <w:tcW w:w="860" w:type="pct"/>
          </w:tcPr>
          <w:p w14:paraId="51D0FD0C" w14:textId="77777777" w:rsidR="00EB7C04" w:rsidRPr="000F1122" w:rsidRDefault="00EB7C04" w:rsidP="00EB7C04">
            <w:pPr>
              <w:pStyle w:val="1Texto"/>
              <w:jc w:val="center"/>
              <w:rPr>
                <w:sz w:val="18"/>
                <w:szCs w:val="18"/>
                <w:lang w:val="en-GB"/>
              </w:rPr>
            </w:pPr>
            <w:r w:rsidRPr="000F1122">
              <w:rPr>
                <w:sz w:val="18"/>
                <w:szCs w:val="18"/>
                <w:lang w:val="en-GB"/>
              </w:rPr>
              <w:t>1.12E-05</w:t>
            </w:r>
          </w:p>
        </w:tc>
        <w:tc>
          <w:tcPr>
            <w:tcW w:w="1615" w:type="pct"/>
          </w:tcPr>
          <w:p w14:paraId="59889DCF" w14:textId="77777777" w:rsidR="00EB7C04" w:rsidRPr="000F1122" w:rsidRDefault="00EB7C04" w:rsidP="00EB7C04">
            <w:pPr>
              <w:pStyle w:val="1Texto"/>
              <w:jc w:val="center"/>
              <w:rPr>
                <w:sz w:val="18"/>
                <w:szCs w:val="18"/>
                <w:lang w:val="en-GB"/>
              </w:rPr>
            </w:pPr>
            <w:r w:rsidRPr="000F1122">
              <w:rPr>
                <w:sz w:val="18"/>
                <w:szCs w:val="18"/>
                <w:lang w:val="en-GB"/>
              </w:rPr>
              <w:t>2.4E-06</w:t>
            </w:r>
          </w:p>
        </w:tc>
      </w:tr>
      <w:tr w:rsidR="00EB7C04" w:rsidRPr="000F1122" w14:paraId="28CFD26C" w14:textId="77777777" w:rsidTr="00EB7C04">
        <w:tc>
          <w:tcPr>
            <w:tcW w:w="1633" w:type="pct"/>
          </w:tcPr>
          <w:p w14:paraId="49754B99" w14:textId="77777777" w:rsidR="00EB7C04" w:rsidRPr="000F1122" w:rsidRDefault="00EB7C04" w:rsidP="00EB7C04">
            <w:pPr>
              <w:pStyle w:val="1Texto"/>
              <w:rPr>
                <w:sz w:val="18"/>
                <w:szCs w:val="18"/>
                <w:lang w:val="en-GB"/>
              </w:rPr>
            </w:pPr>
            <w:r w:rsidRPr="000F1122">
              <w:rPr>
                <w:sz w:val="18"/>
                <w:szCs w:val="18"/>
                <w:lang w:val="en-GB"/>
              </w:rPr>
              <w:t>Local emission to floor [kg.d</w:t>
            </w:r>
            <w:r w:rsidRPr="000F1122">
              <w:rPr>
                <w:sz w:val="18"/>
                <w:szCs w:val="18"/>
                <w:vertAlign w:val="superscript"/>
                <w:lang w:val="en-GB"/>
              </w:rPr>
              <w:t>-1</w:t>
            </w:r>
            <w:r w:rsidRPr="000F1122">
              <w:rPr>
                <w:sz w:val="18"/>
                <w:szCs w:val="18"/>
                <w:lang w:val="en-GB"/>
              </w:rPr>
              <w:t>]</w:t>
            </w:r>
          </w:p>
        </w:tc>
        <w:tc>
          <w:tcPr>
            <w:tcW w:w="892" w:type="pct"/>
            <w:gridSpan w:val="2"/>
          </w:tcPr>
          <w:p w14:paraId="33E1F723" w14:textId="77777777" w:rsidR="00EB7C04" w:rsidRPr="000F1122" w:rsidRDefault="00EB7C04" w:rsidP="00EB7C04">
            <w:pPr>
              <w:pStyle w:val="1Texto"/>
              <w:jc w:val="center"/>
              <w:rPr>
                <w:sz w:val="18"/>
                <w:szCs w:val="18"/>
                <w:lang w:val="en-GB"/>
              </w:rPr>
            </w:pPr>
            <w:r w:rsidRPr="000F1122">
              <w:rPr>
                <w:sz w:val="18"/>
                <w:szCs w:val="18"/>
                <w:lang w:val="en-GB"/>
              </w:rPr>
              <w:t>1.32E-05</w:t>
            </w:r>
          </w:p>
        </w:tc>
        <w:tc>
          <w:tcPr>
            <w:tcW w:w="860" w:type="pct"/>
          </w:tcPr>
          <w:p w14:paraId="7ED2C949" w14:textId="77777777" w:rsidR="00EB7C04" w:rsidRPr="000F1122" w:rsidRDefault="00EB7C04" w:rsidP="00EB7C04">
            <w:pPr>
              <w:pStyle w:val="1Texto"/>
              <w:jc w:val="center"/>
              <w:rPr>
                <w:sz w:val="18"/>
                <w:szCs w:val="18"/>
                <w:lang w:val="en-GB"/>
              </w:rPr>
            </w:pPr>
            <w:r w:rsidRPr="000F1122">
              <w:rPr>
                <w:sz w:val="18"/>
                <w:szCs w:val="18"/>
                <w:lang w:val="en-GB"/>
              </w:rPr>
              <w:t>6.14E-05</w:t>
            </w:r>
          </w:p>
        </w:tc>
        <w:tc>
          <w:tcPr>
            <w:tcW w:w="1615" w:type="pct"/>
          </w:tcPr>
          <w:p w14:paraId="7780F1F9" w14:textId="77777777" w:rsidR="00EB7C04" w:rsidRPr="000F1122" w:rsidRDefault="00EB7C04" w:rsidP="00EB7C04">
            <w:pPr>
              <w:pStyle w:val="1Texto"/>
              <w:jc w:val="center"/>
              <w:rPr>
                <w:sz w:val="18"/>
                <w:szCs w:val="18"/>
                <w:lang w:val="en-GB"/>
              </w:rPr>
            </w:pPr>
            <w:r w:rsidRPr="000F1122">
              <w:rPr>
                <w:sz w:val="18"/>
                <w:szCs w:val="18"/>
                <w:lang w:val="en-GB"/>
              </w:rPr>
              <w:t>1.32E-05</w:t>
            </w:r>
          </w:p>
        </w:tc>
      </w:tr>
      <w:tr w:rsidR="00EB7C04" w:rsidRPr="000F1122" w14:paraId="7927E9DD" w14:textId="77777777" w:rsidTr="00EB7C04">
        <w:tc>
          <w:tcPr>
            <w:tcW w:w="1633" w:type="pct"/>
          </w:tcPr>
          <w:p w14:paraId="47C8418A" w14:textId="77777777" w:rsidR="00EB7C04" w:rsidRPr="000F1122" w:rsidRDefault="00EB7C04" w:rsidP="00EB7C04">
            <w:pPr>
              <w:pStyle w:val="1Texto"/>
              <w:rPr>
                <w:sz w:val="18"/>
                <w:szCs w:val="18"/>
                <w:lang w:val="en-GB"/>
              </w:rPr>
            </w:pPr>
            <w:r w:rsidRPr="000F1122">
              <w:rPr>
                <w:sz w:val="18"/>
                <w:szCs w:val="18"/>
                <w:lang w:val="en-GB"/>
              </w:rPr>
              <w:lastRenderedPageBreak/>
              <w:t>Local emission to treated surfaces [kg.d</w:t>
            </w:r>
            <w:r w:rsidRPr="000F1122">
              <w:rPr>
                <w:sz w:val="18"/>
                <w:szCs w:val="18"/>
                <w:vertAlign w:val="superscript"/>
                <w:lang w:val="en-GB"/>
              </w:rPr>
              <w:t>-1</w:t>
            </w:r>
            <w:r w:rsidRPr="000F1122">
              <w:rPr>
                <w:sz w:val="18"/>
                <w:szCs w:val="18"/>
                <w:lang w:val="en-GB"/>
              </w:rPr>
              <w:t>]</w:t>
            </w:r>
          </w:p>
        </w:tc>
        <w:tc>
          <w:tcPr>
            <w:tcW w:w="892" w:type="pct"/>
            <w:gridSpan w:val="2"/>
          </w:tcPr>
          <w:p w14:paraId="68872FD6" w14:textId="77777777" w:rsidR="00EB7C04" w:rsidRPr="000F1122" w:rsidRDefault="00EB7C04" w:rsidP="00EB7C04">
            <w:pPr>
              <w:pStyle w:val="1Texto"/>
              <w:jc w:val="center"/>
              <w:rPr>
                <w:sz w:val="18"/>
                <w:szCs w:val="18"/>
                <w:lang w:val="en-GB"/>
              </w:rPr>
            </w:pPr>
            <w:r w:rsidRPr="000F1122">
              <w:rPr>
                <w:sz w:val="18"/>
                <w:szCs w:val="18"/>
                <w:lang w:val="en-GB"/>
              </w:rPr>
              <w:t>1.02E-04</w:t>
            </w:r>
          </w:p>
        </w:tc>
        <w:tc>
          <w:tcPr>
            <w:tcW w:w="860" w:type="pct"/>
          </w:tcPr>
          <w:p w14:paraId="25430361" w14:textId="77777777" w:rsidR="00EB7C04" w:rsidRPr="000F1122" w:rsidRDefault="00EB7C04" w:rsidP="00EB7C04">
            <w:pPr>
              <w:pStyle w:val="1Texto"/>
              <w:jc w:val="center"/>
              <w:rPr>
                <w:sz w:val="18"/>
                <w:szCs w:val="18"/>
                <w:lang w:val="en-GB"/>
              </w:rPr>
            </w:pPr>
            <w:r w:rsidRPr="000F1122">
              <w:rPr>
                <w:sz w:val="18"/>
                <w:szCs w:val="18"/>
                <w:lang w:val="en-GB"/>
              </w:rPr>
              <w:t>4.74E-04</w:t>
            </w:r>
          </w:p>
        </w:tc>
        <w:tc>
          <w:tcPr>
            <w:tcW w:w="1615" w:type="pct"/>
          </w:tcPr>
          <w:p w14:paraId="16E56387" w14:textId="77777777" w:rsidR="00EB7C04" w:rsidRPr="000F1122" w:rsidRDefault="00EB7C04" w:rsidP="00EB7C04">
            <w:pPr>
              <w:pStyle w:val="1Texto"/>
              <w:jc w:val="center"/>
              <w:rPr>
                <w:sz w:val="18"/>
                <w:szCs w:val="18"/>
                <w:lang w:val="en-GB"/>
              </w:rPr>
            </w:pPr>
            <w:r w:rsidRPr="000F1122">
              <w:rPr>
                <w:sz w:val="18"/>
                <w:szCs w:val="18"/>
                <w:lang w:val="en-GB"/>
              </w:rPr>
              <w:t>1.02E-04</w:t>
            </w:r>
          </w:p>
        </w:tc>
      </w:tr>
      <w:tr w:rsidR="00EB7C04" w:rsidRPr="000F1122" w14:paraId="3DC9F0F5" w14:textId="77777777" w:rsidTr="00EB7C04">
        <w:tc>
          <w:tcPr>
            <w:tcW w:w="5000" w:type="pct"/>
            <w:gridSpan w:val="5"/>
            <w:shd w:val="clear" w:color="auto" w:fill="D9D9D9" w:themeFill="background1" w:themeFillShade="D9"/>
          </w:tcPr>
          <w:p w14:paraId="0B43A97E" w14:textId="77777777" w:rsidR="00EB7C04" w:rsidRPr="000F1122" w:rsidRDefault="00EB7C04" w:rsidP="00EB7C04">
            <w:pPr>
              <w:pStyle w:val="1Texto"/>
              <w:keepNext/>
              <w:keepLines/>
              <w:jc w:val="left"/>
              <w:rPr>
                <w:b/>
                <w:bCs/>
                <w:i/>
                <w:iCs/>
                <w:sz w:val="18"/>
                <w:szCs w:val="18"/>
                <w:lang w:val="en-GB"/>
              </w:rPr>
            </w:pPr>
            <w:r w:rsidRPr="000F1122">
              <w:rPr>
                <w:b/>
                <w:bCs/>
                <w:i/>
                <w:iCs/>
                <w:sz w:val="18"/>
                <w:szCs w:val="18"/>
                <w:lang w:val="en-GB"/>
              </w:rPr>
              <w:t>Emissions during cleaning residues of mixing/loading (only for professional users)</w:t>
            </w:r>
          </w:p>
        </w:tc>
      </w:tr>
      <w:tr w:rsidR="00EB7C04" w:rsidRPr="00CC523E" w14:paraId="2B1750DB" w14:textId="77777777" w:rsidTr="00EB7C04">
        <w:tc>
          <w:tcPr>
            <w:tcW w:w="1633" w:type="pct"/>
          </w:tcPr>
          <w:p w14:paraId="072DCAF6" w14:textId="77777777" w:rsidR="00EB7C04" w:rsidRPr="00CC523E" w:rsidRDefault="00EB7C04" w:rsidP="00EB7C04">
            <w:pPr>
              <w:pStyle w:val="1Texto"/>
              <w:rPr>
                <w:sz w:val="18"/>
                <w:szCs w:val="18"/>
                <w:lang w:val="en-GB"/>
              </w:rPr>
            </w:pPr>
            <w:r w:rsidRPr="00CC523E">
              <w:rPr>
                <w:sz w:val="18"/>
                <w:szCs w:val="18"/>
                <w:lang w:val="en-GB"/>
              </w:rPr>
              <w:t>Local emission to wastewater from washing applicator’s coveralls</w:t>
            </w:r>
          </w:p>
        </w:tc>
        <w:tc>
          <w:tcPr>
            <w:tcW w:w="892" w:type="pct"/>
            <w:gridSpan w:val="2"/>
            <w:vAlign w:val="center"/>
          </w:tcPr>
          <w:p w14:paraId="02CFFEB0" w14:textId="77777777" w:rsidR="00EB7C04" w:rsidRPr="00CC523E" w:rsidRDefault="00EB7C04" w:rsidP="00EB7C04">
            <w:pPr>
              <w:pStyle w:val="1Texto"/>
              <w:jc w:val="center"/>
              <w:rPr>
                <w:sz w:val="18"/>
                <w:szCs w:val="18"/>
                <w:lang w:val="en-GB"/>
              </w:rPr>
            </w:pPr>
            <w:r w:rsidRPr="00CC523E">
              <w:rPr>
                <w:sz w:val="18"/>
                <w:szCs w:val="18"/>
                <w:lang w:val="en-GB"/>
              </w:rPr>
              <w:t>6.70E-07</w:t>
            </w:r>
          </w:p>
        </w:tc>
        <w:tc>
          <w:tcPr>
            <w:tcW w:w="860" w:type="pct"/>
            <w:vAlign w:val="center"/>
          </w:tcPr>
          <w:p w14:paraId="006A45B6" w14:textId="77777777" w:rsidR="00EB7C04" w:rsidRPr="00CC523E" w:rsidRDefault="00EB7C04" w:rsidP="00EB7C04">
            <w:pPr>
              <w:pStyle w:val="1Texto"/>
              <w:jc w:val="center"/>
              <w:rPr>
                <w:sz w:val="18"/>
                <w:szCs w:val="18"/>
                <w:lang w:val="en-GB"/>
              </w:rPr>
            </w:pPr>
            <w:r w:rsidRPr="00CC523E">
              <w:rPr>
                <w:sz w:val="18"/>
                <w:szCs w:val="18"/>
                <w:lang w:val="en-GB"/>
              </w:rPr>
              <w:t>6.70E-07</w:t>
            </w:r>
          </w:p>
        </w:tc>
        <w:tc>
          <w:tcPr>
            <w:tcW w:w="1615" w:type="pct"/>
            <w:vAlign w:val="center"/>
          </w:tcPr>
          <w:p w14:paraId="08010B33" w14:textId="77777777" w:rsidR="00EB7C04" w:rsidRPr="00CC523E" w:rsidRDefault="00EB7C04" w:rsidP="00EB7C04">
            <w:pPr>
              <w:pStyle w:val="1Texto"/>
              <w:jc w:val="center"/>
              <w:rPr>
                <w:sz w:val="18"/>
                <w:szCs w:val="18"/>
                <w:lang w:val="en-GB"/>
              </w:rPr>
            </w:pPr>
            <w:r w:rsidRPr="00CC523E">
              <w:rPr>
                <w:sz w:val="18"/>
                <w:szCs w:val="18"/>
                <w:lang w:val="en-GB"/>
              </w:rPr>
              <w:t>6.70E-07</w:t>
            </w:r>
          </w:p>
        </w:tc>
      </w:tr>
      <w:tr w:rsidR="00EB7C04" w:rsidRPr="00CC523E" w14:paraId="1C0E68CB" w14:textId="77777777" w:rsidTr="00EB7C04">
        <w:tc>
          <w:tcPr>
            <w:tcW w:w="1633" w:type="pct"/>
          </w:tcPr>
          <w:p w14:paraId="3885A427" w14:textId="77777777" w:rsidR="00EB7C04" w:rsidRPr="00CC523E" w:rsidRDefault="00EB7C04" w:rsidP="00EB7C04">
            <w:pPr>
              <w:pStyle w:val="1Texto"/>
              <w:rPr>
                <w:sz w:val="18"/>
                <w:szCs w:val="18"/>
                <w:lang w:val="en-GB"/>
              </w:rPr>
            </w:pPr>
            <w:r w:rsidRPr="00CC523E">
              <w:rPr>
                <w:sz w:val="18"/>
                <w:szCs w:val="18"/>
                <w:lang w:val="en-GB"/>
              </w:rPr>
              <w:t>Emission to solid waste from disposing of the coveralls</w:t>
            </w:r>
          </w:p>
        </w:tc>
        <w:tc>
          <w:tcPr>
            <w:tcW w:w="892" w:type="pct"/>
            <w:gridSpan w:val="2"/>
            <w:vAlign w:val="center"/>
          </w:tcPr>
          <w:p w14:paraId="79F739DE" w14:textId="77777777" w:rsidR="00EB7C04" w:rsidRPr="00CC523E" w:rsidRDefault="00EB7C04" w:rsidP="00EB7C04">
            <w:pPr>
              <w:pStyle w:val="1Texto"/>
              <w:jc w:val="center"/>
              <w:rPr>
                <w:sz w:val="18"/>
                <w:szCs w:val="18"/>
                <w:lang w:val="en-GB"/>
              </w:rPr>
            </w:pPr>
            <w:r w:rsidRPr="00CC523E">
              <w:rPr>
                <w:sz w:val="18"/>
                <w:szCs w:val="18"/>
                <w:lang w:val="en-GB"/>
              </w:rPr>
              <w:t>0</w:t>
            </w:r>
          </w:p>
        </w:tc>
        <w:tc>
          <w:tcPr>
            <w:tcW w:w="860" w:type="pct"/>
            <w:vAlign w:val="center"/>
          </w:tcPr>
          <w:p w14:paraId="1C73E15A" w14:textId="77777777" w:rsidR="00EB7C04" w:rsidRPr="00CC523E" w:rsidRDefault="00EB7C04" w:rsidP="00EB7C04">
            <w:pPr>
              <w:pStyle w:val="1Texto"/>
              <w:jc w:val="center"/>
              <w:rPr>
                <w:sz w:val="18"/>
                <w:szCs w:val="18"/>
                <w:lang w:val="en-GB"/>
              </w:rPr>
            </w:pPr>
            <w:r w:rsidRPr="00CC523E">
              <w:rPr>
                <w:sz w:val="18"/>
                <w:szCs w:val="18"/>
                <w:lang w:val="en-GB"/>
              </w:rPr>
              <w:t>0</w:t>
            </w:r>
          </w:p>
        </w:tc>
        <w:tc>
          <w:tcPr>
            <w:tcW w:w="1615" w:type="pct"/>
            <w:vAlign w:val="center"/>
          </w:tcPr>
          <w:p w14:paraId="2498FC29" w14:textId="77777777" w:rsidR="00EB7C04" w:rsidRPr="00CC523E" w:rsidRDefault="00EB7C04" w:rsidP="00EB7C04">
            <w:pPr>
              <w:pStyle w:val="1Texto"/>
              <w:jc w:val="center"/>
              <w:rPr>
                <w:sz w:val="18"/>
                <w:szCs w:val="18"/>
                <w:lang w:val="en-GB"/>
              </w:rPr>
            </w:pPr>
            <w:r w:rsidRPr="00CC523E">
              <w:rPr>
                <w:sz w:val="18"/>
                <w:szCs w:val="18"/>
                <w:lang w:val="en-GB"/>
              </w:rPr>
              <w:t>0</w:t>
            </w:r>
          </w:p>
        </w:tc>
      </w:tr>
      <w:tr w:rsidR="00EB7C04" w:rsidRPr="00CC523E" w14:paraId="6F88106E" w14:textId="77777777" w:rsidTr="00EB7C04">
        <w:tc>
          <w:tcPr>
            <w:tcW w:w="1633" w:type="pct"/>
          </w:tcPr>
          <w:p w14:paraId="6FD6FA8D" w14:textId="77777777" w:rsidR="00EB7C04" w:rsidRPr="00CC523E" w:rsidRDefault="00EB7C04" w:rsidP="00EB7C04">
            <w:pPr>
              <w:pStyle w:val="1Texto"/>
              <w:rPr>
                <w:sz w:val="18"/>
                <w:szCs w:val="18"/>
                <w:lang w:val="en-GB"/>
              </w:rPr>
            </w:pPr>
            <w:r w:rsidRPr="00CC523E">
              <w:rPr>
                <w:sz w:val="18"/>
                <w:szCs w:val="18"/>
                <w:lang w:val="en-GB"/>
              </w:rPr>
              <w:t>Local emission to wastewater from wet cleaning the floor*</w:t>
            </w:r>
          </w:p>
        </w:tc>
        <w:tc>
          <w:tcPr>
            <w:tcW w:w="892" w:type="pct"/>
            <w:gridSpan w:val="2"/>
            <w:vAlign w:val="center"/>
          </w:tcPr>
          <w:p w14:paraId="2556E604" w14:textId="77777777" w:rsidR="00EB7C04" w:rsidRPr="00CC523E" w:rsidRDefault="00EB7C04" w:rsidP="00EB7C04">
            <w:pPr>
              <w:pStyle w:val="1Texto"/>
              <w:jc w:val="center"/>
              <w:rPr>
                <w:sz w:val="18"/>
                <w:szCs w:val="18"/>
                <w:lang w:val="en-GB"/>
              </w:rPr>
            </w:pPr>
            <w:r w:rsidRPr="00CC523E">
              <w:rPr>
                <w:sz w:val="18"/>
                <w:szCs w:val="18"/>
                <w:lang w:val="en-GB"/>
              </w:rPr>
              <w:t>5.58E-08</w:t>
            </w:r>
          </w:p>
        </w:tc>
        <w:tc>
          <w:tcPr>
            <w:tcW w:w="860" w:type="pct"/>
            <w:vAlign w:val="center"/>
          </w:tcPr>
          <w:p w14:paraId="11C2E56C" w14:textId="77777777" w:rsidR="00EB7C04" w:rsidRPr="00CC523E" w:rsidRDefault="00EB7C04" w:rsidP="00EB7C04">
            <w:pPr>
              <w:pStyle w:val="1Texto"/>
              <w:jc w:val="center"/>
              <w:rPr>
                <w:sz w:val="18"/>
                <w:szCs w:val="18"/>
                <w:lang w:val="en-GB"/>
              </w:rPr>
            </w:pPr>
            <w:r w:rsidRPr="00CC523E">
              <w:rPr>
                <w:sz w:val="18"/>
                <w:szCs w:val="18"/>
                <w:lang w:val="en-GB"/>
              </w:rPr>
              <w:t>5.58E-08</w:t>
            </w:r>
          </w:p>
        </w:tc>
        <w:tc>
          <w:tcPr>
            <w:tcW w:w="1615" w:type="pct"/>
            <w:vAlign w:val="center"/>
          </w:tcPr>
          <w:p w14:paraId="7CE81C06" w14:textId="77777777" w:rsidR="00EB7C04" w:rsidRPr="00CC523E" w:rsidRDefault="00EB7C04" w:rsidP="00EB7C04">
            <w:pPr>
              <w:pStyle w:val="1Texto"/>
              <w:jc w:val="center"/>
              <w:rPr>
                <w:sz w:val="18"/>
                <w:szCs w:val="18"/>
                <w:lang w:val="en-GB"/>
              </w:rPr>
            </w:pPr>
            <w:r w:rsidRPr="00CC523E">
              <w:rPr>
                <w:sz w:val="18"/>
                <w:szCs w:val="18"/>
                <w:lang w:val="en-GB"/>
              </w:rPr>
              <w:t>5.58E-07</w:t>
            </w:r>
          </w:p>
        </w:tc>
      </w:tr>
      <w:tr w:rsidR="00EB7C04" w:rsidRPr="00CC523E" w14:paraId="4B37749B" w14:textId="77777777" w:rsidTr="00EB7C04">
        <w:tc>
          <w:tcPr>
            <w:tcW w:w="5000" w:type="pct"/>
            <w:gridSpan w:val="5"/>
            <w:shd w:val="clear" w:color="auto" w:fill="D9D9D9" w:themeFill="background1" w:themeFillShade="D9"/>
          </w:tcPr>
          <w:p w14:paraId="51EB4EB6" w14:textId="77777777" w:rsidR="00EB7C04" w:rsidRPr="00CC523E" w:rsidRDefault="00EB7C04" w:rsidP="00EB7C04">
            <w:pPr>
              <w:pStyle w:val="1Texto"/>
              <w:jc w:val="left"/>
              <w:rPr>
                <w:b/>
                <w:bCs/>
                <w:i/>
                <w:iCs/>
                <w:sz w:val="18"/>
                <w:szCs w:val="18"/>
                <w:lang w:val="en-GB"/>
              </w:rPr>
            </w:pPr>
            <w:r w:rsidRPr="00CC523E">
              <w:rPr>
                <w:b/>
                <w:bCs/>
                <w:i/>
                <w:iCs/>
                <w:sz w:val="18"/>
                <w:szCs w:val="18"/>
                <w:lang w:val="en-GB"/>
              </w:rPr>
              <w:t>Emissions during cleaning residues from product’s application</w:t>
            </w:r>
          </w:p>
        </w:tc>
      </w:tr>
      <w:tr w:rsidR="00EB7C04" w:rsidRPr="00CC523E" w14:paraId="04A96082" w14:textId="77777777" w:rsidTr="00EB7C04">
        <w:tc>
          <w:tcPr>
            <w:tcW w:w="1633" w:type="pct"/>
          </w:tcPr>
          <w:p w14:paraId="29814C01" w14:textId="77777777" w:rsidR="00EB7C04" w:rsidRPr="00CC523E" w:rsidRDefault="00EB7C04" w:rsidP="00EB7C04">
            <w:pPr>
              <w:pStyle w:val="1Texto"/>
              <w:rPr>
                <w:sz w:val="18"/>
                <w:szCs w:val="18"/>
                <w:lang w:val="en-GB"/>
              </w:rPr>
            </w:pPr>
            <w:r w:rsidRPr="00CC523E">
              <w:rPr>
                <w:sz w:val="18"/>
                <w:szCs w:val="18"/>
                <w:lang w:val="en-GB"/>
              </w:rPr>
              <w:t>Local emission to wastewater from washing applicator’s coveralls</w:t>
            </w:r>
          </w:p>
        </w:tc>
        <w:tc>
          <w:tcPr>
            <w:tcW w:w="892" w:type="pct"/>
            <w:gridSpan w:val="2"/>
            <w:vAlign w:val="center"/>
          </w:tcPr>
          <w:p w14:paraId="604D9934" w14:textId="77777777" w:rsidR="00EB7C04" w:rsidRPr="00CC523E" w:rsidRDefault="00EB7C04" w:rsidP="00EB7C04">
            <w:pPr>
              <w:pStyle w:val="1Texto"/>
              <w:jc w:val="center"/>
              <w:rPr>
                <w:sz w:val="18"/>
                <w:szCs w:val="18"/>
                <w:lang w:val="en-GB"/>
              </w:rPr>
            </w:pPr>
            <w:r w:rsidRPr="00CC523E">
              <w:rPr>
                <w:sz w:val="18"/>
                <w:szCs w:val="18"/>
                <w:lang w:val="en-GB"/>
              </w:rPr>
              <w:t>2.4E-06</w:t>
            </w:r>
          </w:p>
        </w:tc>
        <w:tc>
          <w:tcPr>
            <w:tcW w:w="860" w:type="pct"/>
            <w:vAlign w:val="center"/>
          </w:tcPr>
          <w:p w14:paraId="1BFB4DBD" w14:textId="77777777" w:rsidR="00EB7C04" w:rsidRPr="00CC523E" w:rsidRDefault="00EB7C04" w:rsidP="00EB7C04">
            <w:pPr>
              <w:pStyle w:val="1Texto"/>
              <w:jc w:val="center"/>
              <w:rPr>
                <w:sz w:val="18"/>
                <w:szCs w:val="18"/>
                <w:lang w:val="en-GB"/>
              </w:rPr>
            </w:pPr>
            <w:r w:rsidRPr="00CC523E">
              <w:rPr>
                <w:sz w:val="18"/>
                <w:szCs w:val="18"/>
                <w:lang w:val="en-GB"/>
              </w:rPr>
              <w:t>1.12E-05</w:t>
            </w:r>
          </w:p>
        </w:tc>
        <w:tc>
          <w:tcPr>
            <w:tcW w:w="1615" w:type="pct"/>
            <w:vAlign w:val="center"/>
          </w:tcPr>
          <w:p w14:paraId="12E20A14" w14:textId="77777777" w:rsidR="00EB7C04" w:rsidRPr="00CC523E" w:rsidRDefault="00EB7C04" w:rsidP="00EB7C04">
            <w:pPr>
              <w:pStyle w:val="1Texto"/>
              <w:jc w:val="center"/>
              <w:rPr>
                <w:sz w:val="18"/>
                <w:szCs w:val="18"/>
                <w:lang w:val="en-GB"/>
              </w:rPr>
            </w:pPr>
            <w:r w:rsidRPr="00CC523E">
              <w:rPr>
                <w:sz w:val="18"/>
                <w:szCs w:val="18"/>
                <w:lang w:val="en-GB"/>
              </w:rPr>
              <w:t>2.4E-06</w:t>
            </w:r>
          </w:p>
        </w:tc>
      </w:tr>
      <w:tr w:rsidR="00EB7C04" w:rsidRPr="00CC523E" w14:paraId="22C2CD26" w14:textId="77777777" w:rsidTr="00EB7C04">
        <w:tc>
          <w:tcPr>
            <w:tcW w:w="1633" w:type="pct"/>
          </w:tcPr>
          <w:p w14:paraId="70E81A63" w14:textId="77777777" w:rsidR="00EB7C04" w:rsidRPr="00CC523E" w:rsidRDefault="00EB7C04" w:rsidP="00EB7C04">
            <w:pPr>
              <w:pStyle w:val="1Texto"/>
              <w:rPr>
                <w:sz w:val="18"/>
                <w:szCs w:val="18"/>
                <w:lang w:val="en-GB"/>
              </w:rPr>
            </w:pPr>
            <w:r w:rsidRPr="00CC523E">
              <w:rPr>
                <w:sz w:val="18"/>
                <w:szCs w:val="18"/>
                <w:lang w:val="en-GB"/>
              </w:rPr>
              <w:t>Emission to solid waste from disposing of the coveralls</w:t>
            </w:r>
          </w:p>
        </w:tc>
        <w:tc>
          <w:tcPr>
            <w:tcW w:w="892" w:type="pct"/>
            <w:gridSpan w:val="2"/>
            <w:vAlign w:val="center"/>
          </w:tcPr>
          <w:p w14:paraId="13494CE4" w14:textId="77777777" w:rsidR="00EB7C04" w:rsidRPr="00CC523E" w:rsidRDefault="00EB7C04" w:rsidP="00EB7C04">
            <w:pPr>
              <w:pStyle w:val="1Texto"/>
              <w:jc w:val="center"/>
              <w:rPr>
                <w:sz w:val="18"/>
                <w:szCs w:val="18"/>
                <w:lang w:val="en-GB"/>
              </w:rPr>
            </w:pPr>
            <w:r w:rsidRPr="00CC523E">
              <w:rPr>
                <w:sz w:val="18"/>
                <w:szCs w:val="18"/>
                <w:lang w:val="en-GB"/>
              </w:rPr>
              <w:t>0</w:t>
            </w:r>
          </w:p>
        </w:tc>
        <w:tc>
          <w:tcPr>
            <w:tcW w:w="860" w:type="pct"/>
            <w:vAlign w:val="center"/>
          </w:tcPr>
          <w:p w14:paraId="7E17834B" w14:textId="77777777" w:rsidR="00EB7C04" w:rsidRPr="00CC523E" w:rsidRDefault="00EB7C04" w:rsidP="00EB7C04">
            <w:pPr>
              <w:pStyle w:val="1Texto"/>
              <w:jc w:val="center"/>
              <w:rPr>
                <w:sz w:val="18"/>
                <w:szCs w:val="18"/>
                <w:lang w:val="en-GB"/>
              </w:rPr>
            </w:pPr>
            <w:r w:rsidRPr="00CC523E">
              <w:rPr>
                <w:sz w:val="18"/>
                <w:szCs w:val="18"/>
                <w:lang w:val="en-GB"/>
              </w:rPr>
              <w:t>0</w:t>
            </w:r>
          </w:p>
        </w:tc>
        <w:tc>
          <w:tcPr>
            <w:tcW w:w="1615" w:type="pct"/>
            <w:vAlign w:val="center"/>
          </w:tcPr>
          <w:p w14:paraId="6714C47D" w14:textId="77777777" w:rsidR="00EB7C04" w:rsidRPr="00CC523E" w:rsidRDefault="00EB7C04" w:rsidP="00EB7C04">
            <w:pPr>
              <w:pStyle w:val="1Texto"/>
              <w:jc w:val="center"/>
              <w:rPr>
                <w:sz w:val="18"/>
                <w:szCs w:val="18"/>
                <w:lang w:val="en-GB"/>
              </w:rPr>
            </w:pPr>
            <w:r w:rsidRPr="00CC523E">
              <w:rPr>
                <w:sz w:val="18"/>
                <w:szCs w:val="18"/>
                <w:lang w:val="en-GB"/>
              </w:rPr>
              <w:t>0</w:t>
            </w:r>
          </w:p>
        </w:tc>
      </w:tr>
      <w:tr w:rsidR="00EB7C04" w:rsidRPr="00CC523E" w14:paraId="55C0DC63" w14:textId="77777777" w:rsidTr="00EB7C04">
        <w:tc>
          <w:tcPr>
            <w:tcW w:w="1633" w:type="pct"/>
          </w:tcPr>
          <w:p w14:paraId="2644E733" w14:textId="77777777" w:rsidR="00EB7C04" w:rsidRPr="00CC523E" w:rsidRDefault="00EB7C04" w:rsidP="00EB7C04">
            <w:pPr>
              <w:pStyle w:val="1Texto"/>
              <w:rPr>
                <w:sz w:val="18"/>
                <w:szCs w:val="18"/>
                <w:lang w:val="en-GB"/>
              </w:rPr>
            </w:pPr>
            <w:r w:rsidRPr="00CC523E">
              <w:rPr>
                <w:sz w:val="18"/>
                <w:szCs w:val="18"/>
                <w:lang w:val="en-GB"/>
              </w:rPr>
              <w:t>Local emission to wastewater from wet cleaning the floor*</w:t>
            </w:r>
          </w:p>
        </w:tc>
        <w:tc>
          <w:tcPr>
            <w:tcW w:w="892" w:type="pct"/>
            <w:gridSpan w:val="2"/>
            <w:vAlign w:val="center"/>
          </w:tcPr>
          <w:p w14:paraId="3C665270" w14:textId="77777777" w:rsidR="00EB7C04" w:rsidRPr="00CC523E" w:rsidRDefault="00EB7C04" w:rsidP="00EB7C04">
            <w:pPr>
              <w:pStyle w:val="1Texto"/>
              <w:jc w:val="center"/>
              <w:rPr>
                <w:sz w:val="18"/>
                <w:szCs w:val="18"/>
                <w:lang w:val="en-GB"/>
              </w:rPr>
            </w:pPr>
            <w:r w:rsidRPr="00CC523E">
              <w:rPr>
                <w:sz w:val="18"/>
                <w:szCs w:val="18"/>
                <w:lang w:val="en-GB"/>
              </w:rPr>
              <w:t>3.3E-06</w:t>
            </w:r>
          </w:p>
        </w:tc>
        <w:tc>
          <w:tcPr>
            <w:tcW w:w="860" w:type="pct"/>
            <w:vAlign w:val="center"/>
          </w:tcPr>
          <w:p w14:paraId="3C757465" w14:textId="77777777" w:rsidR="00EB7C04" w:rsidRPr="00CC523E" w:rsidRDefault="00EB7C04" w:rsidP="00EB7C04">
            <w:pPr>
              <w:pStyle w:val="1Texto"/>
              <w:jc w:val="center"/>
              <w:rPr>
                <w:sz w:val="18"/>
                <w:szCs w:val="18"/>
                <w:lang w:val="en-GB"/>
              </w:rPr>
            </w:pPr>
            <w:r w:rsidRPr="00CC523E">
              <w:rPr>
                <w:sz w:val="18"/>
                <w:szCs w:val="18"/>
                <w:lang w:val="en-GB"/>
              </w:rPr>
              <w:t>1.53E-05</w:t>
            </w:r>
          </w:p>
        </w:tc>
        <w:tc>
          <w:tcPr>
            <w:tcW w:w="1615" w:type="pct"/>
            <w:vAlign w:val="center"/>
          </w:tcPr>
          <w:p w14:paraId="00FF1B24" w14:textId="77777777" w:rsidR="00EB7C04" w:rsidRPr="00CC523E" w:rsidRDefault="00EB7C04" w:rsidP="00EB7C04">
            <w:pPr>
              <w:pStyle w:val="1Texto"/>
              <w:jc w:val="center"/>
              <w:rPr>
                <w:sz w:val="18"/>
                <w:szCs w:val="18"/>
                <w:lang w:val="en-GB"/>
              </w:rPr>
            </w:pPr>
            <w:r w:rsidRPr="00CC523E">
              <w:rPr>
                <w:sz w:val="18"/>
                <w:szCs w:val="18"/>
                <w:lang w:val="en-GB"/>
              </w:rPr>
              <w:t>3.3E-06</w:t>
            </w:r>
          </w:p>
        </w:tc>
      </w:tr>
      <w:tr w:rsidR="00EB7C04" w:rsidRPr="00CC523E" w14:paraId="3099996E" w14:textId="77777777" w:rsidTr="00EB7C04">
        <w:tc>
          <w:tcPr>
            <w:tcW w:w="1633" w:type="pct"/>
          </w:tcPr>
          <w:p w14:paraId="62D3B787" w14:textId="77777777" w:rsidR="00EB7C04" w:rsidRPr="00CC523E" w:rsidRDefault="00EB7C04" w:rsidP="00EB7C04">
            <w:pPr>
              <w:pStyle w:val="1Texto"/>
              <w:rPr>
                <w:sz w:val="18"/>
                <w:szCs w:val="18"/>
                <w:lang w:val="en-GB"/>
              </w:rPr>
            </w:pPr>
            <w:r w:rsidRPr="00CC523E">
              <w:rPr>
                <w:sz w:val="18"/>
                <w:szCs w:val="18"/>
                <w:lang w:val="en-GB"/>
              </w:rPr>
              <w:t xml:space="preserve">Local emission to wastewater from wet cleaning the treated </w:t>
            </w:r>
          </w:p>
        </w:tc>
        <w:tc>
          <w:tcPr>
            <w:tcW w:w="892" w:type="pct"/>
            <w:gridSpan w:val="2"/>
            <w:vAlign w:val="center"/>
          </w:tcPr>
          <w:p w14:paraId="6F349B1E" w14:textId="77777777" w:rsidR="00EB7C04" w:rsidRPr="00CC523E" w:rsidRDefault="00EB7C04" w:rsidP="00EB7C04">
            <w:pPr>
              <w:pStyle w:val="1Texto"/>
              <w:jc w:val="center"/>
              <w:rPr>
                <w:sz w:val="18"/>
                <w:szCs w:val="18"/>
                <w:lang w:val="en-GB"/>
              </w:rPr>
            </w:pPr>
            <w:r w:rsidRPr="00CC523E">
              <w:rPr>
                <w:sz w:val="18"/>
                <w:szCs w:val="18"/>
                <w:lang w:val="en-GB"/>
              </w:rPr>
              <w:t>0</w:t>
            </w:r>
          </w:p>
        </w:tc>
        <w:tc>
          <w:tcPr>
            <w:tcW w:w="860" w:type="pct"/>
            <w:vAlign w:val="center"/>
          </w:tcPr>
          <w:p w14:paraId="502FCF60" w14:textId="77777777" w:rsidR="00EB7C04" w:rsidRPr="00CC523E" w:rsidRDefault="00EB7C04" w:rsidP="00EB7C04">
            <w:pPr>
              <w:pStyle w:val="1Texto"/>
              <w:jc w:val="center"/>
              <w:rPr>
                <w:sz w:val="18"/>
                <w:szCs w:val="18"/>
                <w:lang w:val="en-GB"/>
              </w:rPr>
            </w:pPr>
            <w:r w:rsidRPr="00CC523E">
              <w:rPr>
                <w:sz w:val="18"/>
                <w:szCs w:val="18"/>
                <w:lang w:val="en-GB"/>
              </w:rPr>
              <w:t>0</w:t>
            </w:r>
          </w:p>
        </w:tc>
        <w:tc>
          <w:tcPr>
            <w:tcW w:w="1615" w:type="pct"/>
            <w:vAlign w:val="center"/>
          </w:tcPr>
          <w:p w14:paraId="55336AEB" w14:textId="77777777" w:rsidR="00EB7C04" w:rsidRPr="00CC523E" w:rsidRDefault="00EB7C04" w:rsidP="00EB7C04">
            <w:pPr>
              <w:pStyle w:val="1Texto"/>
              <w:jc w:val="center"/>
              <w:rPr>
                <w:sz w:val="18"/>
                <w:szCs w:val="18"/>
                <w:lang w:val="en-GB"/>
              </w:rPr>
            </w:pPr>
            <w:r w:rsidRPr="00CC523E">
              <w:rPr>
                <w:sz w:val="18"/>
                <w:szCs w:val="18"/>
                <w:lang w:val="en-GB"/>
              </w:rPr>
              <w:t>0</w:t>
            </w:r>
          </w:p>
        </w:tc>
      </w:tr>
      <w:tr w:rsidR="00EB7C04" w:rsidRPr="00CC523E" w14:paraId="6180973B" w14:textId="77777777" w:rsidTr="00EB7C04">
        <w:tc>
          <w:tcPr>
            <w:tcW w:w="1633" w:type="pct"/>
          </w:tcPr>
          <w:p w14:paraId="0F9FE58F" w14:textId="77777777" w:rsidR="00EB7C04" w:rsidRPr="00CC523E" w:rsidRDefault="00EB7C04" w:rsidP="00EB7C04">
            <w:pPr>
              <w:pStyle w:val="1Texto"/>
              <w:rPr>
                <w:sz w:val="18"/>
                <w:szCs w:val="18"/>
                <w:lang w:val="en-GB"/>
              </w:rPr>
            </w:pPr>
            <w:r w:rsidRPr="00CC523E">
              <w:rPr>
                <w:sz w:val="18"/>
                <w:szCs w:val="18"/>
                <w:lang w:val="en-GB"/>
              </w:rPr>
              <w:t>Emission to solid waste from dry cleaning the treated surfaces</w:t>
            </w:r>
          </w:p>
        </w:tc>
        <w:tc>
          <w:tcPr>
            <w:tcW w:w="892" w:type="pct"/>
            <w:gridSpan w:val="2"/>
            <w:vAlign w:val="center"/>
          </w:tcPr>
          <w:p w14:paraId="04365534" w14:textId="77777777" w:rsidR="00EB7C04" w:rsidRPr="00CC523E" w:rsidRDefault="00EB7C04" w:rsidP="00EB7C04">
            <w:pPr>
              <w:pStyle w:val="1Texto"/>
              <w:jc w:val="center"/>
              <w:rPr>
                <w:sz w:val="18"/>
                <w:szCs w:val="18"/>
                <w:lang w:val="en-GB"/>
              </w:rPr>
            </w:pPr>
            <w:r w:rsidRPr="00CC523E">
              <w:rPr>
                <w:sz w:val="18"/>
                <w:szCs w:val="18"/>
                <w:lang w:val="en-GB"/>
              </w:rPr>
              <w:t>2.55E-05</w:t>
            </w:r>
          </w:p>
        </w:tc>
        <w:tc>
          <w:tcPr>
            <w:tcW w:w="860" w:type="pct"/>
            <w:vAlign w:val="center"/>
          </w:tcPr>
          <w:p w14:paraId="336F4C7C" w14:textId="77777777" w:rsidR="00EB7C04" w:rsidRPr="00CC523E" w:rsidRDefault="00EB7C04" w:rsidP="00EB7C04">
            <w:pPr>
              <w:pStyle w:val="1Texto"/>
              <w:jc w:val="center"/>
              <w:rPr>
                <w:sz w:val="18"/>
                <w:szCs w:val="18"/>
                <w:lang w:val="en-GB"/>
              </w:rPr>
            </w:pPr>
            <w:r w:rsidRPr="00CC523E">
              <w:rPr>
                <w:sz w:val="18"/>
                <w:szCs w:val="18"/>
                <w:lang w:val="en-GB"/>
              </w:rPr>
              <w:t>1.19E-04</w:t>
            </w:r>
          </w:p>
        </w:tc>
        <w:tc>
          <w:tcPr>
            <w:tcW w:w="1615" w:type="pct"/>
            <w:vAlign w:val="center"/>
          </w:tcPr>
          <w:p w14:paraId="4FD60B69" w14:textId="77777777" w:rsidR="00EB7C04" w:rsidRPr="00CC523E" w:rsidRDefault="00EB7C04" w:rsidP="00EB7C04">
            <w:pPr>
              <w:pStyle w:val="1Texto"/>
              <w:jc w:val="center"/>
              <w:rPr>
                <w:sz w:val="18"/>
                <w:szCs w:val="18"/>
                <w:lang w:val="en-GB"/>
              </w:rPr>
            </w:pPr>
            <w:r w:rsidRPr="00CC523E">
              <w:rPr>
                <w:sz w:val="18"/>
                <w:szCs w:val="18"/>
                <w:lang w:val="en-GB"/>
              </w:rPr>
              <w:t>2.55E-05</w:t>
            </w:r>
          </w:p>
        </w:tc>
      </w:tr>
    </w:tbl>
    <w:p w14:paraId="1D369557" w14:textId="77777777" w:rsidR="00EB7C04" w:rsidRPr="000F1122" w:rsidRDefault="00EB7C04" w:rsidP="00EB7C04">
      <w:pPr>
        <w:pStyle w:val="1Pietabla"/>
      </w:pPr>
      <w:r w:rsidRPr="00CC523E">
        <w:t>* It is important to point out that by default ESD Guidance and hence EUSES 2.2.0 consider that the cleaning task of mixing and loading can only be done by wet cleaning treatments and as it was</w:t>
      </w:r>
      <w:r w:rsidRPr="000F1122">
        <w:t xml:space="preserve"> mentioned before, product residues must be only cleaned by dry cleaning treatment. Therefore, no potential local emission to wastewater should be considered and the outputs from EUSES 2.2.0 should be deemed as overestimation because the estimation model is not in accordance with the real application process of the product.</w:t>
      </w:r>
    </w:p>
    <w:p w14:paraId="520BFB74" w14:textId="77777777" w:rsidR="00EB7C04" w:rsidRPr="000F1122" w:rsidRDefault="00EB7C04" w:rsidP="00EB7C04">
      <w:pPr>
        <w:pStyle w:val="1Texto"/>
        <w:rPr>
          <w:highlight w:val="yellow"/>
          <w:lang w:val="en-GB"/>
        </w:rPr>
      </w:pPr>
    </w:p>
    <w:p w14:paraId="30BA6A9B" w14:textId="77777777" w:rsidR="00EB7C04" w:rsidRPr="000F1122" w:rsidRDefault="00EB7C04" w:rsidP="00EB7C04">
      <w:pPr>
        <w:pStyle w:val="1Texto"/>
        <w:rPr>
          <w:lang w:val="en-GB"/>
        </w:rPr>
      </w:pPr>
      <w:r w:rsidRPr="000F1122">
        <w:rPr>
          <w:lang w:val="en-GB"/>
        </w:rPr>
        <w:t>The following table summarizes the total local emission derived from this scenario</w:t>
      </w:r>
    </w:p>
    <w:tbl>
      <w:tblPr>
        <w:tblW w:w="5000" w:type="pct"/>
        <w:tblLayout w:type="fixed"/>
        <w:tblCellMar>
          <w:left w:w="0" w:type="dxa"/>
          <w:right w:w="0" w:type="dxa"/>
        </w:tblCellMar>
        <w:tblLook w:val="04A0" w:firstRow="1" w:lastRow="0" w:firstColumn="1" w:lastColumn="0" w:noHBand="0" w:noVBand="1"/>
      </w:tblPr>
      <w:tblGrid>
        <w:gridCol w:w="2548"/>
        <w:gridCol w:w="2551"/>
        <w:gridCol w:w="2978"/>
        <w:gridCol w:w="1127"/>
      </w:tblGrid>
      <w:tr w:rsidR="00EB7C04" w:rsidRPr="000F1122" w14:paraId="4A12C97F" w14:textId="77777777" w:rsidTr="00EB7C04">
        <w:trPr>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Pr>
          <w:p w14:paraId="7A989180" w14:textId="77777777" w:rsidR="00EB7C04" w:rsidRPr="000F1122" w:rsidRDefault="00EB7C04" w:rsidP="00EB7C04">
            <w:pPr>
              <w:spacing w:before="60" w:after="60" w:line="260" w:lineRule="atLeast"/>
              <w:jc w:val="center"/>
              <w:rPr>
                <w:rFonts w:eastAsia="Calibri"/>
                <w:b/>
                <w:sz w:val="18"/>
                <w:szCs w:val="18"/>
                <w:lang w:eastAsia="en-GB"/>
              </w:rPr>
            </w:pPr>
            <w:bookmarkStart w:id="1684" w:name="_Hlk77232165"/>
            <w:r w:rsidRPr="000F1122">
              <w:rPr>
                <w:rFonts w:eastAsia="Calibri"/>
                <w:b/>
                <w:sz w:val="18"/>
                <w:szCs w:val="18"/>
                <w:lang w:eastAsia="en-US"/>
              </w:rPr>
              <w:t>Resulting total local emission to relevant environmental compartments</w:t>
            </w:r>
          </w:p>
        </w:tc>
      </w:tr>
      <w:tr w:rsidR="00EB7C04" w:rsidRPr="000F1122" w14:paraId="15F2A9FD" w14:textId="77777777" w:rsidTr="00EB7C04">
        <w:trPr>
          <w:tblHeader/>
        </w:trPr>
        <w:tc>
          <w:tcPr>
            <w:tcW w:w="1384" w:type="pct"/>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4DC8D97D" w14:textId="77777777" w:rsidR="00EB7C04" w:rsidRPr="000F1122" w:rsidRDefault="00EB7C04" w:rsidP="00EB7C04">
            <w:pPr>
              <w:spacing w:before="60" w:after="60" w:line="260" w:lineRule="atLeast"/>
              <w:rPr>
                <w:rFonts w:eastAsia="Calibri"/>
                <w:b/>
                <w:sz w:val="18"/>
                <w:szCs w:val="18"/>
                <w:lang w:eastAsia="en-GB"/>
              </w:rPr>
            </w:pPr>
            <w:r w:rsidRPr="000F1122">
              <w:rPr>
                <w:rFonts w:eastAsia="Calibri"/>
                <w:b/>
                <w:sz w:val="18"/>
                <w:szCs w:val="18"/>
                <w:lang w:eastAsia="en-GB"/>
              </w:rPr>
              <w:t>Compartment</w:t>
            </w:r>
          </w:p>
        </w:tc>
        <w:tc>
          <w:tcPr>
            <w:tcW w:w="3004" w:type="pct"/>
            <w:gridSpan w:val="2"/>
            <w:tcBorders>
              <w:top w:val="single" w:sz="4" w:space="0" w:color="000000"/>
              <w:left w:val="nil"/>
              <w:bottom w:val="single" w:sz="4" w:space="0" w:color="000000"/>
              <w:right w:val="single" w:sz="4" w:space="0" w:color="auto"/>
            </w:tcBorders>
            <w:tcMar>
              <w:top w:w="40" w:type="dxa"/>
              <w:left w:w="40" w:type="dxa"/>
              <w:bottom w:w="40" w:type="dxa"/>
              <w:right w:w="40" w:type="dxa"/>
            </w:tcMar>
            <w:vAlign w:val="center"/>
          </w:tcPr>
          <w:p w14:paraId="2D4C6DC6"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Local emission (Elocal</w:t>
            </w:r>
            <w:r w:rsidRPr="000F1122">
              <w:rPr>
                <w:rFonts w:eastAsia="Calibri"/>
                <w:b/>
                <w:sz w:val="18"/>
                <w:szCs w:val="18"/>
                <w:vertAlign w:val="subscript"/>
                <w:lang w:eastAsia="en-GB"/>
              </w:rPr>
              <w:t>compartment</w:t>
            </w:r>
            <w:r w:rsidRPr="000F1122">
              <w:rPr>
                <w:rFonts w:eastAsia="Calibri"/>
                <w:b/>
                <w:sz w:val="18"/>
                <w:szCs w:val="18"/>
                <w:lang w:eastAsia="en-GB"/>
              </w:rPr>
              <w:t>) [kg/d]</w:t>
            </w:r>
          </w:p>
        </w:tc>
        <w:tc>
          <w:tcPr>
            <w:tcW w:w="612"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81C04D7"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Remarks</w:t>
            </w:r>
          </w:p>
        </w:tc>
      </w:tr>
      <w:tr w:rsidR="00EB7C04" w:rsidRPr="000F1122" w14:paraId="4DE243E9" w14:textId="77777777" w:rsidTr="00EB7C04">
        <w:trPr>
          <w:tblHeader/>
        </w:trPr>
        <w:tc>
          <w:tcPr>
            <w:tcW w:w="1384" w:type="pct"/>
            <w:vMerge/>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9700862" w14:textId="77777777" w:rsidR="00EB7C04" w:rsidRPr="000F1122" w:rsidRDefault="00EB7C04" w:rsidP="00EB7C04">
            <w:pPr>
              <w:spacing w:before="60" w:after="60" w:line="260" w:lineRule="atLeast"/>
              <w:rPr>
                <w:rFonts w:eastAsia="Calibri"/>
                <w:b/>
                <w:sz w:val="18"/>
                <w:szCs w:val="18"/>
                <w:lang w:eastAsia="en-GB"/>
              </w:rPr>
            </w:pPr>
          </w:p>
        </w:tc>
        <w:tc>
          <w:tcPr>
            <w:tcW w:w="1386"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9FE574A"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Non-professional users (standard houses)</w:t>
            </w:r>
          </w:p>
        </w:tc>
        <w:tc>
          <w:tcPr>
            <w:tcW w:w="1618" w:type="pct"/>
            <w:tcBorders>
              <w:top w:val="single" w:sz="4" w:space="0" w:color="000000"/>
              <w:left w:val="nil"/>
              <w:bottom w:val="single" w:sz="4" w:space="0" w:color="000000"/>
              <w:right w:val="single" w:sz="4" w:space="0" w:color="auto"/>
            </w:tcBorders>
          </w:tcPr>
          <w:p w14:paraId="2D679ADC"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Professional users (standard houses and large buildings)</w:t>
            </w:r>
          </w:p>
        </w:tc>
        <w:tc>
          <w:tcPr>
            <w:tcW w:w="612" w:type="pct"/>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AACAFD4" w14:textId="77777777" w:rsidR="00EB7C04" w:rsidRPr="000F1122" w:rsidRDefault="00EB7C04" w:rsidP="00EB7C04">
            <w:pPr>
              <w:spacing w:before="60" w:after="60" w:line="260" w:lineRule="atLeast"/>
              <w:jc w:val="center"/>
              <w:rPr>
                <w:rFonts w:eastAsia="Calibri"/>
                <w:b/>
                <w:sz w:val="18"/>
                <w:szCs w:val="18"/>
                <w:lang w:eastAsia="en-GB"/>
              </w:rPr>
            </w:pPr>
          </w:p>
        </w:tc>
      </w:tr>
      <w:tr w:rsidR="00EB7C04" w:rsidRPr="000F1122" w14:paraId="170CC0FD" w14:textId="77777777" w:rsidTr="00EB7C04">
        <w:tc>
          <w:tcPr>
            <w:tcW w:w="1384"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C54310F" w14:textId="77777777" w:rsidR="00EB7C04" w:rsidRPr="00CC523E" w:rsidRDefault="00EB7C04" w:rsidP="00EB7C04">
            <w:pPr>
              <w:rPr>
                <w:sz w:val="18"/>
                <w:szCs w:val="18"/>
                <w:lang w:eastAsia="en-GB"/>
              </w:rPr>
            </w:pPr>
            <w:r w:rsidRPr="00CC523E">
              <w:rPr>
                <w:sz w:val="18"/>
                <w:szCs w:val="18"/>
              </w:rPr>
              <w:t>Local emission to air (E</w:t>
            </w:r>
            <w:r w:rsidRPr="00CC523E">
              <w:rPr>
                <w:sz w:val="18"/>
                <w:szCs w:val="18"/>
                <w:vertAlign w:val="subscript"/>
              </w:rPr>
              <w:t>air</w:t>
            </w:r>
            <w:r w:rsidRPr="00CC523E">
              <w:rPr>
                <w:sz w:val="18"/>
                <w:szCs w:val="18"/>
              </w:rPr>
              <w:t>)</w:t>
            </w:r>
          </w:p>
        </w:tc>
        <w:tc>
          <w:tcPr>
            <w:tcW w:w="138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4EB1079" w14:textId="77777777" w:rsidR="00EB7C04" w:rsidRPr="00CC523E" w:rsidRDefault="00EB7C04" w:rsidP="00EB7C04">
            <w:pPr>
              <w:spacing w:before="60" w:after="60"/>
              <w:jc w:val="center"/>
              <w:rPr>
                <w:sz w:val="18"/>
                <w:szCs w:val="18"/>
                <w:lang w:eastAsia="en-GB"/>
              </w:rPr>
            </w:pPr>
            <w:r w:rsidRPr="00CC523E">
              <w:rPr>
                <w:sz w:val="18"/>
                <w:szCs w:val="18"/>
                <w:lang w:eastAsia="en-GB"/>
              </w:rPr>
              <w:t>1.33E-04</w:t>
            </w:r>
          </w:p>
        </w:tc>
        <w:tc>
          <w:tcPr>
            <w:tcW w:w="1618" w:type="pct"/>
            <w:tcBorders>
              <w:top w:val="nil"/>
              <w:left w:val="nil"/>
              <w:bottom w:val="single" w:sz="4" w:space="0" w:color="000000"/>
              <w:right w:val="single" w:sz="4" w:space="0" w:color="auto"/>
            </w:tcBorders>
            <w:vAlign w:val="center"/>
          </w:tcPr>
          <w:p w14:paraId="08E3CDE6" w14:textId="77777777" w:rsidR="00EB7C04" w:rsidRPr="00CC523E" w:rsidRDefault="00EB7C04" w:rsidP="00EB7C04">
            <w:pPr>
              <w:spacing w:before="60" w:after="60"/>
              <w:jc w:val="center"/>
              <w:rPr>
                <w:sz w:val="18"/>
                <w:szCs w:val="18"/>
                <w:lang w:eastAsia="en-GB"/>
              </w:rPr>
            </w:pPr>
            <w:r w:rsidRPr="00CC523E">
              <w:rPr>
                <w:sz w:val="18"/>
                <w:szCs w:val="18"/>
                <w:lang w:eastAsia="en-GB"/>
              </w:rPr>
              <w:t>1.79E-04</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5E9F29"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283AC2FD" w14:textId="77777777" w:rsidTr="00EB7C04">
        <w:tc>
          <w:tcPr>
            <w:tcW w:w="1384"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F545C43" w14:textId="77777777" w:rsidR="00EB7C04" w:rsidRPr="00CC523E" w:rsidRDefault="00EB7C04" w:rsidP="00EB7C04">
            <w:pPr>
              <w:spacing w:before="60" w:after="60"/>
              <w:rPr>
                <w:sz w:val="18"/>
                <w:szCs w:val="18"/>
                <w:lang w:eastAsia="en-GB"/>
              </w:rPr>
            </w:pPr>
            <w:r w:rsidRPr="00CC523E">
              <w:rPr>
                <w:sz w:val="18"/>
                <w:szCs w:val="18"/>
                <w:lang w:eastAsia="en-GB"/>
              </w:rPr>
              <w:lastRenderedPageBreak/>
              <w:t>Local emission to wastewater (E</w:t>
            </w:r>
            <w:r w:rsidRPr="00CC523E">
              <w:rPr>
                <w:sz w:val="18"/>
                <w:szCs w:val="18"/>
                <w:vertAlign w:val="subscript"/>
                <w:lang w:eastAsia="en-GB"/>
              </w:rPr>
              <w:t>water</w:t>
            </w:r>
            <w:r w:rsidRPr="00CC523E">
              <w:rPr>
                <w:sz w:val="18"/>
                <w:szCs w:val="18"/>
                <w:lang w:eastAsia="en-GB"/>
              </w:rPr>
              <w:t>)</w:t>
            </w:r>
          </w:p>
        </w:tc>
        <w:tc>
          <w:tcPr>
            <w:tcW w:w="138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2645294" w14:textId="77777777" w:rsidR="00EB7C04" w:rsidRPr="00CC523E" w:rsidRDefault="00EB7C04" w:rsidP="00EB7C04">
            <w:pPr>
              <w:spacing w:before="60" w:after="60"/>
              <w:jc w:val="center"/>
              <w:rPr>
                <w:sz w:val="18"/>
                <w:szCs w:val="18"/>
                <w:lang w:eastAsia="en-GB"/>
              </w:rPr>
            </w:pPr>
            <w:r w:rsidRPr="00CC523E">
              <w:rPr>
                <w:sz w:val="18"/>
                <w:szCs w:val="18"/>
                <w:lang w:eastAsia="en-GB"/>
              </w:rPr>
              <w:t>3.84E-04</w:t>
            </w:r>
          </w:p>
        </w:tc>
        <w:tc>
          <w:tcPr>
            <w:tcW w:w="1618" w:type="pct"/>
            <w:tcBorders>
              <w:top w:val="nil"/>
              <w:left w:val="nil"/>
              <w:bottom w:val="single" w:sz="4" w:space="0" w:color="000000"/>
              <w:right w:val="single" w:sz="4" w:space="0" w:color="auto"/>
            </w:tcBorders>
            <w:vAlign w:val="center"/>
          </w:tcPr>
          <w:p w14:paraId="1DC0C23F" w14:textId="77777777" w:rsidR="00EB7C04" w:rsidRPr="00CC523E" w:rsidRDefault="00EB7C04" w:rsidP="00EB7C04">
            <w:pPr>
              <w:spacing w:before="60" w:after="60"/>
              <w:jc w:val="center"/>
              <w:rPr>
                <w:sz w:val="18"/>
                <w:szCs w:val="18"/>
                <w:lang w:eastAsia="en-GB"/>
              </w:rPr>
            </w:pPr>
            <w:r w:rsidRPr="00CC523E">
              <w:rPr>
                <w:sz w:val="18"/>
                <w:szCs w:val="18"/>
                <w:lang w:eastAsia="en-GB"/>
              </w:rPr>
              <w:t>4.70E-04</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6E8B37F"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2CEF8EAB" w14:textId="77777777" w:rsidTr="00EB7C04">
        <w:tc>
          <w:tcPr>
            <w:tcW w:w="1384"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157320F" w14:textId="77777777" w:rsidR="00EB7C04" w:rsidRPr="00CC523E" w:rsidRDefault="00EB7C04" w:rsidP="00EB7C04">
            <w:pPr>
              <w:spacing w:before="60" w:after="60"/>
              <w:rPr>
                <w:sz w:val="18"/>
                <w:szCs w:val="18"/>
                <w:lang w:eastAsia="en-GB"/>
              </w:rPr>
            </w:pPr>
            <w:r w:rsidRPr="00CC523E">
              <w:rPr>
                <w:sz w:val="18"/>
                <w:szCs w:val="18"/>
                <w:lang w:eastAsia="en-GB"/>
              </w:rPr>
              <w:t>Local emission to solid waste (E</w:t>
            </w:r>
            <w:r w:rsidRPr="00CC523E">
              <w:rPr>
                <w:sz w:val="18"/>
                <w:szCs w:val="18"/>
                <w:vertAlign w:val="subscript"/>
                <w:lang w:eastAsia="en-GB"/>
              </w:rPr>
              <w:t>waste</w:t>
            </w:r>
            <w:r w:rsidRPr="00CC523E">
              <w:rPr>
                <w:sz w:val="18"/>
                <w:szCs w:val="18"/>
                <w:lang w:eastAsia="en-GB"/>
              </w:rPr>
              <w:t>)*</w:t>
            </w:r>
          </w:p>
        </w:tc>
        <w:tc>
          <w:tcPr>
            <w:tcW w:w="138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9285499" w14:textId="77777777" w:rsidR="00EB7C04" w:rsidRPr="00CC523E" w:rsidRDefault="00EB7C04" w:rsidP="00EB7C04">
            <w:pPr>
              <w:spacing w:before="60" w:after="60"/>
              <w:jc w:val="center"/>
              <w:rPr>
                <w:sz w:val="18"/>
                <w:szCs w:val="18"/>
                <w:lang w:eastAsia="en-GB"/>
              </w:rPr>
            </w:pPr>
            <w:r w:rsidRPr="00CC523E">
              <w:rPr>
                <w:sz w:val="18"/>
                <w:szCs w:val="18"/>
                <w:lang w:eastAsia="en-GB"/>
              </w:rPr>
              <w:t>1.41E-03</w:t>
            </w:r>
          </w:p>
        </w:tc>
        <w:tc>
          <w:tcPr>
            <w:tcW w:w="1618" w:type="pct"/>
            <w:tcBorders>
              <w:top w:val="nil"/>
              <w:left w:val="nil"/>
              <w:bottom w:val="single" w:sz="4" w:space="0" w:color="000000"/>
              <w:right w:val="single" w:sz="4" w:space="0" w:color="auto"/>
            </w:tcBorders>
            <w:vAlign w:val="center"/>
          </w:tcPr>
          <w:p w14:paraId="5B4241D4" w14:textId="77777777" w:rsidR="00EB7C04" w:rsidRPr="00CC523E" w:rsidRDefault="00EB7C04" w:rsidP="00EB7C04">
            <w:pPr>
              <w:spacing w:before="60" w:after="60"/>
              <w:jc w:val="center"/>
              <w:rPr>
                <w:sz w:val="18"/>
                <w:szCs w:val="18"/>
                <w:lang w:eastAsia="en-GB"/>
              </w:rPr>
            </w:pPr>
            <w:r w:rsidRPr="00CC523E">
              <w:rPr>
                <w:sz w:val="18"/>
                <w:szCs w:val="18"/>
                <w:lang w:eastAsia="en-GB"/>
              </w:rPr>
              <w:t>1.91E-03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7E45076"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bl>
    <w:p w14:paraId="7D40FAC1" w14:textId="77777777" w:rsidR="00EB7C04" w:rsidRPr="00CC523E" w:rsidRDefault="00EB7C04" w:rsidP="00EB7C04">
      <w:pPr>
        <w:pStyle w:val="1Pietabla"/>
      </w:pPr>
      <w:bookmarkStart w:id="1685" w:name="_Hlk77232031"/>
      <w:bookmarkEnd w:id="1684"/>
      <w:r w:rsidRPr="00CC523E">
        <w:t>*Obtained by ESD PT18 Excel spreadsheet</w:t>
      </w:r>
    </w:p>
    <w:bookmarkEnd w:id="1685"/>
    <w:p w14:paraId="40E0A6A3" w14:textId="77777777" w:rsidR="00EB7C04" w:rsidRPr="00CC523E" w:rsidRDefault="00EB7C04" w:rsidP="00EB7C04">
      <w:pPr>
        <w:pStyle w:val="1Texto"/>
        <w:rPr>
          <w:lang w:val="en-GB"/>
        </w:rPr>
      </w:pPr>
    </w:p>
    <w:p w14:paraId="0565A40B" w14:textId="77777777" w:rsidR="00EB7C04" w:rsidRPr="00CC523E" w:rsidRDefault="00EB7C04" w:rsidP="0048525C">
      <w:pPr>
        <w:pStyle w:val="1Texto"/>
        <w:numPr>
          <w:ilvl w:val="0"/>
          <w:numId w:val="20"/>
        </w:numPr>
        <w:ind w:left="714" w:hanging="357"/>
        <w:outlineLvl w:val="7"/>
        <w:rPr>
          <w:lang w:val="en-GB" w:eastAsia="en-US"/>
        </w:rPr>
      </w:pPr>
      <w:r w:rsidRPr="00CC523E">
        <w:rPr>
          <w:lang w:val="en-GB" w:eastAsia="en-US"/>
        </w:rPr>
        <w:t xml:space="preserve">For </w:t>
      </w:r>
      <w:r w:rsidRPr="00CC523E">
        <w:rPr>
          <w:lang w:val="en-GB"/>
        </w:rPr>
        <w:t xml:space="preserve">Propan-2-ol as </w:t>
      </w:r>
      <w:r w:rsidRPr="00CC523E">
        <w:rPr>
          <w:b/>
          <w:bCs/>
          <w:lang w:val="en-GB" w:eastAsia="en-US"/>
        </w:rPr>
        <w:t>SoC</w:t>
      </w:r>
    </w:p>
    <w:tbl>
      <w:tblPr>
        <w:tblStyle w:val="Tablaconcuadrcula"/>
        <w:tblW w:w="5000" w:type="pct"/>
        <w:tblLook w:val="04A0" w:firstRow="1" w:lastRow="0" w:firstColumn="1" w:lastColumn="0" w:noHBand="0" w:noVBand="1"/>
      </w:tblPr>
      <w:tblGrid>
        <w:gridCol w:w="3006"/>
        <w:gridCol w:w="1600"/>
        <w:gridCol w:w="42"/>
        <w:gridCol w:w="1583"/>
        <w:gridCol w:w="2973"/>
      </w:tblGrid>
      <w:tr w:rsidR="00EB7C04" w:rsidRPr="00CC523E" w14:paraId="63C4BD6D" w14:textId="77777777" w:rsidTr="00EB7C04">
        <w:trPr>
          <w:tblHeader/>
        </w:trPr>
        <w:tc>
          <w:tcPr>
            <w:tcW w:w="1633" w:type="pct"/>
            <w:vMerge w:val="restart"/>
            <w:shd w:val="clear" w:color="auto" w:fill="FFFFCC"/>
            <w:vAlign w:val="center"/>
          </w:tcPr>
          <w:p w14:paraId="2752F1E5"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Local emission</w:t>
            </w:r>
          </w:p>
        </w:tc>
        <w:tc>
          <w:tcPr>
            <w:tcW w:w="3367" w:type="pct"/>
            <w:gridSpan w:val="4"/>
            <w:shd w:val="clear" w:color="auto" w:fill="FFFFCC"/>
          </w:tcPr>
          <w:p w14:paraId="3416A500"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Type of area treated</w:t>
            </w:r>
          </w:p>
        </w:tc>
      </w:tr>
      <w:tr w:rsidR="00EB7C04" w:rsidRPr="00CC523E" w14:paraId="0D83D22E" w14:textId="77777777" w:rsidTr="00EB7C04">
        <w:trPr>
          <w:tblHeader/>
        </w:trPr>
        <w:tc>
          <w:tcPr>
            <w:tcW w:w="1633" w:type="pct"/>
            <w:vMerge/>
            <w:shd w:val="clear" w:color="auto" w:fill="FFFFCC"/>
            <w:vAlign w:val="center"/>
          </w:tcPr>
          <w:p w14:paraId="0DA3E2EE" w14:textId="77777777" w:rsidR="00EB7C04" w:rsidRPr="00CC523E" w:rsidRDefault="00EB7C04" w:rsidP="00EB7C04">
            <w:pPr>
              <w:pStyle w:val="1Texto"/>
              <w:keepNext/>
              <w:keepLines/>
              <w:spacing w:before="60" w:after="60"/>
              <w:jc w:val="center"/>
              <w:rPr>
                <w:b/>
                <w:bCs/>
                <w:sz w:val="18"/>
                <w:szCs w:val="18"/>
                <w:lang w:val="en-GB"/>
              </w:rPr>
            </w:pPr>
          </w:p>
        </w:tc>
        <w:tc>
          <w:tcPr>
            <w:tcW w:w="1752" w:type="pct"/>
            <w:gridSpan w:val="3"/>
            <w:shd w:val="clear" w:color="auto" w:fill="FFFFCC"/>
          </w:tcPr>
          <w:p w14:paraId="63458040"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Professional user</w:t>
            </w:r>
          </w:p>
        </w:tc>
        <w:tc>
          <w:tcPr>
            <w:tcW w:w="1615" w:type="pct"/>
            <w:shd w:val="clear" w:color="auto" w:fill="FFFFCC"/>
          </w:tcPr>
          <w:p w14:paraId="7C561580"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Non-professional user</w:t>
            </w:r>
          </w:p>
        </w:tc>
      </w:tr>
      <w:tr w:rsidR="00EB7C04" w:rsidRPr="00CC523E" w14:paraId="6274EE6D" w14:textId="77777777" w:rsidTr="00EB7C04">
        <w:trPr>
          <w:tblHeader/>
        </w:trPr>
        <w:tc>
          <w:tcPr>
            <w:tcW w:w="1633" w:type="pct"/>
            <w:vMerge/>
          </w:tcPr>
          <w:p w14:paraId="1522D9CC" w14:textId="77777777" w:rsidR="00EB7C04" w:rsidRPr="00CC523E" w:rsidRDefault="00EB7C04" w:rsidP="00EB7C04">
            <w:pPr>
              <w:pStyle w:val="1Texto"/>
              <w:keepNext/>
              <w:keepLines/>
              <w:spacing w:before="60" w:after="60"/>
              <w:rPr>
                <w:sz w:val="18"/>
                <w:szCs w:val="18"/>
                <w:lang w:val="en-GB"/>
              </w:rPr>
            </w:pPr>
          </w:p>
        </w:tc>
        <w:tc>
          <w:tcPr>
            <w:tcW w:w="892" w:type="pct"/>
            <w:gridSpan w:val="2"/>
            <w:shd w:val="clear" w:color="auto" w:fill="FFFFCC"/>
          </w:tcPr>
          <w:p w14:paraId="750A2B97" w14:textId="77777777" w:rsidR="00EB7C04" w:rsidRPr="00CC523E" w:rsidRDefault="00EB7C04" w:rsidP="00EB7C04">
            <w:pPr>
              <w:pStyle w:val="1Texto"/>
              <w:keepNext/>
              <w:keepLines/>
              <w:spacing w:before="60" w:after="60"/>
              <w:jc w:val="center"/>
              <w:rPr>
                <w:sz w:val="18"/>
                <w:szCs w:val="18"/>
                <w:u w:val="single"/>
                <w:lang w:val="en-GB"/>
              </w:rPr>
            </w:pPr>
            <w:r w:rsidRPr="00CC523E">
              <w:rPr>
                <w:sz w:val="18"/>
                <w:szCs w:val="18"/>
                <w:u w:val="single"/>
                <w:lang w:val="en-GB"/>
              </w:rPr>
              <w:t>Standard houses</w:t>
            </w:r>
          </w:p>
        </w:tc>
        <w:tc>
          <w:tcPr>
            <w:tcW w:w="860" w:type="pct"/>
            <w:shd w:val="clear" w:color="auto" w:fill="FFFFCC"/>
          </w:tcPr>
          <w:p w14:paraId="223740CF" w14:textId="77777777" w:rsidR="00EB7C04" w:rsidRPr="00CC523E" w:rsidRDefault="00EB7C04" w:rsidP="00EB7C04">
            <w:pPr>
              <w:pStyle w:val="1Texto"/>
              <w:keepNext/>
              <w:keepLines/>
              <w:spacing w:before="60" w:after="60"/>
              <w:jc w:val="center"/>
              <w:rPr>
                <w:sz w:val="18"/>
                <w:szCs w:val="18"/>
                <w:u w:val="single"/>
                <w:lang w:val="en-GB"/>
              </w:rPr>
            </w:pPr>
            <w:r w:rsidRPr="00CC523E">
              <w:rPr>
                <w:sz w:val="18"/>
                <w:szCs w:val="18"/>
                <w:u w:val="single"/>
                <w:lang w:val="en-GB"/>
              </w:rPr>
              <w:t>Large buildings</w:t>
            </w:r>
          </w:p>
        </w:tc>
        <w:tc>
          <w:tcPr>
            <w:tcW w:w="1615" w:type="pct"/>
            <w:shd w:val="clear" w:color="auto" w:fill="FFFFCC"/>
          </w:tcPr>
          <w:p w14:paraId="3CBE0FE7" w14:textId="77777777" w:rsidR="00EB7C04" w:rsidRPr="00CC523E" w:rsidRDefault="00EB7C04" w:rsidP="00EB7C04">
            <w:pPr>
              <w:pStyle w:val="1Texto"/>
              <w:keepNext/>
              <w:keepLines/>
              <w:spacing w:before="60" w:after="60"/>
              <w:jc w:val="center"/>
              <w:rPr>
                <w:sz w:val="18"/>
                <w:szCs w:val="18"/>
                <w:u w:val="single"/>
                <w:lang w:val="en-GB"/>
              </w:rPr>
            </w:pPr>
            <w:r w:rsidRPr="00CC523E">
              <w:rPr>
                <w:sz w:val="18"/>
                <w:szCs w:val="18"/>
                <w:u w:val="single"/>
                <w:lang w:val="en-GB"/>
              </w:rPr>
              <w:t>Standard houses</w:t>
            </w:r>
          </w:p>
        </w:tc>
      </w:tr>
      <w:tr w:rsidR="00EB7C04" w:rsidRPr="00CC523E" w14:paraId="012A5DD7" w14:textId="77777777" w:rsidTr="00EB7C04">
        <w:tc>
          <w:tcPr>
            <w:tcW w:w="5000" w:type="pct"/>
            <w:gridSpan w:val="5"/>
            <w:shd w:val="clear" w:color="auto" w:fill="D9D9D9" w:themeFill="background1" w:themeFillShade="D9"/>
          </w:tcPr>
          <w:p w14:paraId="3AEBBFD0" w14:textId="77777777" w:rsidR="00EB7C04" w:rsidRPr="00CC523E" w:rsidRDefault="00EB7C04" w:rsidP="00EB7C04">
            <w:pPr>
              <w:pStyle w:val="1Texto"/>
              <w:spacing w:before="60" w:after="60"/>
              <w:jc w:val="left"/>
              <w:rPr>
                <w:b/>
                <w:bCs/>
                <w:i/>
                <w:iCs/>
                <w:sz w:val="18"/>
                <w:szCs w:val="18"/>
                <w:lang w:val="en-GB"/>
              </w:rPr>
            </w:pPr>
            <w:r w:rsidRPr="00CC523E">
              <w:rPr>
                <w:b/>
                <w:bCs/>
                <w:i/>
                <w:iCs/>
                <w:sz w:val="18"/>
                <w:szCs w:val="18"/>
                <w:lang w:val="en-GB"/>
              </w:rPr>
              <w:t>Emissions during Mixing/loading (only considered for professional users)</w:t>
            </w:r>
          </w:p>
        </w:tc>
      </w:tr>
      <w:tr w:rsidR="00EB7C04" w:rsidRPr="00CC523E" w14:paraId="3B0EAFD3" w14:textId="77777777" w:rsidTr="00EB7C04">
        <w:tc>
          <w:tcPr>
            <w:tcW w:w="1633" w:type="pct"/>
            <w:shd w:val="clear" w:color="auto" w:fill="auto"/>
          </w:tcPr>
          <w:p w14:paraId="515EBB53" w14:textId="77777777" w:rsidR="00EB7C04" w:rsidRPr="00CC523E" w:rsidRDefault="00EB7C04" w:rsidP="00EB7C04">
            <w:pPr>
              <w:pStyle w:val="1Texto"/>
              <w:spacing w:before="60" w:after="60"/>
              <w:jc w:val="left"/>
              <w:rPr>
                <w:sz w:val="18"/>
                <w:szCs w:val="18"/>
                <w:lang w:val="en-GB"/>
              </w:rPr>
            </w:pPr>
            <w:r w:rsidRPr="00CC523E">
              <w:rPr>
                <w:sz w:val="18"/>
                <w:szCs w:val="18"/>
                <w:lang w:val="en-GB"/>
              </w:rPr>
              <w:t>Local emission to air [kg.d</w:t>
            </w:r>
            <w:r w:rsidRPr="00CC523E">
              <w:rPr>
                <w:sz w:val="18"/>
                <w:szCs w:val="18"/>
                <w:vertAlign w:val="superscript"/>
                <w:lang w:val="en-GB"/>
              </w:rPr>
              <w:t>-1</w:t>
            </w:r>
            <w:r w:rsidRPr="00CC523E">
              <w:rPr>
                <w:sz w:val="18"/>
                <w:szCs w:val="18"/>
                <w:lang w:val="en-GB"/>
              </w:rPr>
              <w:t>]</w:t>
            </w:r>
          </w:p>
        </w:tc>
        <w:tc>
          <w:tcPr>
            <w:tcW w:w="869" w:type="pct"/>
            <w:shd w:val="clear" w:color="auto" w:fill="auto"/>
          </w:tcPr>
          <w:p w14:paraId="3A453E2A"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883" w:type="pct"/>
            <w:gridSpan w:val="2"/>
            <w:shd w:val="clear" w:color="auto" w:fill="auto"/>
          </w:tcPr>
          <w:p w14:paraId="0D6E9C7D"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1615" w:type="pct"/>
          </w:tcPr>
          <w:p w14:paraId="677628F8"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w:t>
            </w:r>
          </w:p>
        </w:tc>
      </w:tr>
      <w:tr w:rsidR="00EB7C04" w:rsidRPr="00CC523E" w14:paraId="7B603573" w14:textId="77777777" w:rsidTr="00EB7C04">
        <w:tc>
          <w:tcPr>
            <w:tcW w:w="1633" w:type="pct"/>
            <w:shd w:val="clear" w:color="auto" w:fill="auto"/>
          </w:tcPr>
          <w:p w14:paraId="3D7C038D" w14:textId="77777777" w:rsidR="00EB7C04" w:rsidRPr="00CC523E" w:rsidRDefault="00EB7C04" w:rsidP="00EB7C04">
            <w:pPr>
              <w:pStyle w:val="1Texto"/>
              <w:spacing w:before="60" w:after="60"/>
              <w:jc w:val="left"/>
              <w:rPr>
                <w:sz w:val="18"/>
                <w:szCs w:val="18"/>
                <w:lang w:val="en-GB"/>
              </w:rPr>
            </w:pPr>
            <w:r w:rsidRPr="00CC523E">
              <w:rPr>
                <w:sz w:val="18"/>
                <w:szCs w:val="18"/>
                <w:lang w:val="en-GB"/>
              </w:rPr>
              <w:t>Local emission to applicator [kg.d</w:t>
            </w:r>
            <w:r w:rsidRPr="00CC523E">
              <w:rPr>
                <w:sz w:val="18"/>
                <w:szCs w:val="18"/>
                <w:vertAlign w:val="superscript"/>
                <w:lang w:val="en-GB"/>
              </w:rPr>
              <w:t>-1</w:t>
            </w:r>
            <w:r w:rsidRPr="00CC523E">
              <w:rPr>
                <w:sz w:val="18"/>
                <w:szCs w:val="18"/>
                <w:lang w:val="en-GB"/>
              </w:rPr>
              <w:t>]</w:t>
            </w:r>
          </w:p>
        </w:tc>
        <w:tc>
          <w:tcPr>
            <w:tcW w:w="869" w:type="pct"/>
            <w:shd w:val="clear" w:color="auto" w:fill="auto"/>
          </w:tcPr>
          <w:p w14:paraId="59A10027" w14:textId="77777777" w:rsidR="00EB7C04" w:rsidRPr="00CC523E" w:rsidDel="00732935" w:rsidRDefault="00EB7C04" w:rsidP="00EB7C04">
            <w:pPr>
              <w:pStyle w:val="1Texto"/>
              <w:spacing w:before="60" w:after="60"/>
              <w:jc w:val="center"/>
              <w:rPr>
                <w:sz w:val="18"/>
                <w:szCs w:val="18"/>
                <w:lang w:val="en-GB"/>
              </w:rPr>
            </w:pPr>
            <w:r w:rsidRPr="00CC523E">
              <w:rPr>
                <w:sz w:val="18"/>
                <w:szCs w:val="18"/>
                <w:lang w:val="en-GB"/>
              </w:rPr>
              <w:t>4.02E-07</w:t>
            </w:r>
          </w:p>
        </w:tc>
        <w:tc>
          <w:tcPr>
            <w:tcW w:w="883" w:type="pct"/>
            <w:gridSpan w:val="2"/>
            <w:shd w:val="clear" w:color="auto" w:fill="auto"/>
          </w:tcPr>
          <w:p w14:paraId="108FC065" w14:textId="77777777" w:rsidR="00EB7C04" w:rsidRPr="00CC523E" w:rsidDel="00732935" w:rsidRDefault="00EB7C04" w:rsidP="00EB7C04">
            <w:pPr>
              <w:pStyle w:val="1Texto"/>
              <w:spacing w:before="60" w:after="60"/>
              <w:jc w:val="center"/>
              <w:rPr>
                <w:sz w:val="18"/>
                <w:szCs w:val="18"/>
                <w:lang w:val="en-GB"/>
              </w:rPr>
            </w:pPr>
            <w:r w:rsidRPr="00CC523E">
              <w:rPr>
                <w:sz w:val="18"/>
                <w:szCs w:val="18"/>
                <w:lang w:val="en-GB"/>
              </w:rPr>
              <w:t>4.02E-07</w:t>
            </w:r>
          </w:p>
        </w:tc>
        <w:tc>
          <w:tcPr>
            <w:tcW w:w="1615" w:type="pct"/>
          </w:tcPr>
          <w:p w14:paraId="75D4AF91"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4.02E-07</w:t>
            </w:r>
          </w:p>
        </w:tc>
      </w:tr>
      <w:tr w:rsidR="00EB7C04" w:rsidRPr="00CC523E" w14:paraId="36573E74" w14:textId="77777777" w:rsidTr="00EB7C04">
        <w:tc>
          <w:tcPr>
            <w:tcW w:w="1633" w:type="pct"/>
            <w:shd w:val="clear" w:color="auto" w:fill="auto"/>
          </w:tcPr>
          <w:p w14:paraId="34EF6CA5" w14:textId="77777777" w:rsidR="00EB7C04" w:rsidRPr="00CC523E" w:rsidRDefault="00EB7C04" w:rsidP="00EB7C04">
            <w:pPr>
              <w:pStyle w:val="1Texto"/>
              <w:spacing w:before="60" w:after="60"/>
              <w:jc w:val="left"/>
              <w:rPr>
                <w:sz w:val="18"/>
                <w:szCs w:val="18"/>
                <w:lang w:val="en-GB"/>
              </w:rPr>
            </w:pPr>
            <w:r w:rsidRPr="00CC523E">
              <w:rPr>
                <w:sz w:val="18"/>
                <w:szCs w:val="18"/>
                <w:lang w:val="en-GB"/>
              </w:rPr>
              <w:t>Local emission to floor [kg.d</w:t>
            </w:r>
            <w:r w:rsidRPr="00CC523E">
              <w:rPr>
                <w:sz w:val="18"/>
                <w:szCs w:val="18"/>
                <w:vertAlign w:val="superscript"/>
                <w:lang w:val="en-GB"/>
              </w:rPr>
              <w:t>-1</w:t>
            </w:r>
            <w:r w:rsidRPr="00CC523E">
              <w:rPr>
                <w:sz w:val="18"/>
                <w:szCs w:val="18"/>
                <w:lang w:val="en-GB"/>
              </w:rPr>
              <w:t>]</w:t>
            </w:r>
          </w:p>
        </w:tc>
        <w:tc>
          <w:tcPr>
            <w:tcW w:w="869" w:type="pct"/>
            <w:shd w:val="clear" w:color="auto" w:fill="auto"/>
          </w:tcPr>
          <w:p w14:paraId="6027D71F"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3.35E-08</w:t>
            </w:r>
          </w:p>
        </w:tc>
        <w:tc>
          <w:tcPr>
            <w:tcW w:w="883" w:type="pct"/>
            <w:gridSpan w:val="2"/>
            <w:shd w:val="clear" w:color="auto" w:fill="auto"/>
          </w:tcPr>
          <w:p w14:paraId="7374B0A7"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3.35E-08</w:t>
            </w:r>
          </w:p>
        </w:tc>
        <w:tc>
          <w:tcPr>
            <w:tcW w:w="1615" w:type="pct"/>
          </w:tcPr>
          <w:p w14:paraId="5EA9E230"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3.35E-08</w:t>
            </w:r>
          </w:p>
        </w:tc>
      </w:tr>
      <w:tr w:rsidR="00EB7C04" w:rsidRPr="00CC523E" w14:paraId="462A37E2" w14:textId="77777777" w:rsidTr="00EB7C04">
        <w:tc>
          <w:tcPr>
            <w:tcW w:w="5000" w:type="pct"/>
            <w:gridSpan w:val="5"/>
            <w:shd w:val="clear" w:color="auto" w:fill="D9D9D9" w:themeFill="background1" w:themeFillShade="D9"/>
          </w:tcPr>
          <w:p w14:paraId="4C03BB03" w14:textId="77777777" w:rsidR="00EB7C04" w:rsidRPr="00CC523E" w:rsidRDefault="00EB7C04" w:rsidP="00EB7C04">
            <w:pPr>
              <w:pStyle w:val="1Texto"/>
              <w:spacing w:before="60" w:after="60"/>
              <w:jc w:val="left"/>
              <w:rPr>
                <w:b/>
                <w:bCs/>
                <w:i/>
                <w:iCs/>
                <w:sz w:val="18"/>
                <w:szCs w:val="18"/>
                <w:lang w:val="en-GB"/>
              </w:rPr>
            </w:pPr>
            <w:r w:rsidRPr="00CC523E">
              <w:rPr>
                <w:b/>
                <w:bCs/>
                <w:i/>
                <w:iCs/>
                <w:sz w:val="18"/>
                <w:szCs w:val="18"/>
                <w:lang w:val="en-GB"/>
              </w:rPr>
              <w:t>Emissions during product’s application</w:t>
            </w:r>
          </w:p>
        </w:tc>
      </w:tr>
      <w:tr w:rsidR="00EB7C04" w:rsidRPr="00CC523E" w14:paraId="3AAA1B65" w14:textId="77777777" w:rsidTr="00EB7C04">
        <w:tc>
          <w:tcPr>
            <w:tcW w:w="1633" w:type="pct"/>
          </w:tcPr>
          <w:p w14:paraId="5CAEB21D"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air [kg.d</w:t>
            </w:r>
            <w:r w:rsidRPr="00CC523E">
              <w:rPr>
                <w:sz w:val="18"/>
                <w:szCs w:val="18"/>
                <w:vertAlign w:val="superscript"/>
                <w:lang w:val="en-GB"/>
              </w:rPr>
              <w:t>-1</w:t>
            </w:r>
            <w:r w:rsidRPr="00CC523E">
              <w:rPr>
                <w:sz w:val="18"/>
                <w:szCs w:val="18"/>
                <w:lang w:val="en-GB"/>
              </w:rPr>
              <w:t>]</w:t>
            </w:r>
          </w:p>
        </w:tc>
        <w:tc>
          <w:tcPr>
            <w:tcW w:w="892" w:type="pct"/>
            <w:gridSpan w:val="2"/>
          </w:tcPr>
          <w:p w14:paraId="34F3FAA5"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c>
          <w:tcPr>
            <w:tcW w:w="860" w:type="pct"/>
          </w:tcPr>
          <w:p w14:paraId="0EE36C4D"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6.7E-06</w:t>
            </w:r>
          </w:p>
        </w:tc>
        <w:tc>
          <w:tcPr>
            <w:tcW w:w="1615" w:type="pct"/>
          </w:tcPr>
          <w:p w14:paraId="45BE901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r>
      <w:tr w:rsidR="00EB7C04" w:rsidRPr="00CC523E" w14:paraId="2D540320" w14:textId="77777777" w:rsidTr="00EB7C04">
        <w:tc>
          <w:tcPr>
            <w:tcW w:w="1633" w:type="pct"/>
          </w:tcPr>
          <w:p w14:paraId="2AE9BA26"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applicator [kg.d</w:t>
            </w:r>
            <w:r w:rsidRPr="00CC523E">
              <w:rPr>
                <w:sz w:val="18"/>
                <w:szCs w:val="18"/>
                <w:vertAlign w:val="superscript"/>
                <w:lang w:val="en-GB"/>
              </w:rPr>
              <w:t>-1</w:t>
            </w:r>
            <w:r w:rsidRPr="00CC523E">
              <w:rPr>
                <w:sz w:val="18"/>
                <w:szCs w:val="18"/>
                <w:lang w:val="en-GB"/>
              </w:rPr>
              <w:t>]</w:t>
            </w:r>
          </w:p>
        </w:tc>
        <w:tc>
          <w:tcPr>
            <w:tcW w:w="892" w:type="pct"/>
            <w:gridSpan w:val="2"/>
          </w:tcPr>
          <w:p w14:paraId="6397101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c>
          <w:tcPr>
            <w:tcW w:w="860" w:type="pct"/>
          </w:tcPr>
          <w:p w14:paraId="3550CC06"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6.7E-06</w:t>
            </w:r>
          </w:p>
        </w:tc>
        <w:tc>
          <w:tcPr>
            <w:tcW w:w="1615" w:type="pct"/>
          </w:tcPr>
          <w:p w14:paraId="77AFC636"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r>
      <w:tr w:rsidR="00EB7C04" w:rsidRPr="00CC523E" w14:paraId="2766FF28" w14:textId="77777777" w:rsidTr="00EB7C04">
        <w:tc>
          <w:tcPr>
            <w:tcW w:w="1633" w:type="pct"/>
          </w:tcPr>
          <w:p w14:paraId="0B089FB2"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floor [kg.d</w:t>
            </w:r>
            <w:r w:rsidRPr="00CC523E">
              <w:rPr>
                <w:sz w:val="18"/>
                <w:szCs w:val="18"/>
                <w:vertAlign w:val="superscript"/>
                <w:lang w:val="en-GB"/>
              </w:rPr>
              <w:t>-1</w:t>
            </w:r>
            <w:r w:rsidRPr="00CC523E">
              <w:rPr>
                <w:sz w:val="18"/>
                <w:szCs w:val="18"/>
                <w:lang w:val="en-GB"/>
              </w:rPr>
              <w:t>]</w:t>
            </w:r>
          </w:p>
        </w:tc>
        <w:tc>
          <w:tcPr>
            <w:tcW w:w="892" w:type="pct"/>
            <w:gridSpan w:val="2"/>
          </w:tcPr>
          <w:p w14:paraId="64E32490"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7.92E-06</w:t>
            </w:r>
          </w:p>
        </w:tc>
        <w:tc>
          <w:tcPr>
            <w:tcW w:w="860" w:type="pct"/>
          </w:tcPr>
          <w:p w14:paraId="78FE8B4A"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3.68E-05</w:t>
            </w:r>
          </w:p>
        </w:tc>
        <w:tc>
          <w:tcPr>
            <w:tcW w:w="1615" w:type="pct"/>
          </w:tcPr>
          <w:p w14:paraId="58329410"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7.92E-06</w:t>
            </w:r>
          </w:p>
        </w:tc>
      </w:tr>
      <w:tr w:rsidR="00EB7C04" w:rsidRPr="00CC523E" w14:paraId="68F34C39" w14:textId="77777777" w:rsidTr="00EB7C04">
        <w:tc>
          <w:tcPr>
            <w:tcW w:w="1633" w:type="pct"/>
          </w:tcPr>
          <w:p w14:paraId="3557771A"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treated surfaces [kg.d</w:t>
            </w:r>
            <w:r w:rsidRPr="00CC523E">
              <w:rPr>
                <w:sz w:val="18"/>
                <w:szCs w:val="18"/>
                <w:vertAlign w:val="superscript"/>
                <w:lang w:val="en-GB"/>
              </w:rPr>
              <w:t>-1</w:t>
            </w:r>
            <w:r w:rsidRPr="00CC523E">
              <w:rPr>
                <w:sz w:val="18"/>
                <w:szCs w:val="18"/>
                <w:lang w:val="en-GB"/>
              </w:rPr>
              <w:t>]</w:t>
            </w:r>
          </w:p>
        </w:tc>
        <w:tc>
          <w:tcPr>
            <w:tcW w:w="892" w:type="pct"/>
            <w:gridSpan w:val="2"/>
          </w:tcPr>
          <w:p w14:paraId="7780E48D"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6.12E-05</w:t>
            </w:r>
          </w:p>
        </w:tc>
        <w:tc>
          <w:tcPr>
            <w:tcW w:w="860" w:type="pct"/>
          </w:tcPr>
          <w:p w14:paraId="26CCF9B3"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2.85E-04</w:t>
            </w:r>
          </w:p>
        </w:tc>
        <w:tc>
          <w:tcPr>
            <w:tcW w:w="1615" w:type="pct"/>
          </w:tcPr>
          <w:p w14:paraId="209400E6"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6.12E-05</w:t>
            </w:r>
          </w:p>
        </w:tc>
      </w:tr>
      <w:tr w:rsidR="00EB7C04" w:rsidRPr="00CC523E" w14:paraId="5A577BB8" w14:textId="77777777" w:rsidTr="00EB7C04">
        <w:tc>
          <w:tcPr>
            <w:tcW w:w="5000" w:type="pct"/>
            <w:gridSpan w:val="5"/>
            <w:shd w:val="clear" w:color="auto" w:fill="D9D9D9" w:themeFill="background1" w:themeFillShade="D9"/>
          </w:tcPr>
          <w:p w14:paraId="58C00A49" w14:textId="77777777" w:rsidR="00EB7C04" w:rsidRPr="00CC523E" w:rsidRDefault="00EB7C04" w:rsidP="00EB7C04">
            <w:pPr>
              <w:pStyle w:val="1Texto"/>
              <w:keepNext/>
              <w:keepLines/>
              <w:spacing w:before="60" w:after="60"/>
              <w:jc w:val="left"/>
              <w:rPr>
                <w:b/>
                <w:bCs/>
                <w:i/>
                <w:iCs/>
                <w:sz w:val="18"/>
                <w:szCs w:val="18"/>
                <w:lang w:val="en-GB"/>
              </w:rPr>
            </w:pPr>
            <w:r w:rsidRPr="00CC523E">
              <w:rPr>
                <w:b/>
                <w:bCs/>
                <w:i/>
                <w:iCs/>
                <w:sz w:val="18"/>
                <w:szCs w:val="18"/>
                <w:lang w:val="en-GB"/>
              </w:rPr>
              <w:t>Emissions during cleaning residues of mixing/loading (only should be considered for professional users)</w:t>
            </w:r>
          </w:p>
        </w:tc>
      </w:tr>
      <w:tr w:rsidR="00EB7C04" w:rsidRPr="00CC523E" w14:paraId="304A6A00" w14:textId="77777777" w:rsidTr="00EB7C04">
        <w:tc>
          <w:tcPr>
            <w:tcW w:w="1633" w:type="pct"/>
          </w:tcPr>
          <w:p w14:paraId="69321C94"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washing applicator’s coveralls</w:t>
            </w:r>
          </w:p>
        </w:tc>
        <w:tc>
          <w:tcPr>
            <w:tcW w:w="892" w:type="pct"/>
            <w:gridSpan w:val="2"/>
            <w:vAlign w:val="center"/>
          </w:tcPr>
          <w:p w14:paraId="427F58B2"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4.02E-07</w:t>
            </w:r>
          </w:p>
        </w:tc>
        <w:tc>
          <w:tcPr>
            <w:tcW w:w="860" w:type="pct"/>
            <w:vAlign w:val="center"/>
          </w:tcPr>
          <w:p w14:paraId="2A7A72F7"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4.02E-07</w:t>
            </w:r>
          </w:p>
        </w:tc>
        <w:tc>
          <w:tcPr>
            <w:tcW w:w="1615" w:type="pct"/>
            <w:vAlign w:val="center"/>
          </w:tcPr>
          <w:p w14:paraId="3699407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4.02E-07</w:t>
            </w:r>
          </w:p>
        </w:tc>
      </w:tr>
      <w:tr w:rsidR="00EB7C04" w:rsidRPr="00CC523E" w14:paraId="651856D4" w14:textId="77777777" w:rsidTr="00EB7C04">
        <w:tc>
          <w:tcPr>
            <w:tcW w:w="1633" w:type="pct"/>
          </w:tcPr>
          <w:p w14:paraId="31D13CE5" w14:textId="77777777" w:rsidR="00EB7C04" w:rsidRPr="00CC523E" w:rsidRDefault="00EB7C04" w:rsidP="00EB7C04">
            <w:pPr>
              <w:pStyle w:val="1Texto"/>
              <w:spacing w:before="60" w:after="60"/>
              <w:rPr>
                <w:sz w:val="18"/>
                <w:szCs w:val="18"/>
                <w:lang w:val="en-GB"/>
              </w:rPr>
            </w:pPr>
            <w:r w:rsidRPr="00CC523E">
              <w:rPr>
                <w:sz w:val="18"/>
                <w:szCs w:val="18"/>
                <w:lang w:val="en-GB"/>
              </w:rPr>
              <w:t>Emission to solid waste from disposing of the coveralls</w:t>
            </w:r>
          </w:p>
        </w:tc>
        <w:tc>
          <w:tcPr>
            <w:tcW w:w="892" w:type="pct"/>
            <w:gridSpan w:val="2"/>
            <w:vAlign w:val="center"/>
          </w:tcPr>
          <w:p w14:paraId="4319EE30"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860" w:type="pct"/>
            <w:vAlign w:val="center"/>
          </w:tcPr>
          <w:p w14:paraId="54D38ED6"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1615" w:type="pct"/>
            <w:vAlign w:val="center"/>
          </w:tcPr>
          <w:p w14:paraId="531B9B0E"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r>
      <w:tr w:rsidR="00EB7C04" w:rsidRPr="00CC523E" w14:paraId="28C3F450" w14:textId="77777777" w:rsidTr="00EB7C04">
        <w:tc>
          <w:tcPr>
            <w:tcW w:w="1633" w:type="pct"/>
          </w:tcPr>
          <w:p w14:paraId="71C7EEAF"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wet cleaning the floor*</w:t>
            </w:r>
          </w:p>
        </w:tc>
        <w:tc>
          <w:tcPr>
            <w:tcW w:w="892" w:type="pct"/>
            <w:gridSpan w:val="2"/>
            <w:vAlign w:val="center"/>
          </w:tcPr>
          <w:p w14:paraId="1E1CB07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3.35E-08</w:t>
            </w:r>
          </w:p>
        </w:tc>
        <w:tc>
          <w:tcPr>
            <w:tcW w:w="860" w:type="pct"/>
            <w:vAlign w:val="center"/>
          </w:tcPr>
          <w:p w14:paraId="4DAA15CD"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3.35E-08</w:t>
            </w:r>
          </w:p>
        </w:tc>
        <w:tc>
          <w:tcPr>
            <w:tcW w:w="1615" w:type="pct"/>
            <w:vAlign w:val="center"/>
          </w:tcPr>
          <w:p w14:paraId="1113342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3.35E-07</w:t>
            </w:r>
          </w:p>
        </w:tc>
      </w:tr>
      <w:tr w:rsidR="00EB7C04" w:rsidRPr="00CC523E" w14:paraId="5ADB2E64" w14:textId="77777777" w:rsidTr="00EB7C04">
        <w:tc>
          <w:tcPr>
            <w:tcW w:w="5000" w:type="pct"/>
            <w:gridSpan w:val="5"/>
            <w:shd w:val="clear" w:color="auto" w:fill="D9D9D9" w:themeFill="background1" w:themeFillShade="D9"/>
          </w:tcPr>
          <w:p w14:paraId="0080737D" w14:textId="77777777" w:rsidR="00EB7C04" w:rsidRPr="00CC523E" w:rsidRDefault="00EB7C04" w:rsidP="00EB7C04">
            <w:pPr>
              <w:pStyle w:val="1Texto"/>
              <w:spacing w:before="60" w:after="60"/>
              <w:jc w:val="left"/>
              <w:rPr>
                <w:b/>
                <w:bCs/>
                <w:i/>
                <w:iCs/>
                <w:sz w:val="18"/>
                <w:szCs w:val="18"/>
                <w:lang w:val="en-GB"/>
              </w:rPr>
            </w:pPr>
            <w:r w:rsidRPr="00CC523E">
              <w:rPr>
                <w:b/>
                <w:bCs/>
                <w:i/>
                <w:iCs/>
                <w:sz w:val="18"/>
                <w:szCs w:val="18"/>
                <w:lang w:val="en-GB"/>
              </w:rPr>
              <w:t>Emissions during cleaning residues from product’s application</w:t>
            </w:r>
          </w:p>
        </w:tc>
      </w:tr>
      <w:tr w:rsidR="00EB7C04" w:rsidRPr="00CC523E" w14:paraId="69D35889" w14:textId="77777777" w:rsidTr="00EB7C04">
        <w:tc>
          <w:tcPr>
            <w:tcW w:w="1633" w:type="pct"/>
          </w:tcPr>
          <w:p w14:paraId="258FA413"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washing applicator’s coveralls</w:t>
            </w:r>
          </w:p>
        </w:tc>
        <w:tc>
          <w:tcPr>
            <w:tcW w:w="892" w:type="pct"/>
            <w:gridSpan w:val="2"/>
            <w:vAlign w:val="center"/>
          </w:tcPr>
          <w:p w14:paraId="12962181"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c>
          <w:tcPr>
            <w:tcW w:w="860" w:type="pct"/>
            <w:vAlign w:val="center"/>
          </w:tcPr>
          <w:p w14:paraId="249018F9"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6.7E-06</w:t>
            </w:r>
          </w:p>
        </w:tc>
        <w:tc>
          <w:tcPr>
            <w:tcW w:w="1615" w:type="pct"/>
            <w:vAlign w:val="center"/>
          </w:tcPr>
          <w:p w14:paraId="471ACA65"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r>
      <w:tr w:rsidR="00EB7C04" w:rsidRPr="00CC523E" w14:paraId="2637DA4A" w14:textId="77777777" w:rsidTr="00EB7C04">
        <w:tc>
          <w:tcPr>
            <w:tcW w:w="1633" w:type="pct"/>
          </w:tcPr>
          <w:p w14:paraId="6BF8636C" w14:textId="77777777" w:rsidR="00EB7C04" w:rsidRPr="00CC523E" w:rsidRDefault="00EB7C04" w:rsidP="00EB7C04">
            <w:pPr>
              <w:pStyle w:val="1Texto"/>
              <w:spacing w:before="60" w:after="60"/>
              <w:rPr>
                <w:sz w:val="18"/>
                <w:szCs w:val="18"/>
                <w:lang w:val="en-GB"/>
              </w:rPr>
            </w:pPr>
            <w:r w:rsidRPr="00CC523E">
              <w:rPr>
                <w:sz w:val="18"/>
                <w:szCs w:val="18"/>
                <w:lang w:val="en-GB"/>
              </w:rPr>
              <w:t>Emission to solid waste from disposing of the coveralls</w:t>
            </w:r>
          </w:p>
        </w:tc>
        <w:tc>
          <w:tcPr>
            <w:tcW w:w="892" w:type="pct"/>
            <w:gridSpan w:val="2"/>
            <w:vAlign w:val="center"/>
          </w:tcPr>
          <w:p w14:paraId="330B1667"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860" w:type="pct"/>
            <w:vAlign w:val="center"/>
          </w:tcPr>
          <w:p w14:paraId="4B67441C"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1615" w:type="pct"/>
            <w:vAlign w:val="center"/>
          </w:tcPr>
          <w:p w14:paraId="53ACC61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r>
      <w:tr w:rsidR="00EB7C04" w:rsidRPr="00CC523E" w14:paraId="4AD4050D" w14:textId="77777777" w:rsidTr="00EB7C04">
        <w:tc>
          <w:tcPr>
            <w:tcW w:w="1633" w:type="pct"/>
          </w:tcPr>
          <w:p w14:paraId="47BE075F" w14:textId="77777777" w:rsidR="00EB7C04" w:rsidRPr="00CC523E" w:rsidRDefault="00EB7C04" w:rsidP="00EB7C04">
            <w:pPr>
              <w:pStyle w:val="1Texto"/>
              <w:spacing w:before="60" w:after="60"/>
              <w:rPr>
                <w:sz w:val="18"/>
                <w:szCs w:val="18"/>
                <w:lang w:val="en-GB"/>
              </w:rPr>
            </w:pPr>
            <w:r w:rsidRPr="00CC523E">
              <w:rPr>
                <w:sz w:val="18"/>
                <w:szCs w:val="18"/>
                <w:lang w:val="en-GB"/>
              </w:rPr>
              <w:lastRenderedPageBreak/>
              <w:t>Local emission to wastewater from wet cleaning the floor*</w:t>
            </w:r>
          </w:p>
        </w:tc>
        <w:tc>
          <w:tcPr>
            <w:tcW w:w="892" w:type="pct"/>
            <w:gridSpan w:val="2"/>
            <w:vAlign w:val="center"/>
          </w:tcPr>
          <w:p w14:paraId="602DB415"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1.98E-06</w:t>
            </w:r>
          </w:p>
        </w:tc>
        <w:tc>
          <w:tcPr>
            <w:tcW w:w="860" w:type="pct"/>
            <w:vAlign w:val="center"/>
          </w:tcPr>
          <w:p w14:paraId="54626B09"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9.21E-06</w:t>
            </w:r>
          </w:p>
        </w:tc>
        <w:tc>
          <w:tcPr>
            <w:tcW w:w="1615" w:type="pct"/>
            <w:vAlign w:val="center"/>
          </w:tcPr>
          <w:p w14:paraId="5EB11734"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1.98E-06</w:t>
            </w:r>
          </w:p>
        </w:tc>
      </w:tr>
      <w:tr w:rsidR="00EB7C04" w:rsidRPr="00CC523E" w14:paraId="33E3977C" w14:textId="77777777" w:rsidTr="00EB7C04">
        <w:tc>
          <w:tcPr>
            <w:tcW w:w="1633" w:type="pct"/>
          </w:tcPr>
          <w:p w14:paraId="42D2916C" w14:textId="77777777" w:rsidR="00EB7C04" w:rsidRPr="00CC523E" w:rsidRDefault="00EB7C04" w:rsidP="00EB7C04">
            <w:pPr>
              <w:pStyle w:val="1Texto"/>
              <w:spacing w:before="60" w:after="60"/>
              <w:rPr>
                <w:sz w:val="18"/>
                <w:szCs w:val="18"/>
                <w:lang w:val="en-GB"/>
              </w:rPr>
            </w:pPr>
            <w:r w:rsidRPr="00CC523E">
              <w:rPr>
                <w:sz w:val="18"/>
                <w:szCs w:val="18"/>
                <w:lang w:val="en-GB"/>
              </w:rPr>
              <w:t xml:space="preserve">Local emission to wastewater from wet cleaning the treated </w:t>
            </w:r>
          </w:p>
        </w:tc>
        <w:tc>
          <w:tcPr>
            <w:tcW w:w="892" w:type="pct"/>
            <w:gridSpan w:val="2"/>
            <w:vAlign w:val="center"/>
          </w:tcPr>
          <w:p w14:paraId="2321C3F0"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860" w:type="pct"/>
            <w:vAlign w:val="center"/>
          </w:tcPr>
          <w:p w14:paraId="616690A6"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c>
          <w:tcPr>
            <w:tcW w:w="1615" w:type="pct"/>
            <w:vAlign w:val="center"/>
          </w:tcPr>
          <w:p w14:paraId="36C80E91"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r>
      <w:tr w:rsidR="00EB7C04" w:rsidRPr="00CC523E" w14:paraId="2C9B5EF9" w14:textId="77777777" w:rsidTr="00EB7C04">
        <w:tc>
          <w:tcPr>
            <w:tcW w:w="1633" w:type="pct"/>
          </w:tcPr>
          <w:p w14:paraId="3D373C79" w14:textId="77777777" w:rsidR="00EB7C04" w:rsidRPr="00CC523E" w:rsidRDefault="00EB7C04" w:rsidP="00EB7C04">
            <w:pPr>
              <w:pStyle w:val="1Texto"/>
              <w:spacing w:before="60" w:after="60"/>
              <w:rPr>
                <w:sz w:val="18"/>
                <w:szCs w:val="18"/>
                <w:lang w:val="en-GB"/>
              </w:rPr>
            </w:pPr>
            <w:r w:rsidRPr="00CC523E">
              <w:rPr>
                <w:sz w:val="18"/>
                <w:szCs w:val="18"/>
                <w:lang w:val="en-GB"/>
              </w:rPr>
              <w:t>Emission to solid waste from dry cleaning the treated surfaces</w:t>
            </w:r>
          </w:p>
        </w:tc>
        <w:tc>
          <w:tcPr>
            <w:tcW w:w="892" w:type="pct"/>
            <w:gridSpan w:val="2"/>
            <w:vAlign w:val="center"/>
          </w:tcPr>
          <w:p w14:paraId="0B17D24A"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1.53E-05</w:t>
            </w:r>
          </w:p>
        </w:tc>
        <w:tc>
          <w:tcPr>
            <w:tcW w:w="860" w:type="pct"/>
            <w:vAlign w:val="center"/>
          </w:tcPr>
          <w:p w14:paraId="2BEB1CAD"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7.11E-05</w:t>
            </w:r>
          </w:p>
        </w:tc>
        <w:tc>
          <w:tcPr>
            <w:tcW w:w="1615" w:type="pct"/>
            <w:vAlign w:val="center"/>
          </w:tcPr>
          <w:p w14:paraId="75B7F0BC"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1.53E-05</w:t>
            </w:r>
          </w:p>
        </w:tc>
      </w:tr>
    </w:tbl>
    <w:p w14:paraId="5F9747E7" w14:textId="77777777" w:rsidR="00EB7C04" w:rsidRPr="00CC523E" w:rsidRDefault="00EB7C04" w:rsidP="00EB7C04">
      <w:pPr>
        <w:pStyle w:val="1Pietabla"/>
      </w:pPr>
      <w:r w:rsidRPr="00CC523E">
        <w:t>* It is important to point out that by default ESD Guidance and hence EUSES 2.2.0 consider that the cleaning task of mixing and loading can only be done by wet cleaning treatments and as it was mentioned before, product residues must be only cleaned by dry cleaning treatment. Therefore, no potential local emission to wastewater should be considered and the outputs from EUSES 2.2.0 should be deemed as overestimation because the estimation model is not in accordance with the real application process of the product.</w:t>
      </w:r>
    </w:p>
    <w:p w14:paraId="49AE53C4" w14:textId="77777777" w:rsidR="00EB7C04" w:rsidRPr="00CC523E" w:rsidRDefault="00EB7C04" w:rsidP="00EB7C04">
      <w:pPr>
        <w:pStyle w:val="1Texto"/>
        <w:rPr>
          <w:lang w:val="en-GB"/>
        </w:rPr>
      </w:pPr>
    </w:p>
    <w:p w14:paraId="3FD060CB" w14:textId="77777777" w:rsidR="00EB7C04" w:rsidRPr="00CC523E" w:rsidRDefault="00EB7C04" w:rsidP="00EB7C04">
      <w:pPr>
        <w:pStyle w:val="1Texto"/>
        <w:rPr>
          <w:lang w:val="en-GB"/>
        </w:rPr>
      </w:pPr>
      <w:r w:rsidRPr="00CC523E">
        <w:rPr>
          <w:lang w:val="en-GB"/>
        </w:rPr>
        <w:t>The following table summarizes the total local emission derived from this scenario</w:t>
      </w:r>
    </w:p>
    <w:tbl>
      <w:tblPr>
        <w:tblW w:w="5000" w:type="pct"/>
        <w:tblLayout w:type="fixed"/>
        <w:tblCellMar>
          <w:left w:w="0" w:type="dxa"/>
          <w:right w:w="0" w:type="dxa"/>
        </w:tblCellMar>
        <w:tblLook w:val="04A0" w:firstRow="1" w:lastRow="0" w:firstColumn="1" w:lastColumn="0" w:noHBand="0" w:noVBand="1"/>
      </w:tblPr>
      <w:tblGrid>
        <w:gridCol w:w="2548"/>
        <w:gridCol w:w="2551"/>
        <w:gridCol w:w="2978"/>
        <w:gridCol w:w="1127"/>
      </w:tblGrid>
      <w:tr w:rsidR="00EB7C04" w:rsidRPr="00CC523E" w14:paraId="754D376A" w14:textId="77777777" w:rsidTr="00EB7C04">
        <w:trPr>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Pr>
          <w:p w14:paraId="381E1660"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US"/>
              </w:rPr>
              <w:t>Resulting total local emission to relevant environmental compartments</w:t>
            </w:r>
          </w:p>
        </w:tc>
      </w:tr>
      <w:tr w:rsidR="00EB7C04" w:rsidRPr="00CC523E" w14:paraId="0A48AEA6" w14:textId="77777777" w:rsidTr="00EB7C04">
        <w:trPr>
          <w:tblHeader/>
        </w:trPr>
        <w:tc>
          <w:tcPr>
            <w:tcW w:w="1384" w:type="pct"/>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2E53D5D8" w14:textId="77777777" w:rsidR="00EB7C04" w:rsidRPr="00CC523E" w:rsidRDefault="00EB7C04" w:rsidP="00EB7C04">
            <w:pPr>
              <w:spacing w:before="60" w:after="60" w:line="260" w:lineRule="atLeast"/>
              <w:rPr>
                <w:rFonts w:eastAsia="Calibri"/>
                <w:b/>
                <w:sz w:val="18"/>
                <w:szCs w:val="18"/>
                <w:lang w:eastAsia="en-GB"/>
              </w:rPr>
            </w:pPr>
            <w:r w:rsidRPr="00CC523E">
              <w:rPr>
                <w:rFonts w:eastAsia="Calibri"/>
                <w:b/>
                <w:sz w:val="18"/>
                <w:szCs w:val="18"/>
                <w:lang w:eastAsia="en-GB"/>
              </w:rPr>
              <w:t>Compartment</w:t>
            </w:r>
          </w:p>
        </w:tc>
        <w:tc>
          <w:tcPr>
            <w:tcW w:w="3004" w:type="pct"/>
            <w:gridSpan w:val="2"/>
            <w:tcBorders>
              <w:top w:val="single" w:sz="4" w:space="0" w:color="000000"/>
              <w:left w:val="nil"/>
              <w:bottom w:val="single" w:sz="4" w:space="0" w:color="000000"/>
              <w:right w:val="single" w:sz="4" w:space="0" w:color="auto"/>
            </w:tcBorders>
            <w:tcMar>
              <w:top w:w="40" w:type="dxa"/>
              <w:left w:w="40" w:type="dxa"/>
              <w:bottom w:w="40" w:type="dxa"/>
              <w:right w:w="40" w:type="dxa"/>
            </w:tcMar>
            <w:vAlign w:val="center"/>
          </w:tcPr>
          <w:p w14:paraId="613F8E84"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Local emission (Elocal</w:t>
            </w:r>
            <w:r w:rsidRPr="00CC523E">
              <w:rPr>
                <w:rFonts w:eastAsia="Calibri"/>
                <w:b/>
                <w:sz w:val="18"/>
                <w:szCs w:val="18"/>
                <w:vertAlign w:val="subscript"/>
                <w:lang w:eastAsia="en-GB"/>
              </w:rPr>
              <w:t>compartment</w:t>
            </w:r>
            <w:r w:rsidRPr="00CC523E">
              <w:rPr>
                <w:rFonts w:eastAsia="Calibri"/>
                <w:b/>
                <w:sz w:val="18"/>
                <w:szCs w:val="18"/>
                <w:lang w:eastAsia="en-GB"/>
              </w:rPr>
              <w:t>) [kg/d]</w:t>
            </w:r>
          </w:p>
        </w:tc>
        <w:tc>
          <w:tcPr>
            <w:tcW w:w="612"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4B4FFE"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Remarks</w:t>
            </w:r>
          </w:p>
        </w:tc>
      </w:tr>
      <w:tr w:rsidR="00EB7C04" w:rsidRPr="00CC523E" w14:paraId="0A25DCF7" w14:textId="77777777" w:rsidTr="00EB7C04">
        <w:trPr>
          <w:tblHeader/>
        </w:trPr>
        <w:tc>
          <w:tcPr>
            <w:tcW w:w="1384" w:type="pct"/>
            <w:vMerge/>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160D4F2" w14:textId="77777777" w:rsidR="00EB7C04" w:rsidRPr="00CC523E" w:rsidRDefault="00EB7C04" w:rsidP="00EB7C04">
            <w:pPr>
              <w:spacing w:before="60" w:after="60" w:line="260" w:lineRule="atLeast"/>
              <w:rPr>
                <w:rFonts w:eastAsia="Calibri"/>
                <w:b/>
                <w:sz w:val="18"/>
                <w:szCs w:val="18"/>
                <w:lang w:eastAsia="en-GB"/>
              </w:rPr>
            </w:pPr>
          </w:p>
        </w:tc>
        <w:tc>
          <w:tcPr>
            <w:tcW w:w="1386"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AD61C10"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Non-professional users (standard houses)</w:t>
            </w:r>
          </w:p>
        </w:tc>
        <w:tc>
          <w:tcPr>
            <w:tcW w:w="1618" w:type="pct"/>
            <w:tcBorders>
              <w:top w:val="single" w:sz="4" w:space="0" w:color="000000"/>
              <w:left w:val="nil"/>
              <w:bottom w:val="single" w:sz="4" w:space="0" w:color="000000"/>
              <w:right w:val="single" w:sz="4" w:space="0" w:color="auto"/>
            </w:tcBorders>
          </w:tcPr>
          <w:p w14:paraId="22FF449E"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Professional users (standard houses and large buildings)</w:t>
            </w:r>
          </w:p>
        </w:tc>
        <w:tc>
          <w:tcPr>
            <w:tcW w:w="612" w:type="pct"/>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F81AB8" w14:textId="77777777" w:rsidR="00EB7C04" w:rsidRPr="00CC523E" w:rsidRDefault="00EB7C04" w:rsidP="00EB7C04">
            <w:pPr>
              <w:spacing w:before="60" w:after="60" w:line="260" w:lineRule="atLeast"/>
              <w:jc w:val="center"/>
              <w:rPr>
                <w:rFonts w:eastAsia="Calibri"/>
                <w:b/>
                <w:sz w:val="18"/>
                <w:szCs w:val="18"/>
                <w:lang w:eastAsia="en-GB"/>
              </w:rPr>
            </w:pPr>
          </w:p>
        </w:tc>
      </w:tr>
      <w:tr w:rsidR="00EB7C04" w:rsidRPr="00CC523E" w14:paraId="5AB59E2B" w14:textId="77777777" w:rsidTr="00EB7C04">
        <w:tc>
          <w:tcPr>
            <w:tcW w:w="1384"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99A9438" w14:textId="77777777" w:rsidR="00EB7C04" w:rsidRPr="00CC523E" w:rsidRDefault="00EB7C04" w:rsidP="00EB7C04">
            <w:pPr>
              <w:rPr>
                <w:sz w:val="18"/>
                <w:szCs w:val="18"/>
                <w:lang w:eastAsia="en-GB"/>
              </w:rPr>
            </w:pPr>
            <w:r w:rsidRPr="00CC523E">
              <w:rPr>
                <w:sz w:val="18"/>
                <w:szCs w:val="18"/>
              </w:rPr>
              <w:t>Local emission to air (E</w:t>
            </w:r>
            <w:r w:rsidRPr="00CC523E">
              <w:rPr>
                <w:sz w:val="18"/>
                <w:szCs w:val="18"/>
                <w:vertAlign w:val="subscript"/>
              </w:rPr>
              <w:t>air</w:t>
            </w:r>
            <w:r w:rsidRPr="00CC523E">
              <w:rPr>
                <w:sz w:val="18"/>
                <w:szCs w:val="18"/>
              </w:rPr>
              <w:t>)</w:t>
            </w:r>
          </w:p>
        </w:tc>
        <w:tc>
          <w:tcPr>
            <w:tcW w:w="138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6A3513CA" w14:textId="77777777" w:rsidR="00EB7C04" w:rsidRPr="00CC523E" w:rsidRDefault="00EB7C04" w:rsidP="00EB7C04">
            <w:pPr>
              <w:spacing w:before="60" w:after="60"/>
              <w:jc w:val="center"/>
              <w:rPr>
                <w:sz w:val="18"/>
                <w:szCs w:val="18"/>
                <w:lang w:eastAsia="en-GB"/>
              </w:rPr>
            </w:pPr>
            <w:r w:rsidRPr="00CC523E">
              <w:rPr>
                <w:sz w:val="18"/>
                <w:szCs w:val="18"/>
                <w:lang w:eastAsia="en-GB"/>
              </w:rPr>
              <w:t>7.99E-05</w:t>
            </w:r>
          </w:p>
        </w:tc>
        <w:tc>
          <w:tcPr>
            <w:tcW w:w="1618" w:type="pct"/>
            <w:tcBorders>
              <w:top w:val="nil"/>
              <w:left w:val="nil"/>
              <w:bottom w:val="single" w:sz="4" w:space="0" w:color="000000"/>
              <w:right w:val="single" w:sz="4" w:space="0" w:color="auto"/>
            </w:tcBorders>
            <w:vAlign w:val="center"/>
          </w:tcPr>
          <w:p w14:paraId="1145185C" w14:textId="77777777" w:rsidR="00EB7C04" w:rsidRPr="00CC523E" w:rsidRDefault="00EB7C04" w:rsidP="00EB7C04">
            <w:pPr>
              <w:spacing w:before="60" w:after="60"/>
              <w:jc w:val="center"/>
              <w:rPr>
                <w:sz w:val="18"/>
                <w:szCs w:val="18"/>
                <w:lang w:eastAsia="en-GB"/>
              </w:rPr>
            </w:pPr>
            <w:r w:rsidRPr="00CC523E">
              <w:rPr>
                <w:sz w:val="18"/>
                <w:szCs w:val="18"/>
                <w:lang w:eastAsia="en-GB"/>
              </w:rPr>
              <w:t>1.08E-04</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2C42B16"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43D6BE79" w14:textId="77777777" w:rsidTr="00EB7C04">
        <w:tc>
          <w:tcPr>
            <w:tcW w:w="1384"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481B3C9" w14:textId="77777777" w:rsidR="00EB7C04" w:rsidRPr="00CC523E" w:rsidRDefault="00EB7C04" w:rsidP="00EB7C04">
            <w:pPr>
              <w:spacing w:before="60" w:after="60"/>
              <w:rPr>
                <w:sz w:val="18"/>
                <w:szCs w:val="18"/>
                <w:lang w:eastAsia="en-GB"/>
              </w:rPr>
            </w:pPr>
            <w:r w:rsidRPr="00CC523E">
              <w:rPr>
                <w:sz w:val="18"/>
                <w:szCs w:val="18"/>
                <w:lang w:eastAsia="en-GB"/>
              </w:rPr>
              <w:t>Local emission to wastewater (E</w:t>
            </w:r>
            <w:r w:rsidRPr="00CC523E">
              <w:rPr>
                <w:sz w:val="18"/>
                <w:szCs w:val="18"/>
                <w:vertAlign w:val="subscript"/>
                <w:lang w:eastAsia="en-GB"/>
              </w:rPr>
              <w:t>water</w:t>
            </w:r>
            <w:r w:rsidRPr="00CC523E">
              <w:rPr>
                <w:sz w:val="18"/>
                <w:szCs w:val="18"/>
                <w:lang w:eastAsia="en-GB"/>
              </w:rPr>
              <w:t>)</w:t>
            </w:r>
          </w:p>
        </w:tc>
        <w:tc>
          <w:tcPr>
            <w:tcW w:w="138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EDAE987" w14:textId="77777777" w:rsidR="00EB7C04" w:rsidRPr="00CC523E" w:rsidRDefault="00EB7C04" w:rsidP="00EB7C04">
            <w:pPr>
              <w:spacing w:before="60" w:after="60"/>
              <w:jc w:val="center"/>
              <w:rPr>
                <w:sz w:val="18"/>
                <w:szCs w:val="18"/>
                <w:lang w:eastAsia="en-GB"/>
              </w:rPr>
            </w:pPr>
            <w:r w:rsidRPr="00CC523E">
              <w:rPr>
                <w:sz w:val="18"/>
                <w:szCs w:val="18"/>
                <w:lang w:eastAsia="en-GB"/>
              </w:rPr>
              <w:t>2.30E-04</w:t>
            </w:r>
          </w:p>
        </w:tc>
        <w:tc>
          <w:tcPr>
            <w:tcW w:w="1618" w:type="pct"/>
            <w:tcBorders>
              <w:top w:val="nil"/>
              <w:left w:val="nil"/>
              <w:bottom w:val="single" w:sz="4" w:space="0" w:color="000000"/>
              <w:right w:val="single" w:sz="4" w:space="0" w:color="auto"/>
            </w:tcBorders>
            <w:vAlign w:val="center"/>
          </w:tcPr>
          <w:p w14:paraId="2F3DD322" w14:textId="77777777" w:rsidR="00EB7C04" w:rsidRPr="00CC523E" w:rsidRDefault="00EB7C04" w:rsidP="00EB7C04">
            <w:pPr>
              <w:spacing w:before="60" w:after="60"/>
              <w:jc w:val="center"/>
              <w:rPr>
                <w:sz w:val="18"/>
                <w:szCs w:val="18"/>
                <w:lang w:eastAsia="en-GB"/>
              </w:rPr>
            </w:pPr>
            <w:r w:rsidRPr="00CC523E">
              <w:rPr>
                <w:sz w:val="18"/>
                <w:szCs w:val="18"/>
                <w:lang w:eastAsia="en-GB"/>
              </w:rPr>
              <w:t>2.82E-04</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D99930"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46417CC5" w14:textId="77777777" w:rsidTr="00EB7C04">
        <w:tc>
          <w:tcPr>
            <w:tcW w:w="1384"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0560180" w14:textId="77777777" w:rsidR="00EB7C04" w:rsidRPr="00CC523E" w:rsidRDefault="00EB7C04" w:rsidP="00EB7C04">
            <w:pPr>
              <w:spacing w:before="60" w:after="60"/>
              <w:rPr>
                <w:sz w:val="18"/>
                <w:szCs w:val="18"/>
                <w:lang w:eastAsia="en-GB"/>
              </w:rPr>
            </w:pPr>
            <w:r w:rsidRPr="00CC523E">
              <w:rPr>
                <w:sz w:val="18"/>
                <w:szCs w:val="18"/>
                <w:lang w:eastAsia="en-GB"/>
              </w:rPr>
              <w:t>Local emission to solid waste (E</w:t>
            </w:r>
            <w:r w:rsidRPr="00CC523E">
              <w:rPr>
                <w:sz w:val="18"/>
                <w:szCs w:val="18"/>
                <w:vertAlign w:val="subscript"/>
                <w:lang w:eastAsia="en-GB"/>
              </w:rPr>
              <w:t>waste</w:t>
            </w:r>
            <w:r w:rsidRPr="00CC523E">
              <w:rPr>
                <w:sz w:val="18"/>
                <w:szCs w:val="18"/>
                <w:lang w:eastAsia="en-GB"/>
              </w:rPr>
              <w:t>)*</w:t>
            </w:r>
          </w:p>
        </w:tc>
        <w:tc>
          <w:tcPr>
            <w:tcW w:w="138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1E84414D" w14:textId="77777777" w:rsidR="00EB7C04" w:rsidRPr="00CC523E" w:rsidRDefault="00EB7C04" w:rsidP="00EB7C04">
            <w:pPr>
              <w:spacing w:before="60" w:after="60"/>
              <w:jc w:val="center"/>
              <w:rPr>
                <w:sz w:val="18"/>
                <w:szCs w:val="18"/>
                <w:lang w:eastAsia="en-GB"/>
              </w:rPr>
            </w:pPr>
            <w:r w:rsidRPr="00CC523E">
              <w:rPr>
                <w:sz w:val="18"/>
                <w:szCs w:val="18"/>
                <w:lang w:eastAsia="en-GB"/>
              </w:rPr>
              <w:t>8.48E-04</w:t>
            </w:r>
          </w:p>
        </w:tc>
        <w:tc>
          <w:tcPr>
            <w:tcW w:w="1618" w:type="pct"/>
            <w:tcBorders>
              <w:top w:val="nil"/>
              <w:left w:val="nil"/>
              <w:bottom w:val="single" w:sz="4" w:space="0" w:color="000000"/>
              <w:right w:val="single" w:sz="4" w:space="0" w:color="auto"/>
            </w:tcBorders>
            <w:vAlign w:val="center"/>
          </w:tcPr>
          <w:p w14:paraId="52C9EA7B" w14:textId="77777777" w:rsidR="00EB7C04" w:rsidRPr="00CC523E" w:rsidRDefault="00EB7C04" w:rsidP="00EB7C04">
            <w:pPr>
              <w:spacing w:before="60" w:after="60"/>
              <w:jc w:val="center"/>
              <w:rPr>
                <w:sz w:val="18"/>
                <w:szCs w:val="18"/>
                <w:lang w:eastAsia="en-GB"/>
              </w:rPr>
            </w:pPr>
            <w:r w:rsidRPr="00CC523E">
              <w:rPr>
                <w:sz w:val="18"/>
                <w:szCs w:val="18"/>
                <w:lang w:eastAsia="en-GB"/>
              </w:rPr>
              <w:t>1.14E-03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73563C6"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bl>
    <w:p w14:paraId="595C633D" w14:textId="77777777" w:rsidR="00EB7C04" w:rsidRPr="00CC523E" w:rsidRDefault="00EB7C04" w:rsidP="00EB7C04">
      <w:pPr>
        <w:pStyle w:val="1Pietabla"/>
      </w:pPr>
      <w:r w:rsidRPr="00CC523E">
        <w:t>*Obtained by ESD PT18 Excel spreadsheet</w:t>
      </w:r>
    </w:p>
    <w:p w14:paraId="4857F48D" w14:textId="77777777" w:rsidR="00EB7C04" w:rsidRPr="000F1122" w:rsidRDefault="00EB7C04" w:rsidP="00EB7C04">
      <w:pPr>
        <w:pStyle w:val="1Pietabla"/>
        <w:rPr>
          <w:highlight w:val="yellow"/>
        </w:rPr>
      </w:pPr>
    </w:p>
    <w:tbl>
      <w:tblPr>
        <w:tblStyle w:val="Tablaconcuadrcula"/>
        <w:tblW w:w="0" w:type="auto"/>
        <w:shd w:val="clear" w:color="auto" w:fill="808080" w:themeFill="background1" w:themeFillShade="80"/>
        <w:tblLook w:val="04A0" w:firstRow="1" w:lastRow="0" w:firstColumn="1" w:lastColumn="0" w:noHBand="0" w:noVBand="1"/>
      </w:tblPr>
      <w:tblGrid>
        <w:gridCol w:w="9204"/>
      </w:tblGrid>
      <w:tr w:rsidR="00EB7C04" w14:paraId="1C4A11D8" w14:textId="77777777" w:rsidTr="00EB7C04">
        <w:tc>
          <w:tcPr>
            <w:tcW w:w="9204" w:type="dxa"/>
            <w:shd w:val="clear" w:color="auto" w:fill="BFBFBF" w:themeFill="background1" w:themeFillShade="BF"/>
          </w:tcPr>
          <w:p w14:paraId="714D9372" w14:textId="77777777" w:rsidR="00EB7C04" w:rsidRPr="00E1066A" w:rsidRDefault="00EB7C04" w:rsidP="00EB7C04">
            <w:pPr>
              <w:pStyle w:val="1Normal"/>
            </w:pPr>
            <w:r>
              <w:t xml:space="preserve">ESCA: </w:t>
            </w:r>
            <w:r w:rsidRPr="00F63D00">
              <w:t xml:space="preserve">ESCA does not agree with the scenario proposed by the applicant (crack and crevices) </w:t>
            </w:r>
            <w:r>
              <w:t>to evaluate the risk of</w:t>
            </w:r>
            <w:r w:rsidRPr="00F63D00">
              <w:t xml:space="preserve"> this use (use 1, crawling insect by professional) since, according to the efficacy test, this use is a "spot to a surface" including crack and crevices in hiding places so, ES CA consider</w:t>
            </w:r>
            <w:r>
              <w:t>s</w:t>
            </w:r>
            <w:r w:rsidRPr="00F63D00">
              <w:t xml:space="preserve"> that the “spot to a surface” scenario with a FCE of 50% covers the emissions to the environment for this use</w:t>
            </w:r>
            <w:r>
              <w:t>. Calculation has been performed with the lowest dose 15 mL/m</w:t>
            </w:r>
            <w:r w:rsidRPr="00E1066A">
              <w:rPr>
                <w:vertAlign w:val="superscript"/>
              </w:rPr>
              <w:t>2</w:t>
            </w:r>
            <w:r w:rsidRPr="00921DD1">
              <w:t>:</w:t>
            </w:r>
          </w:p>
          <w:p w14:paraId="481E6E88" w14:textId="77777777" w:rsidR="00EB7C04" w:rsidRDefault="00EB7C04" w:rsidP="00EB7C04">
            <w:pPr>
              <w:pStyle w:val="1Normal"/>
            </w:pPr>
            <w:r>
              <w:t>Scenario 1: Spot to a surfaces-professional user – crawling insects</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1042"/>
              <w:gridCol w:w="933"/>
              <w:gridCol w:w="2023"/>
            </w:tblGrid>
            <w:tr w:rsidR="00EB7C04" w:rsidRPr="000F1122" w14:paraId="0BF4275C" w14:textId="77777777" w:rsidTr="00EB7C04">
              <w:trPr>
                <w:cantSplit/>
                <w:trHeight w:val="338"/>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52832375"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b/>
                      <w:sz w:val="18"/>
                      <w:szCs w:val="18"/>
                      <w:lang w:eastAsia="en-US"/>
                    </w:rPr>
                    <w:t>Input parameters for calculating the local emission</w:t>
                  </w:r>
                </w:p>
              </w:tc>
            </w:tr>
            <w:tr w:rsidR="00EB7C04" w:rsidRPr="000F1122" w14:paraId="2576EAFB" w14:textId="77777777" w:rsidTr="00EB7C04">
              <w:trPr>
                <w:cantSplit/>
                <w:trHeight w:val="73"/>
                <w:tblHeader/>
              </w:trPr>
              <w:tc>
                <w:tcPr>
                  <w:tcW w:w="2690" w:type="pct"/>
                  <w:tcBorders>
                    <w:top w:val="single" w:sz="4" w:space="0" w:color="auto"/>
                    <w:left w:val="single" w:sz="4" w:space="0" w:color="auto"/>
                    <w:bottom w:val="single" w:sz="4" w:space="0" w:color="auto"/>
                    <w:right w:val="single" w:sz="4" w:space="0" w:color="auto"/>
                  </w:tcBorders>
                  <w:vAlign w:val="center"/>
                </w:tcPr>
                <w:p w14:paraId="30969E7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602" w:type="pct"/>
                  <w:tcBorders>
                    <w:top w:val="single" w:sz="4" w:space="0" w:color="auto"/>
                    <w:left w:val="single" w:sz="4" w:space="0" w:color="auto"/>
                    <w:bottom w:val="single" w:sz="4" w:space="0" w:color="auto"/>
                    <w:right w:val="single" w:sz="4" w:space="0" w:color="auto"/>
                  </w:tcBorders>
                  <w:vAlign w:val="center"/>
                </w:tcPr>
                <w:p w14:paraId="1D49C48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539" w:type="pct"/>
                  <w:tcBorders>
                    <w:top w:val="single" w:sz="4" w:space="0" w:color="auto"/>
                    <w:left w:val="single" w:sz="4" w:space="0" w:color="auto"/>
                    <w:bottom w:val="single" w:sz="4" w:space="0" w:color="auto"/>
                    <w:right w:val="single" w:sz="4" w:space="0" w:color="auto"/>
                  </w:tcBorders>
                  <w:vAlign w:val="center"/>
                </w:tcPr>
                <w:p w14:paraId="3205103D"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170" w:type="pct"/>
                  <w:tcBorders>
                    <w:top w:val="single" w:sz="4" w:space="0" w:color="auto"/>
                    <w:left w:val="single" w:sz="4" w:space="0" w:color="auto"/>
                    <w:bottom w:val="single" w:sz="4" w:space="0" w:color="auto"/>
                    <w:right w:val="single" w:sz="4" w:space="0" w:color="auto"/>
                  </w:tcBorders>
                  <w:vAlign w:val="center"/>
                </w:tcPr>
                <w:p w14:paraId="074CB98C"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413BBA3F" w14:textId="77777777" w:rsidTr="00EB7C04">
              <w:trPr>
                <w:cantSplit/>
                <w:trHeight w:val="7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E215EB9"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i/>
                      <w:sz w:val="18"/>
                      <w:szCs w:val="18"/>
                      <w:lang w:eastAsia="en-GB"/>
                    </w:rPr>
                    <w:t>Scenarios 1:</w:t>
                  </w:r>
                  <w:r w:rsidRPr="000F1122">
                    <w:t xml:space="preserve"> </w:t>
                  </w:r>
                  <w:r w:rsidRPr="000F1122">
                    <w:rPr>
                      <w:rFonts w:eastAsia="Calibri"/>
                      <w:i/>
                      <w:sz w:val="18"/>
                      <w:szCs w:val="18"/>
                      <w:lang w:eastAsia="en-GB"/>
                    </w:rPr>
                    <w:t xml:space="preserve">Indoor – </w:t>
                  </w:r>
                  <w:r>
                    <w:rPr>
                      <w:rFonts w:eastAsia="Calibri"/>
                      <w:i/>
                      <w:sz w:val="18"/>
                      <w:szCs w:val="18"/>
                      <w:lang w:eastAsia="en-GB"/>
                    </w:rPr>
                    <w:t>Spot to a surface-professional user (cockroaches)</w:t>
                  </w:r>
                </w:p>
              </w:tc>
            </w:tr>
            <w:tr w:rsidR="00EB7C04" w:rsidRPr="000F1122" w14:paraId="7617439D" w14:textId="77777777" w:rsidTr="00EB7C04">
              <w:trPr>
                <w:cantSplit/>
                <w:trHeight w:val="73"/>
              </w:trPr>
              <w:tc>
                <w:tcPr>
                  <w:tcW w:w="2690" w:type="pct"/>
                  <w:tcBorders>
                    <w:top w:val="single" w:sz="4" w:space="0" w:color="auto"/>
                    <w:left w:val="single" w:sz="4" w:space="0" w:color="auto"/>
                    <w:bottom w:val="single" w:sz="4" w:space="0" w:color="auto"/>
                    <w:right w:val="single" w:sz="4" w:space="0" w:color="auto"/>
                  </w:tcBorders>
                </w:tcPr>
                <w:p w14:paraId="2B64D0F7"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sz w:val="18"/>
                      <w:szCs w:val="18"/>
                      <w:lang w:eastAsia="en-GB"/>
                    </w:rPr>
                    <w:t>Application rate of biocidal product</w:t>
                  </w:r>
                </w:p>
              </w:tc>
              <w:tc>
                <w:tcPr>
                  <w:tcW w:w="602" w:type="pct"/>
                  <w:tcBorders>
                    <w:top w:val="single" w:sz="4" w:space="0" w:color="auto"/>
                    <w:left w:val="single" w:sz="4" w:space="0" w:color="auto"/>
                    <w:bottom w:val="single" w:sz="4" w:space="0" w:color="auto"/>
                    <w:right w:val="single" w:sz="4" w:space="0" w:color="auto"/>
                  </w:tcBorders>
                </w:tcPr>
                <w:p w14:paraId="55B1518C"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15</w:t>
                  </w:r>
                </w:p>
              </w:tc>
              <w:tc>
                <w:tcPr>
                  <w:tcW w:w="539" w:type="pct"/>
                  <w:tcBorders>
                    <w:top w:val="single" w:sz="4" w:space="0" w:color="auto"/>
                    <w:left w:val="single" w:sz="4" w:space="0" w:color="auto"/>
                    <w:bottom w:val="single" w:sz="4" w:space="0" w:color="auto"/>
                    <w:right w:val="single" w:sz="4" w:space="0" w:color="auto"/>
                  </w:tcBorders>
                </w:tcPr>
                <w:p w14:paraId="0E923C15"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mL/m²</w:t>
                  </w:r>
                </w:p>
              </w:tc>
              <w:tc>
                <w:tcPr>
                  <w:tcW w:w="1170" w:type="pct"/>
                  <w:tcBorders>
                    <w:top w:val="single" w:sz="4" w:space="0" w:color="auto"/>
                    <w:left w:val="single" w:sz="4" w:space="0" w:color="auto"/>
                    <w:bottom w:val="single" w:sz="4" w:space="0" w:color="auto"/>
                    <w:right w:val="single" w:sz="4" w:space="0" w:color="auto"/>
                  </w:tcBorders>
                </w:tcPr>
                <w:p w14:paraId="1B17AB67"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Density of 1 g/ml is deemed</w:t>
                  </w:r>
                  <w:r>
                    <w:rPr>
                      <w:rFonts w:eastAsia="Calibri" w:cs="Arial"/>
                      <w:sz w:val="18"/>
                      <w:szCs w:val="18"/>
                      <w:lang w:eastAsia="en-GB"/>
                    </w:rPr>
                    <w:t>.</w:t>
                  </w:r>
                </w:p>
              </w:tc>
            </w:tr>
            <w:tr w:rsidR="00EB7C04" w:rsidRPr="000F1122" w14:paraId="26B0DEF4"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7589DCE3"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Concentration of active substance in the product</w:t>
                  </w:r>
                </w:p>
              </w:tc>
              <w:tc>
                <w:tcPr>
                  <w:tcW w:w="602" w:type="pct"/>
                  <w:tcBorders>
                    <w:top w:val="single" w:sz="4" w:space="0" w:color="auto"/>
                    <w:left w:val="single" w:sz="4" w:space="0" w:color="auto"/>
                    <w:bottom w:val="single" w:sz="4" w:space="0" w:color="auto"/>
                    <w:right w:val="single" w:sz="4" w:space="0" w:color="auto"/>
                  </w:tcBorders>
                </w:tcPr>
                <w:p w14:paraId="44EBDE3C"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0.4</w:t>
                  </w:r>
                </w:p>
              </w:tc>
              <w:tc>
                <w:tcPr>
                  <w:tcW w:w="539" w:type="pct"/>
                  <w:tcBorders>
                    <w:top w:val="single" w:sz="4" w:space="0" w:color="auto"/>
                    <w:left w:val="single" w:sz="4" w:space="0" w:color="auto"/>
                    <w:bottom w:val="single" w:sz="4" w:space="0" w:color="auto"/>
                    <w:right w:val="single" w:sz="4" w:space="0" w:color="auto"/>
                  </w:tcBorders>
                </w:tcPr>
                <w:p w14:paraId="27B981AF"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 w/w</w:t>
                  </w:r>
                </w:p>
              </w:tc>
              <w:tc>
                <w:tcPr>
                  <w:tcW w:w="1170" w:type="pct"/>
                  <w:tcBorders>
                    <w:top w:val="single" w:sz="4" w:space="0" w:color="auto"/>
                    <w:left w:val="single" w:sz="4" w:space="0" w:color="auto"/>
                    <w:bottom w:val="single" w:sz="4" w:space="0" w:color="auto"/>
                    <w:right w:val="single" w:sz="4" w:space="0" w:color="auto"/>
                  </w:tcBorders>
                </w:tcPr>
                <w:p w14:paraId="12B0E0E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1BBB42A1"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6A65F2BB" w14:textId="77777777" w:rsidR="00EB7C04" w:rsidRPr="008A30FC" w:rsidRDefault="00EB7C04" w:rsidP="00EB7C04">
                  <w:pPr>
                    <w:spacing w:before="60" w:after="60" w:line="240" w:lineRule="atLeast"/>
                    <w:rPr>
                      <w:rFonts w:eastAsia="Calibri"/>
                      <w:sz w:val="18"/>
                      <w:szCs w:val="18"/>
                      <w:lang w:eastAsia="en-GB"/>
                    </w:rPr>
                  </w:pPr>
                  <w:r w:rsidRPr="008A30FC">
                    <w:rPr>
                      <w:rFonts w:eastAsia="Calibri"/>
                      <w:sz w:val="18"/>
                      <w:szCs w:val="18"/>
                      <w:lang w:eastAsia="en-GB"/>
                    </w:rPr>
                    <w:lastRenderedPageBreak/>
                    <w:t>Concentration of the SoC</w:t>
                  </w:r>
                </w:p>
              </w:tc>
              <w:tc>
                <w:tcPr>
                  <w:tcW w:w="602" w:type="pct"/>
                  <w:tcBorders>
                    <w:top w:val="single" w:sz="4" w:space="0" w:color="auto"/>
                    <w:left w:val="single" w:sz="4" w:space="0" w:color="auto"/>
                    <w:bottom w:val="single" w:sz="4" w:space="0" w:color="auto"/>
                    <w:right w:val="single" w:sz="4" w:space="0" w:color="auto"/>
                  </w:tcBorders>
                </w:tcPr>
                <w:p w14:paraId="641DE3B2" w14:textId="77777777" w:rsidR="00EB7C04" w:rsidRPr="008A30FC" w:rsidRDefault="00EB7C04" w:rsidP="00EB7C04">
                  <w:pPr>
                    <w:spacing w:before="60" w:after="60" w:line="240" w:lineRule="atLeast"/>
                    <w:rPr>
                      <w:rFonts w:eastAsia="Calibri" w:cs="Arial"/>
                      <w:sz w:val="18"/>
                      <w:szCs w:val="18"/>
                      <w:lang w:eastAsia="en-GB"/>
                    </w:rPr>
                  </w:pPr>
                  <w:r w:rsidRPr="008A30FC">
                    <w:rPr>
                      <w:rFonts w:eastAsia="Calibri" w:cs="Arial"/>
                      <w:sz w:val="18"/>
                      <w:szCs w:val="18"/>
                      <w:lang w:eastAsia="en-GB"/>
                    </w:rPr>
                    <w:t>0.24</w:t>
                  </w:r>
                </w:p>
              </w:tc>
              <w:tc>
                <w:tcPr>
                  <w:tcW w:w="539" w:type="pct"/>
                  <w:tcBorders>
                    <w:top w:val="single" w:sz="4" w:space="0" w:color="auto"/>
                    <w:left w:val="single" w:sz="4" w:space="0" w:color="auto"/>
                    <w:bottom w:val="single" w:sz="4" w:space="0" w:color="auto"/>
                    <w:right w:val="single" w:sz="4" w:space="0" w:color="auto"/>
                  </w:tcBorders>
                </w:tcPr>
                <w:p w14:paraId="69B515DA" w14:textId="77777777" w:rsidR="00EB7C04" w:rsidRPr="008A30FC" w:rsidRDefault="00EB7C04" w:rsidP="00EB7C04">
                  <w:pPr>
                    <w:spacing w:before="60" w:after="60" w:line="240" w:lineRule="atLeast"/>
                    <w:rPr>
                      <w:rFonts w:eastAsia="Calibri"/>
                      <w:sz w:val="18"/>
                      <w:szCs w:val="18"/>
                      <w:lang w:eastAsia="en-GB"/>
                    </w:rPr>
                  </w:pPr>
                  <w:r w:rsidRPr="008A30FC">
                    <w:rPr>
                      <w:rFonts w:eastAsia="Calibri"/>
                      <w:sz w:val="18"/>
                      <w:szCs w:val="18"/>
                      <w:lang w:eastAsia="en-GB"/>
                    </w:rPr>
                    <w:t>% w/w</w:t>
                  </w:r>
                </w:p>
              </w:tc>
              <w:tc>
                <w:tcPr>
                  <w:tcW w:w="1170" w:type="pct"/>
                  <w:tcBorders>
                    <w:top w:val="single" w:sz="4" w:space="0" w:color="auto"/>
                    <w:left w:val="single" w:sz="4" w:space="0" w:color="auto"/>
                    <w:bottom w:val="single" w:sz="4" w:space="0" w:color="auto"/>
                    <w:right w:val="single" w:sz="4" w:space="0" w:color="auto"/>
                  </w:tcBorders>
                </w:tcPr>
                <w:p w14:paraId="63144581"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146A5000"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79F7C904" w14:textId="77777777" w:rsidR="00EB7C04" w:rsidRPr="000F1122" w:rsidRDefault="00EB7C04" w:rsidP="00EB7C04">
                  <w:pPr>
                    <w:spacing w:before="60" w:after="60" w:line="240" w:lineRule="atLeast"/>
                    <w:rPr>
                      <w:sz w:val="18"/>
                      <w:szCs w:val="18"/>
                    </w:rPr>
                  </w:pPr>
                  <w:r w:rsidRPr="000F1122">
                    <w:rPr>
                      <w:sz w:val="18"/>
                      <w:szCs w:val="18"/>
                    </w:rPr>
                    <w:t xml:space="preserve">Area treated, </w:t>
                  </w:r>
                  <w:r w:rsidRPr="000F1122">
                    <w:rPr>
                      <w:rFonts w:eastAsia="Calibri" w:cs="Arial"/>
                      <w:sz w:val="18"/>
                      <w:szCs w:val="18"/>
                      <w:lang w:eastAsia="en-GB"/>
                    </w:rPr>
                    <w:t>house</w:t>
                  </w:r>
                </w:p>
              </w:tc>
              <w:tc>
                <w:tcPr>
                  <w:tcW w:w="602" w:type="pct"/>
                  <w:tcBorders>
                    <w:top w:val="single" w:sz="4" w:space="0" w:color="auto"/>
                    <w:left w:val="single" w:sz="4" w:space="0" w:color="auto"/>
                    <w:bottom w:val="single" w:sz="4" w:space="0" w:color="auto"/>
                    <w:right w:val="single" w:sz="4" w:space="0" w:color="auto"/>
                  </w:tcBorders>
                </w:tcPr>
                <w:p w14:paraId="31E796F0" w14:textId="77777777" w:rsidR="00EB7C04" w:rsidRPr="000F1122" w:rsidRDefault="00EB7C04" w:rsidP="00EB7C04">
                  <w:pPr>
                    <w:spacing w:before="60" w:after="60" w:line="240" w:lineRule="atLeast"/>
                    <w:rPr>
                      <w:sz w:val="18"/>
                      <w:szCs w:val="18"/>
                    </w:rPr>
                  </w:pPr>
                  <w:r w:rsidRPr="000F1122">
                    <w:rPr>
                      <w:sz w:val="18"/>
                      <w:szCs w:val="18"/>
                    </w:rPr>
                    <w:t>2</w:t>
                  </w:r>
                </w:p>
              </w:tc>
              <w:tc>
                <w:tcPr>
                  <w:tcW w:w="539" w:type="pct"/>
                  <w:tcBorders>
                    <w:top w:val="single" w:sz="4" w:space="0" w:color="auto"/>
                    <w:left w:val="single" w:sz="4" w:space="0" w:color="auto"/>
                    <w:bottom w:val="single" w:sz="4" w:space="0" w:color="auto"/>
                    <w:right w:val="single" w:sz="4" w:space="0" w:color="auto"/>
                  </w:tcBorders>
                </w:tcPr>
                <w:p w14:paraId="1C965207" w14:textId="77777777" w:rsidR="00EB7C04" w:rsidRPr="000F1122" w:rsidRDefault="00EB7C04" w:rsidP="00EB7C04">
                  <w:pPr>
                    <w:spacing w:before="60" w:after="60" w:line="240" w:lineRule="atLeast"/>
                    <w:rPr>
                      <w:sz w:val="18"/>
                      <w:szCs w:val="18"/>
                      <w:vertAlign w:val="superscript"/>
                    </w:rPr>
                  </w:pPr>
                  <w:r w:rsidRPr="000F1122">
                    <w:rPr>
                      <w:sz w:val="18"/>
                      <w:szCs w:val="18"/>
                    </w:rPr>
                    <w:t>m</w:t>
                  </w:r>
                  <w:r w:rsidRPr="000F1122">
                    <w:rPr>
                      <w:sz w:val="18"/>
                      <w:szCs w:val="18"/>
                      <w:vertAlign w:val="superscript"/>
                    </w:rPr>
                    <w:t>2</w:t>
                  </w:r>
                </w:p>
              </w:tc>
              <w:tc>
                <w:tcPr>
                  <w:tcW w:w="1170" w:type="pct"/>
                  <w:tcBorders>
                    <w:top w:val="single" w:sz="4" w:space="0" w:color="auto"/>
                    <w:left w:val="single" w:sz="4" w:space="0" w:color="auto"/>
                    <w:bottom w:val="single" w:sz="4" w:space="0" w:color="auto"/>
                    <w:right w:val="single" w:sz="4" w:space="0" w:color="auto"/>
                  </w:tcBorders>
                </w:tcPr>
                <w:p w14:paraId="4DD58C0B"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719AD6E7"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4D8BC6D9" w14:textId="77777777" w:rsidR="00EB7C04" w:rsidRPr="000F1122" w:rsidRDefault="00EB7C04" w:rsidP="00EB7C04">
                  <w:pPr>
                    <w:spacing w:before="60" w:after="60" w:line="240" w:lineRule="atLeast"/>
                    <w:rPr>
                      <w:sz w:val="18"/>
                      <w:szCs w:val="18"/>
                    </w:rPr>
                  </w:pPr>
                  <w:r w:rsidRPr="000F1122">
                    <w:rPr>
                      <w:sz w:val="18"/>
                      <w:szCs w:val="18"/>
                    </w:rPr>
                    <w:t xml:space="preserve">Area treated, </w:t>
                  </w:r>
                  <w:r w:rsidRPr="000F1122">
                    <w:rPr>
                      <w:rFonts w:eastAsia="Calibri" w:cs="Arial"/>
                      <w:sz w:val="18"/>
                      <w:szCs w:val="18"/>
                      <w:lang w:eastAsia="en-GB"/>
                    </w:rPr>
                    <w:t>larger building</w:t>
                  </w:r>
                </w:p>
              </w:tc>
              <w:tc>
                <w:tcPr>
                  <w:tcW w:w="602" w:type="pct"/>
                  <w:tcBorders>
                    <w:top w:val="single" w:sz="4" w:space="0" w:color="auto"/>
                    <w:left w:val="single" w:sz="4" w:space="0" w:color="auto"/>
                    <w:bottom w:val="single" w:sz="4" w:space="0" w:color="auto"/>
                    <w:right w:val="single" w:sz="4" w:space="0" w:color="auto"/>
                  </w:tcBorders>
                </w:tcPr>
                <w:p w14:paraId="06584B2D" w14:textId="77777777" w:rsidR="00EB7C04" w:rsidRPr="000F1122" w:rsidRDefault="00EB7C04" w:rsidP="00EB7C04">
                  <w:pPr>
                    <w:spacing w:before="60" w:after="60" w:line="240" w:lineRule="atLeast"/>
                    <w:rPr>
                      <w:sz w:val="18"/>
                      <w:szCs w:val="18"/>
                    </w:rPr>
                  </w:pPr>
                  <w:r w:rsidRPr="000F1122">
                    <w:rPr>
                      <w:sz w:val="18"/>
                      <w:szCs w:val="18"/>
                    </w:rPr>
                    <w:t>9.3</w:t>
                  </w:r>
                </w:p>
              </w:tc>
              <w:tc>
                <w:tcPr>
                  <w:tcW w:w="539" w:type="pct"/>
                  <w:tcBorders>
                    <w:top w:val="single" w:sz="4" w:space="0" w:color="auto"/>
                    <w:left w:val="single" w:sz="4" w:space="0" w:color="auto"/>
                    <w:bottom w:val="single" w:sz="4" w:space="0" w:color="auto"/>
                    <w:right w:val="single" w:sz="4" w:space="0" w:color="auto"/>
                  </w:tcBorders>
                </w:tcPr>
                <w:p w14:paraId="0448B6BF" w14:textId="77777777" w:rsidR="00EB7C04" w:rsidRPr="000F1122" w:rsidRDefault="00EB7C04" w:rsidP="00EB7C04">
                  <w:pPr>
                    <w:spacing w:before="60" w:after="60" w:line="240" w:lineRule="atLeast"/>
                    <w:rPr>
                      <w:sz w:val="18"/>
                      <w:szCs w:val="18"/>
                    </w:rPr>
                  </w:pPr>
                  <w:r w:rsidRPr="000F1122">
                    <w:rPr>
                      <w:sz w:val="18"/>
                      <w:szCs w:val="18"/>
                    </w:rPr>
                    <w:t>m</w:t>
                  </w:r>
                  <w:r w:rsidRPr="000F1122">
                    <w:rPr>
                      <w:sz w:val="18"/>
                      <w:szCs w:val="18"/>
                      <w:vertAlign w:val="superscript"/>
                    </w:rPr>
                    <w:t>2</w:t>
                  </w:r>
                </w:p>
              </w:tc>
              <w:tc>
                <w:tcPr>
                  <w:tcW w:w="1170" w:type="pct"/>
                  <w:tcBorders>
                    <w:top w:val="single" w:sz="4" w:space="0" w:color="auto"/>
                    <w:left w:val="single" w:sz="4" w:space="0" w:color="auto"/>
                    <w:bottom w:val="single" w:sz="4" w:space="0" w:color="auto"/>
                    <w:right w:val="single" w:sz="4" w:space="0" w:color="auto"/>
                  </w:tcBorders>
                </w:tcPr>
                <w:p w14:paraId="7497761B"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041A78D9"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5C3347BD" w14:textId="77777777" w:rsidR="00EB7C04" w:rsidRPr="000F1122" w:rsidRDefault="00EB7C04" w:rsidP="00EB7C04">
                  <w:pPr>
                    <w:spacing w:before="60" w:after="60" w:line="240" w:lineRule="atLeast"/>
                    <w:rPr>
                      <w:sz w:val="18"/>
                      <w:szCs w:val="18"/>
                    </w:rPr>
                  </w:pPr>
                  <w:r w:rsidRPr="000F1122">
                    <w:rPr>
                      <w:sz w:val="18"/>
                      <w:szCs w:val="18"/>
                    </w:rPr>
                    <w:t xml:space="preserve">Number of applications per day, house </w:t>
                  </w:r>
                </w:p>
              </w:tc>
              <w:tc>
                <w:tcPr>
                  <w:tcW w:w="602" w:type="pct"/>
                  <w:tcBorders>
                    <w:top w:val="single" w:sz="4" w:space="0" w:color="auto"/>
                    <w:left w:val="single" w:sz="4" w:space="0" w:color="auto"/>
                    <w:bottom w:val="single" w:sz="4" w:space="0" w:color="auto"/>
                    <w:right w:val="single" w:sz="4" w:space="0" w:color="auto"/>
                  </w:tcBorders>
                </w:tcPr>
                <w:p w14:paraId="36540630" w14:textId="77777777" w:rsidR="00EB7C04" w:rsidRPr="000F1122" w:rsidRDefault="00EB7C04" w:rsidP="00EB7C04">
                  <w:pPr>
                    <w:spacing w:before="60" w:after="60" w:line="240" w:lineRule="atLeast"/>
                    <w:rPr>
                      <w:sz w:val="18"/>
                      <w:szCs w:val="18"/>
                    </w:rPr>
                  </w:pPr>
                  <w:r w:rsidRPr="000F1122">
                    <w:rPr>
                      <w:sz w:val="18"/>
                      <w:szCs w:val="18"/>
                    </w:rPr>
                    <w:t>1</w:t>
                  </w:r>
                </w:p>
              </w:tc>
              <w:tc>
                <w:tcPr>
                  <w:tcW w:w="539" w:type="pct"/>
                  <w:tcBorders>
                    <w:top w:val="single" w:sz="4" w:space="0" w:color="auto"/>
                    <w:left w:val="single" w:sz="4" w:space="0" w:color="auto"/>
                    <w:bottom w:val="single" w:sz="4" w:space="0" w:color="auto"/>
                    <w:right w:val="single" w:sz="4" w:space="0" w:color="auto"/>
                  </w:tcBorders>
                </w:tcPr>
                <w:p w14:paraId="507E21D3" w14:textId="77777777" w:rsidR="00EB7C04" w:rsidRPr="000F1122" w:rsidRDefault="00EB7C04" w:rsidP="00EB7C04">
                  <w:pPr>
                    <w:spacing w:before="60" w:after="60" w:line="240" w:lineRule="atLeast"/>
                    <w:rPr>
                      <w:sz w:val="18"/>
                      <w:szCs w:val="18"/>
                    </w:rPr>
                  </w:pPr>
                  <w:r w:rsidRPr="000F1122">
                    <w:rPr>
                      <w:sz w:val="18"/>
                      <w:szCs w:val="18"/>
                    </w:rPr>
                    <w:t>d</w:t>
                  </w:r>
                  <w:r w:rsidRPr="000F1122">
                    <w:rPr>
                      <w:sz w:val="18"/>
                      <w:szCs w:val="18"/>
                      <w:vertAlign w:val="superscript"/>
                    </w:rPr>
                    <w:t>-1</w:t>
                  </w:r>
                </w:p>
              </w:tc>
              <w:tc>
                <w:tcPr>
                  <w:tcW w:w="1170" w:type="pct"/>
                  <w:tcBorders>
                    <w:top w:val="single" w:sz="4" w:space="0" w:color="auto"/>
                    <w:left w:val="single" w:sz="4" w:space="0" w:color="auto"/>
                    <w:bottom w:val="single" w:sz="4" w:space="0" w:color="auto"/>
                    <w:right w:val="single" w:sz="4" w:space="0" w:color="auto"/>
                  </w:tcBorders>
                </w:tcPr>
                <w:p w14:paraId="11E472F2"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24503C2C"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069AC286" w14:textId="77777777" w:rsidR="00EB7C04" w:rsidRPr="000F1122" w:rsidRDefault="00EB7C04" w:rsidP="00EB7C04">
                  <w:pPr>
                    <w:spacing w:before="60" w:after="60" w:line="240" w:lineRule="atLeast"/>
                    <w:rPr>
                      <w:sz w:val="18"/>
                      <w:szCs w:val="18"/>
                    </w:rPr>
                  </w:pPr>
                  <w:r w:rsidRPr="000F1122">
                    <w:rPr>
                      <w:sz w:val="18"/>
                      <w:szCs w:val="18"/>
                    </w:rPr>
                    <w:t>Number of applications per day, large building</w:t>
                  </w:r>
                </w:p>
              </w:tc>
              <w:tc>
                <w:tcPr>
                  <w:tcW w:w="602" w:type="pct"/>
                  <w:tcBorders>
                    <w:top w:val="single" w:sz="4" w:space="0" w:color="auto"/>
                    <w:left w:val="single" w:sz="4" w:space="0" w:color="auto"/>
                    <w:bottom w:val="single" w:sz="4" w:space="0" w:color="auto"/>
                    <w:right w:val="single" w:sz="4" w:space="0" w:color="auto"/>
                  </w:tcBorders>
                </w:tcPr>
                <w:p w14:paraId="7A25502A" w14:textId="77777777" w:rsidR="00EB7C04" w:rsidRPr="000F1122" w:rsidRDefault="00EB7C04" w:rsidP="00EB7C04">
                  <w:pPr>
                    <w:spacing w:before="60" w:after="60" w:line="240" w:lineRule="atLeast"/>
                    <w:rPr>
                      <w:sz w:val="18"/>
                      <w:szCs w:val="18"/>
                    </w:rPr>
                  </w:pPr>
                  <w:r w:rsidRPr="000F1122">
                    <w:rPr>
                      <w:sz w:val="18"/>
                      <w:szCs w:val="18"/>
                    </w:rPr>
                    <w:t>1</w:t>
                  </w:r>
                </w:p>
              </w:tc>
              <w:tc>
                <w:tcPr>
                  <w:tcW w:w="539" w:type="pct"/>
                  <w:tcBorders>
                    <w:top w:val="single" w:sz="4" w:space="0" w:color="auto"/>
                    <w:left w:val="single" w:sz="4" w:space="0" w:color="auto"/>
                    <w:bottom w:val="single" w:sz="4" w:space="0" w:color="auto"/>
                    <w:right w:val="single" w:sz="4" w:space="0" w:color="auto"/>
                  </w:tcBorders>
                </w:tcPr>
                <w:p w14:paraId="04815206" w14:textId="77777777" w:rsidR="00EB7C04" w:rsidRPr="000F1122" w:rsidRDefault="00EB7C04" w:rsidP="00EB7C04">
                  <w:pPr>
                    <w:spacing w:before="60" w:after="60" w:line="240" w:lineRule="atLeast"/>
                    <w:rPr>
                      <w:sz w:val="18"/>
                      <w:szCs w:val="18"/>
                    </w:rPr>
                  </w:pPr>
                  <w:r w:rsidRPr="000F1122">
                    <w:rPr>
                      <w:sz w:val="18"/>
                      <w:szCs w:val="18"/>
                    </w:rPr>
                    <w:t>d</w:t>
                  </w:r>
                  <w:r w:rsidRPr="000F1122">
                    <w:rPr>
                      <w:sz w:val="18"/>
                      <w:szCs w:val="18"/>
                      <w:vertAlign w:val="superscript"/>
                    </w:rPr>
                    <w:t>-1</w:t>
                  </w:r>
                </w:p>
              </w:tc>
              <w:tc>
                <w:tcPr>
                  <w:tcW w:w="1170" w:type="pct"/>
                  <w:tcBorders>
                    <w:top w:val="single" w:sz="4" w:space="0" w:color="auto"/>
                    <w:left w:val="single" w:sz="4" w:space="0" w:color="auto"/>
                    <w:bottom w:val="single" w:sz="4" w:space="0" w:color="auto"/>
                    <w:right w:val="single" w:sz="4" w:space="0" w:color="auto"/>
                  </w:tcBorders>
                </w:tcPr>
                <w:p w14:paraId="70345FE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4E23BBEE"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3521253F" w14:textId="77777777" w:rsidR="00EB7C04" w:rsidRPr="000F1122" w:rsidRDefault="00EB7C04" w:rsidP="00EB7C04">
                  <w:pPr>
                    <w:spacing w:before="60" w:after="60" w:line="240" w:lineRule="atLeast"/>
                    <w:rPr>
                      <w:sz w:val="18"/>
                      <w:szCs w:val="18"/>
                      <w:vertAlign w:val="superscript"/>
                    </w:rPr>
                  </w:pPr>
                  <w:r w:rsidRPr="000F1122">
                    <w:rPr>
                      <w:sz w:val="18"/>
                      <w:szCs w:val="18"/>
                    </w:rPr>
                    <w:t>Quantity of commercial product used per preparation</w:t>
                  </w:r>
                  <w:r w:rsidRPr="000F1122">
                    <w:rPr>
                      <w:sz w:val="18"/>
                      <w:szCs w:val="18"/>
                      <w:vertAlign w:val="superscript"/>
                    </w:rPr>
                    <w:t>2</w:t>
                  </w:r>
                </w:p>
              </w:tc>
              <w:tc>
                <w:tcPr>
                  <w:tcW w:w="602" w:type="pct"/>
                  <w:tcBorders>
                    <w:top w:val="single" w:sz="4" w:space="0" w:color="auto"/>
                    <w:left w:val="single" w:sz="4" w:space="0" w:color="auto"/>
                    <w:bottom w:val="single" w:sz="4" w:space="0" w:color="auto"/>
                    <w:right w:val="single" w:sz="4" w:space="0" w:color="auto"/>
                  </w:tcBorders>
                </w:tcPr>
                <w:p w14:paraId="539EC3BE" w14:textId="77777777" w:rsidR="00EB7C04" w:rsidRPr="0093650E" w:rsidRDefault="00EB7C04" w:rsidP="00EB7C04">
                  <w:pPr>
                    <w:spacing w:before="60" w:after="60" w:line="240" w:lineRule="atLeast"/>
                    <w:rPr>
                      <w:sz w:val="18"/>
                      <w:szCs w:val="18"/>
                    </w:rPr>
                  </w:pPr>
                  <w:r w:rsidRPr="0093650E">
                    <w:rPr>
                      <w:sz w:val="18"/>
                      <w:szCs w:val="18"/>
                    </w:rPr>
                    <w:t>139.5</w:t>
                  </w:r>
                </w:p>
              </w:tc>
              <w:tc>
                <w:tcPr>
                  <w:tcW w:w="539" w:type="pct"/>
                  <w:tcBorders>
                    <w:top w:val="single" w:sz="4" w:space="0" w:color="auto"/>
                    <w:left w:val="single" w:sz="4" w:space="0" w:color="auto"/>
                    <w:bottom w:val="single" w:sz="4" w:space="0" w:color="auto"/>
                    <w:right w:val="single" w:sz="4" w:space="0" w:color="auto"/>
                  </w:tcBorders>
                </w:tcPr>
                <w:p w14:paraId="0CC83268" w14:textId="77777777" w:rsidR="00EB7C04" w:rsidRPr="0093650E" w:rsidRDefault="00EB7C04" w:rsidP="00EB7C04">
                  <w:pPr>
                    <w:spacing w:before="60" w:after="60" w:line="240" w:lineRule="atLeast"/>
                    <w:rPr>
                      <w:sz w:val="18"/>
                      <w:szCs w:val="18"/>
                    </w:rPr>
                  </w:pPr>
                  <w:r>
                    <w:rPr>
                      <w:sz w:val="18"/>
                      <w:szCs w:val="18"/>
                    </w:rPr>
                    <w:t>g</w:t>
                  </w:r>
                </w:p>
              </w:tc>
              <w:tc>
                <w:tcPr>
                  <w:tcW w:w="1170" w:type="pct"/>
                  <w:tcBorders>
                    <w:top w:val="single" w:sz="4" w:space="0" w:color="auto"/>
                    <w:left w:val="single" w:sz="4" w:space="0" w:color="auto"/>
                    <w:bottom w:val="single" w:sz="4" w:space="0" w:color="auto"/>
                    <w:right w:val="single" w:sz="4" w:space="0" w:color="auto"/>
                  </w:tcBorders>
                </w:tcPr>
                <w:p w14:paraId="77428636" w14:textId="77777777" w:rsidR="00EB7C04" w:rsidRPr="0093650E" w:rsidRDefault="00EB7C04" w:rsidP="00EB7C04">
                  <w:pPr>
                    <w:spacing w:before="60" w:after="60" w:line="240" w:lineRule="atLeast"/>
                    <w:rPr>
                      <w:rFonts w:eastAsia="Calibri" w:cs="Arial"/>
                      <w:sz w:val="18"/>
                      <w:szCs w:val="18"/>
                      <w:vertAlign w:val="superscript"/>
                      <w:lang w:eastAsia="en-GB"/>
                    </w:rPr>
                  </w:pPr>
                  <w:r w:rsidRPr="0093650E">
                    <w:rPr>
                      <w:rFonts w:eastAsia="Calibri" w:cs="Arial"/>
                      <w:sz w:val="18"/>
                      <w:szCs w:val="18"/>
                      <w:lang w:eastAsia="en-GB"/>
                    </w:rPr>
                    <w:t>Applicant data</w:t>
                  </w:r>
                </w:p>
              </w:tc>
            </w:tr>
            <w:tr w:rsidR="00EB7C04" w:rsidRPr="000F1122" w14:paraId="72658815"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4BED6C1B" w14:textId="77777777" w:rsidR="00EB7C04" w:rsidRPr="000F1122" w:rsidRDefault="00EB7C04" w:rsidP="00EB7C04">
                  <w:pPr>
                    <w:spacing w:before="60" w:after="60" w:line="240" w:lineRule="atLeast"/>
                    <w:rPr>
                      <w:sz w:val="18"/>
                      <w:szCs w:val="18"/>
                    </w:rPr>
                  </w:pPr>
                  <w:r w:rsidRPr="000F1122">
                    <w:rPr>
                      <w:sz w:val="18"/>
                      <w:szCs w:val="18"/>
                    </w:rPr>
                    <w:t>Container type/volume</w:t>
                  </w:r>
                </w:p>
              </w:tc>
              <w:tc>
                <w:tcPr>
                  <w:tcW w:w="602" w:type="pct"/>
                  <w:tcBorders>
                    <w:top w:val="single" w:sz="4" w:space="0" w:color="auto"/>
                    <w:left w:val="single" w:sz="4" w:space="0" w:color="auto"/>
                    <w:bottom w:val="single" w:sz="4" w:space="0" w:color="auto"/>
                    <w:right w:val="single" w:sz="4" w:space="0" w:color="auto"/>
                  </w:tcBorders>
                </w:tcPr>
                <w:p w14:paraId="6E592F0F" w14:textId="77777777" w:rsidR="00EB7C04" w:rsidRPr="0093650E" w:rsidRDefault="00EB7C04" w:rsidP="00EB7C04">
                  <w:pPr>
                    <w:spacing w:before="60" w:after="60" w:line="240" w:lineRule="atLeast"/>
                    <w:rPr>
                      <w:sz w:val="18"/>
                      <w:szCs w:val="18"/>
                    </w:rPr>
                  </w:pPr>
                  <w:r w:rsidRPr="0093650E">
                    <w:rPr>
                      <w:sz w:val="18"/>
                      <w:szCs w:val="18"/>
                    </w:rPr>
                    <w:t xml:space="preserve">1 </w:t>
                  </w:r>
                </w:p>
              </w:tc>
              <w:tc>
                <w:tcPr>
                  <w:tcW w:w="539" w:type="pct"/>
                  <w:tcBorders>
                    <w:top w:val="single" w:sz="4" w:space="0" w:color="auto"/>
                    <w:left w:val="single" w:sz="4" w:space="0" w:color="auto"/>
                    <w:bottom w:val="single" w:sz="4" w:space="0" w:color="auto"/>
                    <w:right w:val="single" w:sz="4" w:space="0" w:color="auto"/>
                  </w:tcBorders>
                </w:tcPr>
                <w:p w14:paraId="6E6F37D3" w14:textId="77777777" w:rsidR="00EB7C04" w:rsidRPr="0093650E" w:rsidRDefault="00EB7C04" w:rsidP="00EB7C04">
                  <w:pPr>
                    <w:spacing w:before="60" w:after="60" w:line="240" w:lineRule="atLeast"/>
                    <w:rPr>
                      <w:sz w:val="18"/>
                      <w:szCs w:val="18"/>
                    </w:rPr>
                  </w:pPr>
                  <w:r w:rsidRPr="0093650E">
                    <w:rPr>
                      <w:sz w:val="18"/>
                      <w:szCs w:val="18"/>
                    </w:rPr>
                    <w:t>L</w:t>
                  </w:r>
                </w:p>
              </w:tc>
              <w:tc>
                <w:tcPr>
                  <w:tcW w:w="1170" w:type="pct"/>
                  <w:tcBorders>
                    <w:top w:val="single" w:sz="4" w:space="0" w:color="auto"/>
                    <w:left w:val="single" w:sz="4" w:space="0" w:color="auto"/>
                    <w:bottom w:val="single" w:sz="4" w:space="0" w:color="auto"/>
                    <w:right w:val="single" w:sz="4" w:space="0" w:color="auto"/>
                  </w:tcBorders>
                </w:tcPr>
                <w:p w14:paraId="3BBD90B7" w14:textId="77777777" w:rsidR="00EB7C04" w:rsidRPr="0093650E" w:rsidRDefault="00EB7C04" w:rsidP="00EB7C04">
                  <w:pPr>
                    <w:spacing w:before="60" w:after="60" w:line="240" w:lineRule="atLeast"/>
                    <w:rPr>
                      <w:rFonts w:eastAsia="Calibri" w:cs="Arial"/>
                      <w:sz w:val="18"/>
                      <w:szCs w:val="18"/>
                      <w:lang w:eastAsia="en-GB"/>
                    </w:rPr>
                  </w:pPr>
                  <w:r w:rsidRPr="0093650E">
                    <w:rPr>
                      <w:rFonts w:eastAsia="Calibri" w:cs="Arial"/>
                      <w:sz w:val="18"/>
                      <w:szCs w:val="18"/>
                      <w:lang w:eastAsia="en-GB"/>
                    </w:rPr>
                    <w:t>with unspecific design</w:t>
                  </w:r>
                </w:p>
              </w:tc>
            </w:tr>
            <w:tr w:rsidR="00EB7C04" w:rsidRPr="000F1122" w14:paraId="21A2AEB2"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3C227209" w14:textId="77777777" w:rsidR="00EB7C04" w:rsidRPr="0093650E" w:rsidRDefault="00EB7C04" w:rsidP="00EB7C04">
                  <w:pPr>
                    <w:spacing w:before="60" w:after="60" w:line="240" w:lineRule="atLeast"/>
                    <w:rPr>
                      <w:sz w:val="18"/>
                      <w:szCs w:val="18"/>
                    </w:rPr>
                  </w:pPr>
                  <w:r w:rsidRPr="0093650E">
                    <w:rPr>
                      <w:sz w:val="18"/>
                      <w:szCs w:val="18"/>
                    </w:rPr>
                    <w:t>Fraction emitted to floor during mixing and loading (for professional users)</w:t>
                  </w:r>
                </w:p>
              </w:tc>
              <w:tc>
                <w:tcPr>
                  <w:tcW w:w="602" w:type="pct"/>
                  <w:tcBorders>
                    <w:top w:val="single" w:sz="4" w:space="0" w:color="auto"/>
                    <w:left w:val="single" w:sz="4" w:space="0" w:color="auto"/>
                    <w:bottom w:val="single" w:sz="4" w:space="0" w:color="auto"/>
                    <w:right w:val="single" w:sz="4" w:space="0" w:color="auto"/>
                  </w:tcBorders>
                </w:tcPr>
                <w:p w14:paraId="107D8609" w14:textId="77777777" w:rsidR="00EB7C04" w:rsidRPr="0093650E" w:rsidRDefault="00EB7C04" w:rsidP="00EB7C04">
                  <w:pPr>
                    <w:spacing w:before="60" w:after="60" w:line="240" w:lineRule="atLeast"/>
                    <w:rPr>
                      <w:sz w:val="18"/>
                      <w:szCs w:val="18"/>
                    </w:rPr>
                  </w:pPr>
                  <w:r w:rsidRPr="0093650E">
                    <w:rPr>
                      <w:sz w:val="18"/>
                      <w:szCs w:val="18"/>
                    </w:rPr>
                    <w:t>0.0001</w:t>
                  </w:r>
                </w:p>
              </w:tc>
              <w:tc>
                <w:tcPr>
                  <w:tcW w:w="539" w:type="pct"/>
                  <w:tcBorders>
                    <w:top w:val="single" w:sz="4" w:space="0" w:color="auto"/>
                    <w:left w:val="single" w:sz="4" w:space="0" w:color="auto"/>
                    <w:bottom w:val="single" w:sz="4" w:space="0" w:color="auto"/>
                    <w:right w:val="single" w:sz="4" w:space="0" w:color="auto"/>
                  </w:tcBorders>
                </w:tcPr>
                <w:p w14:paraId="3A8BB4AD" w14:textId="77777777" w:rsidR="00EB7C04" w:rsidRPr="0093650E" w:rsidRDefault="00EB7C04" w:rsidP="00EB7C04">
                  <w:pPr>
                    <w:spacing w:before="60" w:after="60" w:line="240" w:lineRule="atLeast"/>
                    <w:rPr>
                      <w:sz w:val="18"/>
                      <w:szCs w:val="18"/>
                    </w:rPr>
                  </w:pPr>
                  <w:r w:rsidRPr="0093650E">
                    <w:rPr>
                      <w:sz w:val="18"/>
                      <w:szCs w:val="18"/>
                    </w:rPr>
                    <w:t>-</w:t>
                  </w:r>
                </w:p>
              </w:tc>
              <w:tc>
                <w:tcPr>
                  <w:tcW w:w="1170" w:type="pct"/>
                  <w:tcBorders>
                    <w:top w:val="single" w:sz="4" w:space="0" w:color="auto"/>
                    <w:left w:val="single" w:sz="4" w:space="0" w:color="auto"/>
                    <w:bottom w:val="single" w:sz="4" w:space="0" w:color="auto"/>
                    <w:right w:val="single" w:sz="4" w:space="0" w:color="auto"/>
                  </w:tcBorders>
                </w:tcPr>
                <w:p w14:paraId="1C9F2D89" w14:textId="77777777" w:rsidR="00EB7C04" w:rsidRPr="000F1122" w:rsidRDefault="00EB7C04" w:rsidP="00EB7C04">
                  <w:pPr>
                    <w:spacing w:before="60" w:after="60" w:line="240" w:lineRule="atLeast"/>
                    <w:rPr>
                      <w:rFonts w:eastAsia="Calibri" w:cs="Arial"/>
                      <w:sz w:val="18"/>
                      <w:szCs w:val="18"/>
                      <w:highlight w:val="yellow"/>
                      <w:lang w:eastAsia="en-GB"/>
                    </w:rPr>
                  </w:pPr>
                </w:p>
              </w:tc>
            </w:tr>
            <w:tr w:rsidR="00EB7C04" w:rsidRPr="000F1122" w14:paraId="591E8D15"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7914B8E7" w14:textId="77777777" w:rsidR="00EB7C04" w:rsidRPr="0093650E" w:rsidRDefault="00EB7C04" w:rsidP="00EB7C04">
                  <w:pPr>
                    <w:spacing w:before="60" w:after="60" w:line="240" w:lineRule="atLeast"/>
                    <w:rPr>
                      <w:sz w:val="18"/>
                      <w:szCs w:val="18"/>
                    </w:rPr>
                  </w:pPr>
                  <w:r w:rsidRPr="0093650E">
                    <w:rPr>
                      <w:sz w:val="18"/>
                      <w:szCs w:val="18"/>
                    </w:rPr>
                    <w:t xml:space="preserve">Fraction emitted to </w:t>
                  </w:r>
                  <w:r>
                    <w:rPr>
                      <w:sz w:val="18"/>
                      <w:szCs w:val="18"/>
                    </w:rPr>
                    <w:t>applicator</w:t>
                  </w:r>
                  <w:r w:rsidRPr="0093650E">
                    <w:rPr>
                      <w:sz w:val="18"/>
                      <w:szCs w:val="18"/>
                    </w:rPr>
                    <w:t xml:space="preserve"> during mixing and loading (for professional users)</w:t>
                  </w:r>
                </w:p>
              </w:tc>
              <w:tc>
                <w:tcPr>
                  <w:tcW w:w="602" w:type="pct"/>
                  <w:tcBorders>
                    <w:top w:val="single" w:sz="4" w:space="0" w:color="auto"/>
                    <w:left w:val="single" w:sz="4" w:space="0" w:color="auto"/>
                    <w:bottom w:val="single" w:sz="4" w:space="0" w:color="auto"/>
                    <w:right w:val="single" w:sz="4" w:space="0" w:color="auto"/>
                  </w:tcBorders>
                </w:tcPr>
                <w:p w14:paraId="2B0678BF" w14:textId="77777777" w:rsidR="00EB7C04" w:rsidRPr="0093650E" w:rsidRDefault="00EB7C04" w:rsidP="00EB7C04">
                  <w:pPr>
                    <w:spacing w:before="60" w:after="60" w:line="240" w:lineRule="atLeast"/>
                    <w:rPr>
                      <w:sz w:val="18"/>
                      <w:szCs w:val="18"/>
                    </w:rPr>
                  </w:pPr>
                  <w:r w:rsidRPr="0093650E">
                    <w:rPr>
                      <w:sz w:val="18"/>
                      <w:szCs w:val="18"/>
                    </w:rPr>
                    <w:t>0.001</w:t>
                  </w:r>
                  <w:r>
                    <w:rPr>
                      <w:sz w:val="18"/>
                      <w:szCs w:val="18"/>
                    </w:rPr>
                    <w:t>2</w:t>
                  </w:r>
                </w:p>
              </w:tc>
              <w:tc>
                <w:tcPr>
                  <w:tcW w:w="539" w:type="pct"/>
                  <w:tcBorders>
                    <w:top w:val="single" w:sz="4" w:space="0" w:color="auto"/>
                    <w:left w:val="single" w:sz="4" w:space="0" w:color="auto"/>
                    <w:bottom w:val="single" w:sz="4" w:space="0" w:color="auto"/>
                    <w:right w:val="single" w:sz="4" w:space="0" w:color="auto"/>
                  </w:tcBorders>
                </w:tcPr>
                <w:p w14:paraId="3252F08F" w14:textId="77777777" w:rsidR="00EB7C04" w:rsidRPr="0093650E" w:rsidRDefault="00EB7C04" w:rsidP="00EB7C04">
                  <w:pPr>
                    <w:spacing w:before="60" w:after="60" w:line="240" w:lineRule="atLeast"/>
                    <w:rPr>
                      <w:sz w:val="18"/>
                      <w:szCs w:val="18"/>
                    </w:rPr>
                  </w:pPr>
                  <w:r w:rsidRPr="0093650E">
                    <w:rPr>
                      <w:sz w:val="18"/>
                      <w:szCs w:val="18"/>
                    </w:rPr>
                    <w:t>-</w:t>
                  </w:r>
                </w:p>
              </w:tc>
              <w:tc>
                <w:tcPr>
                  <w:tcW w:w="1170" w:type="pct"/>
                  <w:tcBorders>
                    <w:top w:val="single" w:sz="4" w:space="0" w:color="auto"/>
                    <w:left w:val="single" w:sz="4" w:space="0" w:color="auto"/>
                    <w:bottom w:val="single" w:sz="4" w:space="0" w:color="auto"/>
                    <w:right w:val="single" w:sz="4" w:space="0" w:color="auto"/>
                  </w:tcBorders>
                </w:tcPr>
                <w:p w14:paraId="32E36821"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2D5EFAB1"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04174955" w14:textId="77777777" w:rsidR="00EB7C04" w:rsidRPr="000F1122" w:rsidRDefault="00EB7C04" w:rsidP="00EB7C04">
                  <w:pPr>
                    <w:spacing w:before="60" w:after="60" w:line="240" w:lineRule="atLeast"/>
                    <w:rPr>
                      <w:sz w:val="18"/>
                      <w:szCs w:val="18"/>
                    </w:rPr>
                  </w:pPr>
                  <w:r w:rsidRPr="000F1122">
                    <w:rPr>
                      <w:sz w:val="18"/>
                      <w:szCs w:val="18"/>
                    </w:rPr>
                    <w:t>Frequency of application in standard houses and large buildings</w:t>
                  </w:r>
                </w:p>
              </w:tc>
              <w:tc>
                <w:tcPr>
                  <w:tcW w:w="602" w:type="pct"/>
                  <w:tcBorders>
                    <w:top w:val="single" w:sz="4" w:space="0" w:color="auto"/>
                    <w:left w:val="single" w:sz="4" w:space="0" w:color="auto"/>
                    <w:bottom w:val="single" w:sz="4" w:space="0" w:color="auto"/>
                    <w:right w:val="single" w:sz="4" w:space="0" w:color="auto"/>
                  </w:tcBorders>
                </w:tcPr>
                <w:p w14:paraId="0C64E82C" w14:textId="77777777" w:rsidR="00EB7C04" w:rsidRPr="000F1122" w:rsidRDefault="00EB7C04" w:rsidP="00EB7C04">
                  <w:pPr>
                    <w:spacing w:before="60" w:after="60" w:line="240" w:lineRule="atLeast"/>
                    <w:rPr>
                      <w:sz w:val="18"/>
                      <w:szCs w:val="18"/>
                    </w:rPr>
                  </w:pPr>
                  <w:r w:rsidRPr="000F1122">
                    <w:rPr>
                      <w:sz w:val="18"/>
                      <w:szCs w:val="18"/>
                    </w:rPr>
                    <w:t>12</w:t>
                  </w:r>
                </w:p>
              </w:tc>
              <w:tc>
                <w:tcPr>
                  <w:tcW w:w="539" w:type="pct"/>
                  <w:tcBorders>
                    <w:top w:val="single" w:sz="4" w:space="0" w:color="auto"/>
                    <w:left w:val="single" w:sz="4" w:space="0" w:color="auto"/>
                    <w:bottom w:val="single" w:sz="4" w:space="0" w:color="auto"/>
                    <w:right w:val="single" w:sz="4" w:space="0" w:color="auto"/>
                  </w:tcBorders>
                </w:tcPr>
                <w:p w14:paraId="162B8C7F" w14:textId="77777777" w:rsidR="00EB7C04" w:rsidRPr="000F1122" w:rsidRDefault="00EB7C04" w:rsidP="00EB7C04">
                  <w:pPr>
                    <w:spacing w:before="60" w:after="60" w:line="240" w:lineRule="atLeast"/>
                    <w:rPr>
                      <w:sz w:val="18"/>
                      <w:szCs w:val="18"/>
                    </w:rPr>
                  </w:pPr>
                  <w:r w:rsidRPr="000F1122">
                    <w:rPr>
                      <w:sz w:val="18"/>
                      <w:szCs w:val="18"/>
                    </w:rPr>
                    <w:t>Monthly</w:t>
                  </w:r>
                </w:p>
              </w:tc>
              <w:tc>
                <w:tcPr>
                  <w:tcW w:w="1170" w:type="pct"/>
                  <w:tcBorders>
                    <w:top w:val="single" w:sz="4" w:space="0" w:color="auto"/>
                    <w:left w:val="single" w:sz="4" w:space="0" w:color="auto"/>
                    <w:bottom w:val="single" w:sz="4" w:space="0" w:color="auto"/>
                    <w:right w:val="single" w:sz="4" w:space="0" w:color="auto"/>
                  </w:tcBorders>
                </w:tcPr>
                <w:p w14:paraId="1FB99392"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7A52DE3C"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2FC42A0D" w14:textId="77777777" w:rsidR="00EB7C04" w:rsidRPr="000F1122" w:rsidRDefault="00EB7C04" w:rsidP="00EB7C04">
                  <w:pPr>
                    <w:spacing w:before="60" w:after="60" w:line="240" w:lineRule="atLeast"/>
                    <w:rPr>
                      <w:sz w:val="18"/>
                      <w:szCs w:val="18"/>
                    </w:rPr>
                  </w:pPr>
                  <w:r w:rsidRPr="000F1122">
                    <w:rPr>
                      <w:sz w:val="18"/>
                      <w:szCs w:val="18"/>
                    </w:rPr>
                    <w:t>Simultaneity factor for indoor uses of insecticide in standard houses and large buildings</w:t>
                  </w:r>
                </w:p>
              </w:tc>
              <w:tc>
                <w:tcPr>
                  <w:tcW w:w="602" w:type="pct"/>
                  <w:tcBorders>
                    <w:top w:val="single" w:sz="4" w:space="0" w:color="auto"/>
                    <w:left w:val="single" w:sz="4" w:space="0" w:color="auto"/>
                    <w:bottom w:val="single" w:sz="4" w:space="0" w:color="auto"/>
                    <w:right w:val="single" w:sz="4" w:space="0" w:color="auto"/>
                  </w:tcBorders>
                </w:tcPr>
                <w:p w14:paraId="138DEEB8" w14:textId="77777777" w:rsidR="00EB7C04" w:rsidRPr="000F1122" w:rsidRDefault="00EB7C04" w:rsidP="00EB7C04">
                  <w:pPr>
                    <w:spacing w:before="60" w:after="60" w:line="240" w:lineRule="atLeast"/>
                    <w:rPr>
                      <w:sz w:val="18"/>
                      <w:szCs w:val="18"/>
                    </w:rPr>
                  </w:pPr>
                  <w:r w:rsidRPr="000F1122">
                    <w:rPr>
                      <w:sz w:val="18"/>
                      <w:szCs w:val="18"/>
                    </w:rPr>
                    <w:t>0.01386</w:t>
                  </w:r>
                </w:p>
              </w:tc>
              <w:tc>
                <w:tcPr>
                  <w:tcW w:w="539" w:type="pct"/>
                  <w:tcBorders>
                    <w:top w:val="single" w:sz="4" w:space="0" w:color="auto"/>
                    <w:left w:val="single" w:sz="4" w:space="0" w:color="auto"/>
                    <w:bottom w:val="single" w:sz="4" w:space="0" w:color="auto"/>
                    <w:right w:val="single" w:sz="4" w:space="0" w:color="auto"/>
                  </w:tcBorders>
                </w:tcPr>
                <w:p w14:paraId="470BD2F3" w14:textId="77777777" w:rsidR="00EB7C04" w:rsidRPr="000F1122" w:rsidRDefault="00EB7C04" w:rsidP="00EB7C04">
                  <w:pPr>
                    <w:spacing w:before="60" w:after="60" w:line="240" w:lineRule="atLeast"/>
                    <w:rPr>
                      <w:sz w:val="18"/>
                      <w:szCs w:val="18"/>
                    </w:rPr>
                  </w:pPr>
                  <w:r w:rsidRPr="000F1122">
                    <w:rPr>
                      <w:sz w:val="18"/>
                      <w:szCs w:val="18"/>
                    </w:rPr>
                    <w:t>-</w:t>
                  </w:r>
                </w:p>
              </w:tc>
              <w:tc>
                <w:tcPr>
                  <w:tcW w:w="1170" w:type="pct"/>
                  <w:tcBorders>
                    <w:top w:val="single" w:sz="4" w:space="0" w:color="auto"/>
                    <w:left w:val="single" w:sz="4" w:space="0" w:color="auto"/>
                    <w:bottom w:val="single" w:sz="4" w:space="0" w:color="auto"/>
                    <w:right w:val="single" w:sz="4" w:space="0" w:color="auto"/>
                  </w:tcBorders>
                </w:tcPr>
                <w:p w14:paraId="2BA8806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2B1A8D64"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58249670" w14:textId="77777777" w:rsidR="00EB7C04" w:rsidRPr="000F1122" w:rsidRDefault="00EB7C04" w:rsidP="00EB7C04">
                  <w:pPr>
                    <w:spacing w:before="60" w:after="60" w:line="240" w:lineRule="atLeast"/>
                    <w:rPr>
                      <w:sz w:val="18"/>
                      <w:szCs w:val="18"/>
                    </w:rPr>
                  </w:pPr>
                  <w:r w:rsidRPr="000F1122">
                    <w:rPr>
                      <w:sz w:val="18"/>
                      <w:szCs w:val="18"/>
                    </w:rPr>
                    <w:t>Fraction emitted to air during application</w:t>
                  </w:r>
                </w:p>
              </w:tc>
              <w:tc>
                <w:tcPr>
                  <w:tcW w:w="602" w:type="pct"/>
                  <w:tcBorders>
                    <w:top w:val="single" w:sz="4" w:space="0" w:color="auto"/>
                    <w:left w:val="single" w:sz="4" w:space="0" w:color="auto"/>
                    <w:bottom w:val="single" w:sz="4" w:space="0" w:color="auto"/>
                    <w:right w:val="single" w:sz="4" w:space="0" w:color="auto"/>
                  </w:tcBorders>
                </w:tcPr>
                <w:p w14:paraId="0EAC1D3C" w14:textId="77777777" w:rsidR="00EB7C04" w:rsidRPr="000F1122" w:rsidRDefault="00EB7C04" w:rsidP="00EB7C04">
                  <w:pPr>
                    <w:spacing w:before="60" w:after="60" w:line="240" w:lineRule="atLeast"/>
                    <w:rPr>
                      <w:sz w:val="18"/>
                      <w:szCs w:val="18"/>
                    </w:rPr>
                  </w:pPr>
                  <w:r w:rsidRPr="000F1122">
                    <w:rPr>
                      <w:sz w:val="18"/>
                      <w:szCs w:val="18"/>
                    </w:rPr>
                    <w:t>0.02</w:t>
                  </w:r>
                </w:p>
              </w:tc>
              <w:tc>
                <w:tcPr>
                  <w:tcW w:w="539" w:type="pct"/>
                  <w:tcBorders>
                    <w:top w:val="single" w:sz="4" w:space="0" w:color="auto"/>
                    <w:left w:val="single" w:sz="4" w:space="0" w:color="auto"/>
                    <w:bottom w:val="single" w:sz="4" w:space="0" w:color="auto"/>
                    <w:right w:val="single" w:sz="4" w:space="0" w:color="auto"/>
                  </w:tcBorders>
                </w:tcPr>
                <w:p w14:paraId="7BEA3267"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629C8EAE"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241AE521"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34AF098C" w14:textId="77777777" w:rsidR="00EB7C04" w:rsidRPr="000F1122" w:rsidRDefault="00EB7C04" w:rsidP="00EB7C04">
                  <w:pPr>
                    <w:spacing w:before="60" w:after="60" w:line="240" w:lineRule="atLeast"/>
                    <w:rPr>
                      <w:sz w:val="18"/>
                      <w:szCs w:val="18"/>
                    </w:rPr>
                  </w:pPr>
                  <w:r w:rsidRPr="000F1122">
                    <w:rPr>
                      <w:sz w:val="18"/>
                      <w:szCs w:val="18"/>
                    </w:rPr>
                    <w:t>Fraction emitted to floor during application</w:t>
                  </w:r>
                </w:p>
              </w:tc>
              <w:tc>
                <w:tcPr>
                  <w:tcW w:w="602" w:type="pct"/>
                  <w:tcBorders>
                    <w:top w:val="single" w:sz="4" w:space="0" w:color="auto"/>
                    <w:left w:val="single" w:sz="4" w:space="0" w:color="auto"/>
                    <w:bottom w:val="single" w:sz="4" w:space="0" w:color="auto"/>
                    <w:right w:val="single" w:sz="4" w:space="0" w:color="auto"/>
                  </w:tcBorders>
                </w:tcPr>
                <w:p w14:paraId="3A0E1FFE" w14:textId="77777777" w:rsidR="00EB7C04" w:rsidRPr="000F1122" w:rsidRDefault="00EB7C04" w:rsidP="00EB7C04">
                  <w:pPr>
                    <w:spacing w:before="60" w:after="60" w:line="240" w:lineRule="atLeast"/>
                    <w:rPr>
                      <w:sz w:val="18"/>
                      <w:szCs w:val="18"/>
                    </w:rPr>
                  </w:pPr>
                  <w:r w:rsidRPr="000F1122">
                    <w:rPr>
                      <w:sz w:val="18"/>
                      <w:szCs w:val="18"/>
                    </w:rPr>
                    <w:t>0.1</w:t>
                  </w:r>
                  <w:r>
                    <w:rPr>
                      <w:sz w:val="18"/>
                      <w:szCs w:val="18"/>
                    </w:rPr>
                    <w:t>28</w:t>
                  </w:r>
                </w:p>
              </w:tc>
              <w:tc>
                <w:tcPr>
                  <w:tcW w:w="539" w:type="pct"/>
                  <w:tcBorders>
                    <w:top w:val="single" w:sz="4" w:space="0" w:color="auto"/>
                    <w:left w:val="single" w:sz="4" w:space="0" w:color="auto"/>
                    <w:bottom w:val="single" w:sz="4" w:space="0" w:color="auto"/>
                    <w:right w:val="single" w:sz="4" w:space="0" w:color="auto"/>
                  </w:tcBorders>
                </w:tcPr>
                <w:p w14:paraId="4AEE2ED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2E87A03C"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xml:space="preserve">, </w:t>
                  </w:r>
                  <w:r w:rsidRPr="0093650E">
                    <w:rPr>
                      <w:rFonts w:eastAsia="Calibri" w:cs="Arial"/>
                      <w:sz w:val="18"/>
                      <w:szCs w:val="18"/>
                      <w:lang w:eastAsia="en-GB"/>
                    </w:rPr>
                    <w:t>compressed sprayer 1-3 bars</w:t>
                  </w:r>
                </w:p>
              </w:tc>
            </w:tr>
            <w:tr w:rsidR="00EB7C04" w:rsidRPr="000F1122" w14:paraId="714E5D03"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36D4F9D5" w14:textId="77777777" w:rsidR="00EB7C04" w:rsidRPr="000F1122" w:rsidRDefault="00EB7C04" w:rsidP="00EB7C04">
                  <w:pPr>
                    <w:spacing w:before="60" w:after="60" w:line="240" w:lineRule="atLeast"/>
                    <w:rPr>
                      <w:sz w:val="18"/>
                      <w:szCs w:val="18"/>
                    </w:rPr>
                  </w:pPr>
                  <w:r w:rsidRPr="000F1122">
                    <w:rPr>
                      <w:sz w:val="18"/>
                      <w:szCs w:val="18"/>
                    </w:rPr>
                    <w:t>Fraction emitted to applicator during application</w:t>
                  </w:r>
                </w:p>
              </w:tc>
              <w:tc>
                <w:tcPr>
                  <w:tcW w:w="602" w:type="pct"/>
                  <w:tcBorders>
                    <w:top w:val="single" w:sz="4" w:space="0" w:color="auto"/>
                    <w:left w:val="single" w:sz="4" w:space="0" w:color="auto"/>
                    <w:bottom w:val="single" w:sz="4" w:space="0" w:color="auto"/>
                    <w:right w:val="single" w:sz="4" w:space="0" w:color="auto"/>
                  </w:tcBorders>
                </w:tcPr>
                <w:p w14:paraId="238127DD" w14:textId="77777777" w:rsidR="00EB7C04" w:rsidRPr="000F1122" w:rsidRDefault="00EB7C04" w:rsidP="00EB7C04">
                  <w:pPr>
                    <w:spacing w:before="60" w:after="60" w:line="240" w:lineRule="atLeast"/>
                    <w:rPr>
                      <w:sz w:val="18"/>
                      <w:szCs w:val="18"/>
                    </w:rPr>
                  </w:pPr>
                  <w:r w:rsidRPr="000F1122">
                    <w:rPr>
                      <w:sz w:val="18"/>
                      <w:szCs w:val="18"/>
                    </w:rPr>
                    <w:t>0.0</w:t>
                  </w:r>
                  <w:r>
                    <w:rPr>
                      <w:sz w:val="18"/>
                      <w:szCs w:val="18"/>
                    </w:rPr>
                    <w:t>0</w:t>
                  </w:r>
                  <w:r w:rsidRPr="000F1122">
                    <w:rPr>
                      <w:sz w:val="18"/>
                      <w:szCs w:val="18"/>
                    </w:rPr>
                    <w:t>2</w:t>
                  </w:r>
                </w:p>
              </w:tc>
              <w:tc>
                <w:tcPr>
                  <w:tcW w:w="539" w:type="pct"/>
                  <w:tcBorders>
                    <w:top w:val="single" w:sz="4" w:space="0" w:color="auto"/>
                    <w:left w:val="single" w:sz="4" w:space="0" w:color="auto"/>
                    <w:bottom w:val="single" w:sz="4" w:space="0" w:color="auto"/>
                    <w:right w:val="single" w:sz="4" w:space="0" w:color="auto"/>
                  </w:tcBorders>
                </w:tcPr>
                <w:p w14:paraId="2CE307B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1CAB43A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xml:space="preserve">, </w:t>
                  </w:r>
                  <w:r w:rsidRPr="0093650E">
                    <w:rPr>
                      <w:rFonts w:eastAsia="Calibri" w:cs="Arial"/>
                      <w:sz w:val="18"/>
                      <w:szCs w:val="18"/>
                      <w:lang w:eastAsia="en-GB"/>
                    </w:rPr>
                    <w:t>compressed sprayer 1-3 bars</w:t>
                  </w:r>
                </w:p>
              </w:tc>
            </w:tr>
            <w:tr w:rsidR="00EB7C04" w:rsidRPr="000F1122" w14:paraId="06985596"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66534103" w14:textId="77777777" w:rsidR="00EB7C04" w:rsidRPr="000F1122" w:rsidRDefault="00EB7C04" w:rsidP="00EB7C04">
                  <w:pPr>
                    <w:spacing w:before="60" w:after="60" w:line="240" w:lineRule="atLeast"/>
                    <w:rPr>
                      <w:sz w:val="18"/>
                      <w:szCs w:val="18"/>
                    </w:rPr>
                  </w:pPr>
                  <w:r w:rsidRPr="000F1122">
                    <w:rPr>
                      <w:sz w:val="18"/>
                      <w:szCs w:val="18"/>
                    </w:rPr>
                    <w:t xml:space="preserve">Fraction emitted to treated surfaces </w:t>
                  </w:r>
                </w:p>
              </w:tc>
              <w:tc>
                <w:tcPr>
                  <w:tcW w:w="602" w:type="pct"/>
                  <w:tcBorders>
                    <w:top w:val="single" w:sz="4" w:space="0" w:color="auto"/>
                    <w:left w:val="single" w:sz="4" w:space="0" w:color="auto"/>
                    <w:bottom w:val="single" w:sz="4" w:space="0" w:color="auto"/>
                    <w:right w:val="single" w:sz="4" w:space="0" w:color="auto"/>
                  </w:tcBorders>
                </w:tcPr>
                <w:p w14:paraId="22F1F2EC" w14:textId="77777777" w:rsidR="00EB7C04" w:rsidRPr="000F1122" w:rsidRDefault="00EB7C04" w:rsidP="00EB7C04">
                  <w:pPr>
                    <w:spacing w:before="60" w:after="60" w:line="240" w:lineRule="atLeast"/>
                    <w:rPr>
                      <w:sz w:val="18"/>
                      <w:szCs w:val="18"/>
                    </w:rPr>
                  </w:pPr>
                  <w:r w:rsidRPr="000F1122">
                    <w:rPr>
                      <w:sz w:val="18"/>
                      <w:szCs w:val="18"/>
                    </w:rPr>
                    <w:t>0.85</w:t>
                  </w:r>
                </w:p>
              </w:tc>
              <w:tc>
                <w:tcPr>
                  <w:tcW w:w="539" w:type="pct"/>
                  <w:tcBorders>
                    <w:top w:val="single" w:sz="4" w:space="0" w:color="auto"/>
                    <w:left w:val="single" w:sz="4" w:space="0" w:color="auto"/>
                    <w:bottom w:val="single" w:sz="4" w:space="0" w:color="auto"/>
                    <w:right w:val="single" w:sz="4" w:space="0" w:color="auto"/>
                  </w:tcBorders>
                </w:tcPr>
                <w:p w14:paraId="3701119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3F0D919F"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16D96AD9"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1D180049" w14:textId="77777777" w:rsidR="00EB7C04" w:rsidRPr="000F1122" w:rsidRDefault="00EB7C04" w:rsidP="00EB7C04">
                  <w:pPr>
                    <w:spacing w:before="60" w:after="60" w:line="240" w:lineRule="atLeast"/>
                    <w:rPr>
                      <w:sz w:val="18"/>
                      <w:szCs w:val="18"/>
                    </w:rPr>
                  </w:pPr>
                  <w:r w:rsidRPr="000F1122">
                    <w:rPr>
                      <w:sz w:val="18"/>
                      <w:szCs w:val="18"/>
                    </w:rPr>
                    <w:t xml:space="preserve">Cleaning efficiency </w:t>
                  </w:r>
                </w:p>
              </w:tc>
              <w:tc>
                <w:tcPr>
                  <w:tcW w:w="602" w:type="pct"/>
                  <w:tcBorders>
                    <w:top w:val="single" w:sz="4" w:space="0" w:color="auto"/>
                    <w:left w:val="single" w:sz="4" w:space="0" w:color="auto"/>
                    <w:bottom w:val="single" w:sz="4" w:space="0" w:color="auto"/>
                    <w:right w:val="single" w:sz="4" w:space="0" w:color="auto"/>
                  </w:tcBorders>
                </w:tcPr>
                <w:p w14:paraId="3CCFAB1D" w14:textId="77777777" w:rsidR="00EB7C04" w:rsidRPr="0093650E" w:rsidRDefault="00EB7C04" w:rsidP="00EB7C04">
                  <w:pPr>
                    <w:spacing w:before="60" w:after="60" w:line="240" w:lineRule="atLeast"/>
                    <w:rPr>
                      <w:rFonts w:eastAsia="Calibri" w:cs="Arial"/>
                      <w:sz w:val="18"/>
                      <w:szCs w:val="18"/>
                      <w:lang w:eastAsia="en-GB"/>
                    </w:rPr>
                  </w:pPr>
                  <w:r w:rsidRPr="0093650E">
                    <w:rPr>
                      <w:sz w:val="18"/>
                      <w:szCs w:val="18"/>
                    </w:rPr>
                    <w:t>0.50</w:t>
                  </w:r>
                </w:p>
              </w:tc>
              <w:tc>
                <w:tcPr>
                  <w:tcW w:w="539" w:type="pct"/>
                  <w:tcBorders>
                    <w:top w:val="single" w:sz="4" w:space="0" w:color="auto"/>
                    <w:left w:val="single" w:sz="4" w:space="0" w:color="auto"/>
                    <w:bottom w:val="single" w:sz="4" w:space="0" w:color="auto"/>
                    <w:right w:val="single" w:sz="4" w:space="0" w:color="auto"/>
                  </w:tcBorders>
                </w:tcPr>
                <w:p w14:paraId="05E45307" w14:textId="77777777" w:rsidR="00EB7C04" w:rsidRPr="0093650E" w:rsidRDefault="00EB7C04" w:rsidP="00EB7C04">
                  <w:pPr>
                    <w:spacing w:before="60" w:after="60" w:line="240" w:lineRule="atLeast"/>
                    <w:rPr>
                      <w:rFonts w:eastAsia="Calibri" w:cs="Arial"/>
                      <w:sz w:val="18"/>
                      <w:szCs w:val="18"/>
                      <w:lang w:eastAsia="en-GB"/>
                    </w:rPr>
                  </w:pPr>
                  <w:r w:rsidRPr="0093650E">
                    <w:rPr>
                      <w:rFonts w:eastAsia="Calibri" w:cs="Arial"/>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2351DEB4" w14:textId="77777777" w:rsidR="00EB7C04" w:rsidRPr="0093650E" w:rsidRDefault="00EB7C04" w:rsidP="00EB7C04">
                  <w:pPr>
                    <w:spacing w:before="60" w:after="60" w:line="240" w:lineRule="atLeast"/>
                    <w:rPr>
                      <w:rFonts w:eastAsia="Calibri" w:cs="Arial"/>
                      <w:sz w:val="18"/>
                      <w:szCs w:val="18"/>
                      <w:lang w:eastAsia="en-GB"/>
                    </w:rPr>
                  </w:pPr>
                  <w:r w:rsidRPr="0093650E">
                    <w:rPr>
                      <w:rFonts w:eastAsia="Calibri" w:cs="Arial"/>
                      <w:sz w:val="18"/>
                      <w:szCs w:val="18"/>
                      <w:lang w:eastAsia="en-GB"/>
                    </w:rPr>
                    <w:t>According to ENV149 of TAB-ENV v.2.1.</w:t>
                  </w:r>
                </w:p>
              </w:tc>
            </w:tr>
            <w:tr w:rsidR="00EB7C04" w:rsidRPr="000F1122" w14:paraId="4E205697"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2DE4B6F0" w14:textId="77777777" w:rsidR="00EB7C04" w:rsidRPr="000F1122" w:rsidRDefault="00EB7C04" w:rsidP="00EB7C04">
                  <w:pPr>
                    <w:spacing w:before="60" w:after="60" w:line="240" w:lineRule="atLeast"/>
                    <w:rPr>
                      <w:sz w:val="18"/>
                      <w:szCs w:val="18"/>
                    </w:rPr>
                  </w:pPr>
                  <w:r w:rsidRPr="000F1122">
                    <w:rPr>
                      <w:sz w:val="18"/>
                      <w:szCs w:val="18"/>
                    </w:rPr>
                    <w:t>Number of houses per STP</w:t>
                  </w:r>
                </w:p>
              </w:tc>
              <w:tc>
                <w:tcPr>
                  <w:tcW w:w="602" w:type="pct"/>
                  <w:tcBorders>
                    <w:top w:val="single" w:sz="4" w:space="0" w:color="auto"/>
                    <w:left w:val="single" w:sz="4" w:space="0" w:color="auto"/>
                    <w:bottom w:val="single" w:sz="4" w:space="0" w:color="auto"/>
                    <w:right w:val="single" w:sz="4" w:space="0" w:color="auto"/>
                  </w:tcBorders>
                </w:tcPr>
                <w:p w14:paraId="3A4AE031" w14:textId="77777777" w:rsidR="00EB7C04" w:rsidRPr="000F1122" w:rsidRDefault="00EB7C04" w:rsidP="00EB7C04">
                  <w:pPr>
                    <w:spacing w:before="60" w:after="60" w:line="240" w:lineRule="atLeast"/>
                    <w:rPr>
                      <w:sz w:val="18"/>
                      <w:szCs w:val="18"/>
                    </w:rPr>
                  </w:pPr>
                  <w:r w:rsidRPr="000F1122">
                    <w:rPr>
                      <w:sz w:val="18"/>
                      <w:szCs w:val="18"/>
                    </w:rPr>
                    <w:t>4000</w:t>
                  </w:r>
                </w:p>
              </w:tc>
              <w:tc>
                <w:tcPr>
                  <w:tcW w:w="539" w:type="pct"/>
                  <w:tcBorders>
                    <w:top w:val="single" w:sz="4" w:space="0" w:color="auto"/>
                    <w:left w:val="single" w:sz="4" w:space="0" w:color="auto"/>
                    <w:bottom w:val="single" w:sz="4" w:space="0" w:color="auto"/>
                    <w:right w:val="single" w:sz="4" w:space="0" w:color="auto"/>
                  </w:tcBorders>
                </w:tcPr>
                <w:p w14:paraId="65878AD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1BE57E0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6B6E43DB" w14:textId="77777777" w:rsidTr="00EB7C04">
              <w:trPr>
                <w:cantSplit/>
                <w:trHeight w:val="90"/>
              </w:trPr>
              <w:tc>
                <w:tcPr>
                  <w:tcW w:w="2690" w:type="pct"/>
                  <w:tcBorders>
                    <w:top w:val="single" w:sz="4" w:space="0" w:color="auto"/>
                    <w:left w:val="single" w:sz="4" w:space="0" w:color="auto"/>
                    <w:bottom w:val="single" w:sz="4" w:space="0" w:color="auto"/>
                    <w:right w:val="single" w:sz="4" w:space="0" w:color="auto"/>
                  </w:tcBorders>
                </w:tcPr>
                <w:p w14:paraId="49A6B15A" w14:textId="77777777" w:rsidR="00EB7C04" w:rsidRPr="000F1122" w:rsidRDefault="00EB7C04" w:rsidP="00EB7C04">
                  <w:pPr>
                    <w:spacing w:before="60" w:after="60" w:line="240" w:lineRule="atLeast"/>
                    <w:rPr>
                      <w:sz w:val="18"/>
                      <w:szCs w:val="18"/>
                    </w:rPr>
                  </w:pPr>
                  <w:r w:rsidRPr="000F1122">
                    <w:rPr>
                      <w:sz w:val="18"/>
                      <w:szCs w:val="18"/>
                    </w:rPr>
                    <w:t>Number of buildings per STP</w:t>
                  </w:r>
                </w:p>
              </w:tc>
              <w:tc>
                <w:tcPr>
                  <w:tcW w:w="602" w:type="pct"/>
                  <w:tcBorders>
                    <w:top w:val="single" w:sz="4" w:space="0" w:color="auto"/>
                    <w:left w:val="single" w:sz="4" w:space="0" w:color="auto"/>
                    <w:bottom w:val="single" w:sz="4" w:space="0" w:color="auto"/>
                    <w:right w:val="single" w:sz="4" w:space="0" w:color="auto"/>
                  </w:tcBorders>
                </w:tcPr>
                <w:p w14:paraId="1AEEA303" w14:textId="77777777" w:rsidR="00EB7C04" w:rsidRPr="000F1122" w:rsidRDefault="00EB7C04" w:rsidP="00EB7C04">
                  <w:pPr>
                    <w:spacing w:before="60" w:after="60" w:line="240" w:lineRule="atLeast"/>
                    <w:rPr>
                      <w:sz w:val="18"/>
                      <w:szCs w:val="18"/>
                    </w:rPr>
                  </w:pPr>
                  <w:r w:rsidRPr="000F1122">
                    <w:rPr>
                      <w:sz w:val="18"/>
                      <w:szCs w:val="18"/>
                    </w:rPr>
                    <w:t>300</w:t>
                  </w:r>
                </w:p>
              </w:tc>
              <w:tc>
                <w:tcPr>
                  <w:tcW w:w="539" w:type="pct"/>
                  <w:tcBorders>
                    <w:top w:val="single" w:sz="4" w:space="0" w:color="auto"/>
                    <w:left w:val="single" w:sz="4" w:space="0" w:color="auto"/>
                    <w:bottom w:val="single" w:sz="4" w:space="0" w:color="auto"/>
                    <w:right w:val="single" w:sz="4" w:space="0" w:color="auto"/>
                  </w:tcBorders>
                </w:tcPr>
                <w:p w14:paraId="4FF0715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0" w:type="pct"/>
                  <w:tcBorders>
                    <w:top w:val="single" w:sz="4" w:space="0" w:color="auto"/>
                    <w:left w:val="single" w:sz="4" w:space="0" w:color="auto"/>
                    <w:bottom w:val="single" w:sz="4" w:space="0" w:color="auto"/>
                    <w:right w:val="single" w:sz="4" w:space="0" w:color="auto"/>
                  </w:tcBorders>
                </w:tcPr>
                <w:p w14:paraId="56393334" w14:textId="77777777" w:rsidR="00EB7C04" w:rsidRPr="000F1122" w:rsidRDefault="00EB7C04" w:rsidP="00EB7C04">
                  <w:pPr>
                    <w:spacing w:before="60" w:after="60" w:line="240" w:lineRule="atLeast"/>
                    <w:rPr>
                      <w:rFonts w:eastAsia="Calibri" w:cs="Arial"/>
                      <w:sz w:val="18"/>
                      <w:szCs w:val="18"/>
                      <w:lang w:eastAsia="en-GB"/>
                    </w:rPr>
                  </w:pPr>
                  <w:r>
                    <w:rPr>
                      <w:rFonts w:eastAsia="Calibri" w:cs="Arial"/>
                      <w:sz w:val="18"/>
                      <w:szCs w:val="18"/>
                      <w:lang w:eastAsia="en-GB"/>
                    </w:rPr>
                    <w:t>Default</w:t>
                  </w:r>
                </w:p>
              </w:tc>
            </w:tr>
          </w:tbl>
          <w:p w14:paraId="002E0CF7" w14:textId="77777777" w:rsidR="00EB7C04" w:rsidRDefault="00EB7C04" w:rsidP="00EB7C04">
            <w:pPr>
              <w:pStyle w:val="1Texto"/>
              <w:rPr>
                <w:lang w:val="en-GB"/>
              </w:rPr>
            </w:pPr>
            <w:r w:rsidRPr="0006229B">
              <w:rPr>
                <w:lang w:val="en-GB"/>
              </w:rPr>
              <w:t>The following table summarizes the total local emission derived from this scenario</w:t>
            </w:r>
            <w:r>
              <w:rPr>
                <w:lang w:val="en-GB"/>
              </w:rPr>
              <w:t>:</w:t>
            </w:r>
          </w:p>
          <w:p w14:paraId="01B4227F" w14:textId="77777777" w:rsidR="00EB7C04" w:rsidRPr="0006229B" w:rsidRDefault="00EB7C04" w:rsidP="00EB7C04">
            <w:pPr>
              <w:pStyle w:val="1Texto"/>
              <w:rPr>
                <w:lang w:val="en-GB"/>
              </w:rPr>
            </w:pPr>
            <w:r>
              <w:rPr>
                <w:lang w:val="en-GB"/>
              </w:rPr>
              <w:t>Permethrin:</w:t>
            </w:r>
          </w:p>
          <w:tbl>
            <w:tblPr>
              <w:tblW w:w="5000" w:type="pct"/>
              <w:tblCellMar>
                <w:left w:w="0" w:type="dxa"/>
                <w:right w:w="0" w:type="dxa"/>
              </w:tblCellMar>
              <w:tblLook w:val="04A0" w:firstRow="1" w:lastRow="0" w:firstColumn="1" w:lastColumn="0" w:noHBand="0" w:noVBand="1"/>
            </w:tblPr>
            <w:tblGrid>
              <w:gridCol w:w="2485"/>
              <w:gridCol w:w="2489"/>
              <w:gridCol w:w="2905"/>
              <w:gridCol w:w="1099"/>
            </w:tblGrid>
            <w:tr w:rsidR="00EB7C04" w:rsidRPr="0006229B" w14:paraId="5C0D328E" w14:textId="77777777" w:rsidTr="00EB7C04">
              <w:trPr>
                <w:tblHeader/>
              </w:trPr>
              <w:tc>
                <w:tcPr>
                  <w:tcW w:w="5000" w:type="pct"/>
                  <w:gridSpan w:val="4"/>
                  <w:tcBorders>
                    <w:top w:val="single" w:sz="4" w:space="0" w:color="000000"/>
                    <w:left w:val="single" w:sz="4" w:space="0" w:color="000000"/>
                    <w:bottom w:val="single" w:sz="4" w:space="0" w:color="auto"/>
                    <w:right w:val="single" w:sz="4" w:space="0" w:color="000000"/>
                  </w:tcBorders>
                  <w:shd w:val="clear" w:color="auto" w:fill="FFFFCC"/>
                </w:tcPr>
                <w:p w14:paraId="769C0F8B"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US"/>
                    </w:rPr>
                    <w:t>Resulting total local emission to relevant environmental compartments</w:t>
                  </w:r>
                  <w:r>
                    <w:rPr>
                      <w:rFonts w:eastAsia="Calibri"/>
                      <w:b/>
                      <w:sz w:val="18"/>
                      <w:szCs w:val="18"/>
                      <w:lang w:eastAsia="en-US"/>
                    </w:rPr>
                    <w:t xml:space="preserve"> (permethrin)</w:t>
                  </w:r>
                </w:p>
              </w:tc>
            </w:tr>
            <w:tr w:rsidR="00EB7C04" w:rsidRPr="0006229B" w14:paraId="29BB6367" w14:textId="77777777" w:rsidTr="00EB7C04">
              <w:trPr>
                <w:tblHeader/>
              </w:trPr>
              <w:tc>
                <w:tcPr>
                  <w:tcW w:w="1384"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59614F" w14:textId="77777777" w:rsidR="00EB7C04" w:rsidRPr="0006229B" w:rsidRDefault="00EB7C04" w:rsidP="00EB7C04">
                  <w:pPr>
                    <w:spacing w:before="60" w:after="60" w:line="260" w:lineRule="atLeast"/>
                    <w:rPr>
                      <w:rFonts w:eastAsia="Calibri"/>
                      <w:b/>
                      <w:sz w:val="18"/>
                      <w:szCs w:val="18"/>
                      <w:lang w:eastAsia="en-GB"/>
                    </w:rPr>
                  </w:pPr>
                  <w:r w:rsidRPr="0006229B">
                    <w:rPr>
                      <w:rFonts w:eastAsia="Calibri"/>
                      <w:b/>
                      <w:sz w:val="18"/>
                      <w:szCs w:val="18"/>
                      <w:lang w:eastAsia="en-GB"/>
                    </w:rPr>
                    <w:t>Compartment</w:t>
                  </w:r>
                </w:p>
              </w:tc>
              <w:tc>
                <w:tcPr>
                  <w:tcW w:w="3004"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F6C081"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Local emission (Elocal</w:t>
                  </w:r>
                  <w:r w:rsidRPr="0006229B">
                    <w:rPr>
                      <w:rFonts w:eastAsia="Calibri"/>
                      <w:b/>
                      <w:sz w:val="18"/>
                      <w:szCs w:val="18"/>
                      <w:vertAlign w:val="subscript"/>
                      <w:lang w:eastAsia="en-GB"/>
                    </w:rPr>
                    <w:t>compartment</w:t>
                  </w:r>
                  <w:r w:rsidRPr="0006229B">
                    <w:rPr>
                      <w:rFonts w:eastAsia="Calibri"/>
                      <w:b/>
                      <w:sz w:val="18"/>
                      <w:szCs w:val="18"/>
                      <w:lang w:eastAsia="en-GB"/>
                    </w:rPr>
                    <w:t>) [kg/d]</w:t>
                  </w:r>
                </w:p>
              </w:tc>
              <w:tc>
                <w:tcPr>
                  <w:tcW w:w="612"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440689"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Remarks</w:t>
                  </w:r>
                </w:p>
              </w:tc>
            </w:tr>
            <w:tr w:rsidR="00EB7C04" w:rsidRPr="0006229B" w14:paraId="54125CCA" w14:textId="77777777" w:rsidTr="00EB7C04">
              <w:trPr>
                <w:tblHeader/>
              </w:trPr>
              <w:tc>
                <w:tcPr>
                  <w:tcW w:w="1384" w:type="pct"/>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E131A6" w14:textId="77777777" w:rsidR="00EB7C04" w:rsidRPr="0006229B" w:rsidRDefault="00EB7C04" w:rsidP="00EB7C04">
                  <w:pPr>
                    <w:spacing w:before="60" w:after="60" w:line="260" w:lineRule="atLeast"/>
                    <w:rPr>
                      <w:rFonts w:eastAsia="Calibri"/>
                      <w:b/>
                      <w:sz w:val="18"/>
                      <w:szCs w:val="18"/>
                      <w:lang w:eastAsia="en-GB"/>
                    </w:rPr>
                  </w:pPr>
                </w:p>
              </w:tc>
              <w:tc>
                <w:tcPr>
                  <w:tcW w:w="138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E3A7A5F"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Professional users (standard houses)</w:t>
                  </w:r>
                </w:p>
              </w:tc>
              <w:tc>
                <w:tcPr>
                  <w:tcW w:w="1618" w:type="pct"/>
                  <w:tcBorders>
                    <w:top w:val="single" w:sz="4" w:space="0" w:color="auto"/>
                    <w:left w:val="single" w:sz="4" w:space="0" w:color="auto"/>
                    <w:bottom w:val="single" w:sz="4" w:space="0" w:color="auto"/>
                    <w:right w:val="single" w:sz="4" w:space="0" w:color="auto"/>
                  </w:tcBorders>
                </w:tcPr>
                <w:p w14:paraId="44754E2A"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Professional users (large buildings)</w:t>
                  </w:r>
                </w:p>
              </w:tc>
              <w:tc>
                <w:tcPr>
                  <w:tcW w:w="612" w:type="pct"/>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447391" w14:textId="77777777" w:rsidR="00EB7C04" w:rsidRPr="0006229B" w:rsidRDefault="00EB7C04" w:rsidP="00EB7C04">
                  <w:pPr>
                    <w:spacing w:before="60" w:after="60" w:line="260" w:lineRule="atLeast"/>
                    <w:jc w:val="center"/>
                    <w:rPr>
                      <w:rFonts w:eastAsia="Calibri"/>
                      <w:b/>
                      <w:sz w:val="18"/>
                      <w:szCs w:val="18"/>
                      <w:lang w:eastAsia="en-GB"/>
                    </w:rPr>
                  </w:pPr>
                </w:p>
              </w:tc>
            </w:tr>
            <w:tr w:rsidR="00EB7C04" w:rsidRPr="0006229B" w14:paraId="34120F9E"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F7E866D" w14:textId="77777777" w:rsidR="00EB7C04" w:rsidRPr="0006229B" w:rsidRDefault="00EB7C04" w:rsidP="00EB7C04">
                  <w:pPr>
                    <w:spacing w:before="60" w:after="60"/>
                    <w:rPr>
                      <w:sz w:val="18"/>
                      <w:szCs w:val="18"/>
                      <w:lang w:eastAsia="en-GB"/>
                    </w:rPr>
                  </w:pPr>
                  <w:r w:rsidRPr="0006229B">
                    <w:rPr>
                      <w:sz w:val="18"/>
                      <w:szCs w:val="18"/>
                      <w:lang w:eastAsia="en-GB"/>
                    </w:rPr>
                    <w:t>Local emission to wastewater (E</w:t>
                  </w:r>
                  <w:r w:rsidRPr="0006229B">
                    <w:rPr>
                      <w:sz w:val="18"/>
                      <w:szCs w:val="18"/>
                      <w:vertAlign w:val="subscript"/>
                      <w:lang w:eastAsia="en-GB"/>
                    </w:rPr>
                    <w:t>water</w:t>
                  </w:r>
                  <w:r w:rsidRPr="0006229B">
                    <w:rPr>
                      <w:sz w:val="18"/>
                      <w:szCs w:val="18"/>
                      <w:lang w:eastAsia="en-GB"/>
                    </w:rPr>
                    <w:t>)</w:t>
                  </w:r>
                </w:p>
              </w:tc>
              <w:tc>
                <w:tcPr>
                  <w:tcW w:w="138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3F7E3A9" w14:textId="77777777" w:rsidR="00EB7C04" w:rsidRPr="0006229B" w:rsidRDefault="00EB7C04" w:rsidP="00EB7C04">
                  <w:pPr>
                    <w:spacing w:before="60" w:after="60"/>
                    <w:jc w:val="center"/>
                    <w:rPr>
                      <w:sz w:val="18"/>
                      <w:szCs w:val="18"/>
                      <w:lang w:eastAsia="en-GB"/>
                    </w:rPr>
                  </w:pPr>
                  <w:r>
                    <w:rPr>
                      <w:sz w:val="18"/>
                      <w:szCs w:val="18"/>
                      <w:lang w:eastAsia="en-GB"/>
                    </w:rPr>
                    <w:t xml:space="preserve">3.27 </w:t>
                  </w:r>
                  <w:r w:rsidRPr="0006229B">
                    <w:rPr>
                      <w:sz w:val="18"/>
                      <w:szCs w:val="18"/>
                      <w:lang w:eastAsia="en-GB"/>
                    </w:rPr>
                    <w:t>E-0</w:t>
                  </w:r>
                  <w:r>
                    <w:rPr>
                      <w:sz w:val="18"/>
                      <w:szCs w:val="18"/>
                      <w:lang w:eastAsia="en-GB"/>
                    </w:rPr>
                    <w:t>3</w:t>
                  </w:r>
                </w:p>
              </w:tc>
              <w:tc>
                <w:tcPr>
                  <w:tcW w:w="1618" w:type="pct"/>
                  <w:tcBorders>
                    <w:top w:val="single" w:sz="4" w:space="0" w:color="auto"/>
                    <w:left w:val="single" w:sz="4" w:space="0" w:color="auto"/>
                    <w:bottom w:val="single" w:sz="4" w:space="0" w:color="auto"/>
                    <w:right w:val="single" w:sz="4" w:space="0" w:color="auto"/>
                  </w:tcBorders>
                  <w:vAlign w:val="center"/>
                </w:tcPr>
                <w:p w14:paraId="27E578A1" w14:textId="77777777" w:rsidR="00EB7C04" w:rsidRPr="0006229B" w:rsidRDefault="00EB7C04" w:rsidP="00EB7C04">
                  <w:pPr>
                    <w:spacing w:before="60" w:after="60"/>
                    <w:jc w:val="center"/>
                    <w:rPr>
                      <w:sz w:val="18"/>
                      <w:szCs w:val="18"/>
                      <w:lang w:eastAsia="en-GB"/>
                    </w:rPr>
                  </w:pPr>
                  <w:r>
                    <w:rPr>
                      <w:sz w:val="18"/>
                      <w:szCs w:val="18"/>
                      <w:lang w:eastAsia="en-GB"/>
                    </w:rPr>
                    <w:t xml:space="preserve">1.14 </w:t>
                  </w:r>
                  <w:r w:rsidRPr="0006229B">
                    <w:rPr>
                      <w:sz w:val="18"/>
                      <w:szCs w:val="18"/>
                      <w:lang w:eastAsia="en-GB"/>
                    </w:rPr>
                    <w:t>E-0</w:t>
                  </w:r>
                  <w:r>
                    <w:rPr>
                      <w:sz w:val="18"/>
                      <w:szCs w:val="18"/>
                      <w:lang w:eastAsia="en-GB"/>
                    </w:rPr>
                    <w:t>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9516EBD" w14:textId="77777777" w:rsidR="00EB7C04" w:rsidRPr="0006229B" w:rsidRDefault="00EB7C04" w:rsidP="00EB7C04">
                  <w:pPr>
                    <w:spacing w:before="60" w:after="60"/>
                    <w:jc w:val="center"/>
                    <w:rPr>
                      <w:sz w:val="18"/>
                      <w:szCs w:val="18"/>
                      <w:lang w:eastAsia="en-GB"/>
                    </w:rPr>
                  </w:pPr>
                  <w:r w:rsidRPr="0006229B">
                    <w:rPr>
                      <w:sz w:val="18"/>
                      <w:szCs w:val="18"/>
                      <w:lang w:eastAsia="en-GB"/>
                    </w:rPr>
                    <w:t>None</w:t>
                  </w:r>
                </w:p>
              </w:tc>
            </w:tr>
            <w:tr w:rsidR="00EB7C04" w:rsidRPr="0006229B" w14:paraId="78AFF835"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3EDFAC3" w14:textId="77777777" w:rsidR="00EB7C04" w:rsidRPr="0006229B" w:rsidRDefault="00EB7C04" w:rsidP="00EB7C04">
                  <w:pPr>
                    <w:spacing w:before="60" w:after="60"/>
                    <w:rPr>
                      <w:sz w:val="18"/>
                      <w:szCs w:val="18"/>
                      <w:lang w:eastAsia="en-GB"/>
                    </w:rPr>
                  </w:pPr>
                </w:p>
              </w:tc>
              <w:tc>
                <w:tcPr>
                  <w:tcW w:w="3004"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B9E6ED" w14:textId="77777777" w:rsidR="00EB7C04" w:rsidRDefault="00EB7C04" w:rsidP="00EB7C04">
                  <w:pPr>
                    <w:spacing w:before="60" w:after="60"/>
                    <w:jc w:val="center"/>
                    <w:rPr>
                      <w:sz w:val="18"/>
                      <w:szCs w:val="18"/>
                      <w:lang w:eastAsia="en-GB"/>
                    </w:rPr>
                  </w:pPr>
                  <w:r w:rsidRPr="0006229B">
                    <w:rPr>
                      <w:rFonts w:eastAsia="Calibri"/>
                      <w:b/>
                      <w:sz w:val="18"/>
                      <w:szCs w:val="18"/>
                      <w:lang w:eastAsia="en-GB"/>
                    </w:rPr>
                    <w:t>Local emission (Elocal</w:t>
                  </w:r>
                  <w:r w:rsidRPr="0006229B">
                    <w:rPr>
                      <w:rFonts w:eastAsia="Calibri"/>
                      <w:b/>
                      <w:sz w:val="18"/>
                      <w:szCs w:val="18"/>
                      <w:vertAlign w:val="subscript"/>
                      <w:lang w:eastAsia="en-GB"/>
                    </w:rPr>
                    <w:t>compartment</w:t>
                  </w:r>
                  <w:r w:rsidRPr="0006229B">
                    <w:rPr>
                      <w:rFonts w:eastAsia="Calibri"/>
                      <w:b/>
                      <w:sz w:val="18"/>
                      <w:szCs w:val="18"/>
                      <w:lang w:eastAsia="en-GB"/>
                    </w:rPr>
                    <w:t>) [kg/d]</w:t>
                  </w:r>
                  <w:r>
                    <w:rPr>
                      <w:rFonts w:eastAsia="Calibri"/>
                      <w:b/>
                      <w:sz w:val="18"/>
                      <w:szCs w:val="18"/>
                      <w:lang w:eastAsia="en-GB"/>
                    </w:rPr>
                    <w:t xml:space="preserve">               </w:t>
                  </w:r>
                  <w:r w:rsidRPr="0006229B">
                    <w:rPr>
                      <w:rFonts w:eastAsia="Calibri"/>
                      <w:b/>
                      <w:sz w:val="18"/>
                      <w:szCs w:val="18"/>
                      <w:lang w:eastAsia="en-GB"/>
                    </w:rPr>
                    <w:t>(large buildings</w:t>
                  </w:r>
                  <w:r>
                    <w:rPr>
                      <w:rFonts w:eastAsia="Calibri"/>
                      <w:b/>
                      <w:sz w:val="18"/>
                      <w:szCs w:val="18"/>
                      <w:lang w:eastAsia="en-GB"/>
                    </w:rPr>
                    <w:t xml:space="preserve"> + standard houses</w:t>
                  </w:r>
                  <w:r w:rsidRPr="0006229B">
                    <w:rPr>
                      <w:rFonts w:eastAsia="Calibri"/>
                      <w:b/>
                      <w:sz w:val="18"/>
                      <w:szCs w:val="18"/>
                      <w:lang w:eastAsia="en-GB"/>
                    </w:rPr>
                    <w:t>)</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DCF501" w14:textId="77777777" w:rsidR="00EB7C04" w:rsidRPr="0006229B" w:rsidRDefault="00EB7C04" w:rsidP="00EB7C04">
                  <w:pPr>
                    <w:spacing w:before="60" w:after="60"/>
                    <w:jc w:val="center"/>
                    <w:rPr>
                      <w:sz w:val="18"/>
                      <w:szCs w:val="18"/>
                      <w:lang w:eastAsia="en-GB"/>
                    </w:rPr>
                  </w:pPr>
                </w:p>
              </w:tc>
            </w:tr>
            <w:tr w:rsidR="00EB7C04" w:rsidRPr="0006229B" w14:paraId="5A2915A7"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1D20916" w14:textId="77777777" w:rsidR="00EB7C04" w:rsidRPr="0006229B" w:rsidRDefault="00EB7C04" w:rsidP="00EB7C04">
                  <w:pPr>
                    <w:spacing w:before="60" w:after="60"/>
                    <w:rPr>
                      <w:sz w:val="18"/>
                      <w:szCs w:val="18"/>
                      <w:lang w:eastAsia="en-GB"/>
                    </w:rPr>
                  </w:pPr>
                  <w:r w:rsidRPr="0006229B">
                    <w:rPr>
                      <w:sz w:val="18"/>
                      <w:szCs w:val="18"/>
                      <w:lang w:eastAsia="en-GB"/>
                    </w:rPr>
                    <w:lastRenderedPageBreak/>
                    <w:t>Local emission to wastewater (E</w:t>
                  </w:r>
                  <w:r w:rsidRPr="0006229B">
                    <w:rPr>
                      <w:sz w:val="18"/>
                      <w:szCs w:val="18"/>
                      <w:vertAlign w:val="subscript"/>
                      <w:lang w:eastAsia="en-GB"/>
                    </w:rPr>
                    <w:t>water</w:t>
                  </w:r>
                  <w:r w:rsidRPr="0006229B">
                    <w:rPr>
                      <w:sz w:val="18"/>
                      <w:szCs w:val="18"/>
                      <w:lang w:eastAsia="en-GB"/>
                    </w:rPr>
                    <w:t>)</w:t>
                  </w:r>
                </w:p>
              </w:tc>
              <w:tc>
                <w:tcPr>
                  <w:tcW w:w="3004"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B33FF9" w14:textId="77777777" w:rsidR="00EB7C04" w:rsidRDefault="00EB7C04" w:rsidP="00EB7C04">
                  <w:pPr>
                    <w:spacing w:before="60" w:after="60"/>
                    <w:jc w:val="center"/>
                    <w:rPr>
                      <w:sz w:val="18"/>
                      <w:szCs w:val="18"/>
                      <w:lang w:eastAsia="en-GB"/>
                    </w:rPr>
                  </w:pPr>
                  <w:r>
                    <w:rPr>
                      <w:sz w:val="18"/>
                      <w:szCs w:val="18"/>
                      <w:lang w:eastAsia="en-GB"/>
                    </w:rPr>
                    <w:t xml:space="preserve">4.41 </w:t>
                  </w:r>
                  <w:r w:rsidRPr="0006229B">
                    <w:rPr>
                      <w:sz w:val="18"/>
                      <w:szCs w:val="18"/>
                      <w:lang w:eastAsia="en-GB"/>
                    </w:rPr>
                    <w:t>E-0</w:t>
                  </w:r>
                  <w:r>
                    <w:rPr>
                      <w:sz w:val="18"/>
                      <w:szCs w:val="18"/>
                      <w:lang w:eastAsia="en-GB"/>
                    </w:rPr>
                    <w:t>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AA0907" w14:textId="77777777" w:rsidR="00EB7C04" w:rsidRPr="0006229B" w:rsidRDefault="00EB7C04" w:rsidP="00EB7C04">
                  <w:pPr>
                    <w:spacing w:before="60" w:after="60"/>
                    <w:jc w:val="center"/>
                    <w:rPr>
                      <w:sz w:val="18"/>
                      <w:szCs w:val="18"/>
                      <w:lang w:eastAsia="en-GB"/>
                    </w:rPr>
                  </w:pPr>
                </w:p>
              </w:tc>
            </w:tr>
          </w:tbl>
          <w:p w14:paraId="753085C6" w14:textId="77777777" w:rsidR="00EB7C04" w:rsidRDefault="00EB7C04" w:rsidP="00EB7C04">
            <w:pPr>
              <w:pStyle w:val="1Normal"/>
            </w:pPr>
          </w:p>
          <w:p w14:paraId="61890286" w14:textId="77777777" w:rsidR="00EB7C04" w:rsidRDefault="00EB7C04" w:rsidP="00EB7C04">
            <w:pPr>
              <w:pStyle w:val="1Normal"/>
            </w:pPr>
            <w:r>
              <w:t>Propan-2-ol:</w:t>
            </w:r>
          </w:p>
          <w:tbl>
            <w:tblPr>
              <w:tblW w:w="5000" w:type="pct"/>
              <w:tblCellMar>
                <w:left w:w="0" w:type="dxa"/>
                <w:right w:w="0" w:type="dxa"/>
              </w:tblCellMar>
              <w:tblLook w:val="04A0" w:firstRow="1" w:lastRow="0" w:firstColumn="1" w:lastColumn="0" w:noHBand="0" w:noVBand="1"/>
            </w:tblPr>
            <w:tblGrid>
              <w:gridCol w:w="2485"/>
              <w:gridCol w:w="2489"/>
              <w:gridCol w:w="2905"/>
              <w:gridCol w:w="1099"/>
            </w:tblGrid>
            <w:tr w:rsidR="00EB7C04" w:rsidRPr="0006229B" w14:paraId="17740E92" w14:textId="77777777" w:rsidTr="00EB7C04">
              <w:trPr>
                <w:tblHeader/>
              </w:trPr>
              <w:tc>
                <w:tcPr>
                  <w:tcW w:w="5000" w:type="pct"/>
                  <w:gridSpan w:val="4"/>
                  <w:tcBorders>
                    <w:top w:val="single" w:sz="4" w:space="0" w:color="000000"/>
                    <w:left w:val="single" w:sz="4" w:space="0" w:color="000000"/>
                    <w:bottom w:val="single" w:sz="4" w:space="0" w:color="auto"/>
                    <w:right w:val="single" w:sz="4" w:space="0" w:color="000000"/>
                  </w:tcBorders>
                  <w:shd w:val="clear" w:color="auto" w:fill="FFFFCC"/>
                </w:tcPr>
                <w:p w14:paraId="6032C9C9"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US"/>
                    </w:rPr>
                    <w:t>Resulting total local emission to relevant environmental compartments</w:t>
                  </w:r>
                  <w:r>
                    <w:rPr>
                      <w:rFonts w:eastAsia="Calibri"/>
                      <w:b/>
                      <w:sz w:val="18"/>
                      <w:szCs w:val="18"/>
                      <w:lang w:eastAsia="en-US"/>
                    </w:rPr>
                    <w:t xml:space="preserve"> (propan-2-ol)</w:t>
                  </w:r>
                </w:p>
              </w:tc>
            </w:tr>
            <w:tr w:rsidR="00EB7C04" w:rsidRPr="0006229B" w14:paraId="00C5AE99" w14:textId="77777777" w:rsidTr="00EB7C04">
              <w:trPr>
                <w:tblHeader/>
              </w:trPr>
              <w:tc>
                <w:tcPr>
                  <w:tcW w:w="1384"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5FB5C1" w14:textId="77777777" w:rsidR="00EB7C04" w:rsidRPr="0006229B" w:rsidRDefault="00EB7C04" w:rsidP="00EB7C04">
                  <w:pPr>
                    <w:spacing w:before="60" w:after="60" w:line="260" w:lineRule="atLeast"/>
                    <w:rPr>
                      <w:rFonts w:eastAsia="Calibri"/>
                      <w:b/>
                      <w:sz w:val="18"/>
                      <w:szCs w:val="18"/>
                      <w:lang w:eastAsia="en-GB"/>
                    </w:rPr>
                  </w:pPr>
                  <w:r w:rsidRPr="0006229B">
                    <w:rPr>
                      <w:rFonts w:eastAsia="Calibri"/>
                      <w:b/>
                      <w:sz w:val="18"/>
                      <w:szCs w:val="18"/>
                      <w:lang w:eastAsia="en-GB"/>
                    </w:rPr>
                    <w:t>Compartment</w:t>
                  </w:r>
                </w:p>
              </w:tc>
              <w:tc>
                <w:tcPr>
                  <w:tcW w:w="3004"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4CC883A"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Local emission (Elocal</w:t>
                  </w:r>
                  <w:r w:rsidRPr="0006229B">
                    <w:rPr>
                      <w:rFonts w:eastAsia="Calibri"/>
                      <w:b/>
                      <w:sz w:val="18"/>
                      <w:szCs w:val="18"/>
                      <w:vertAlign w:val="subscript"/>
                      <w:lang w:eastAsia="en-GB"/>
                    </w:rPr>
                    <w:t>compartment</w:t>
                  </w:r>
                  <w:r w:rsidRPr="0006229B">
                    <w:rPr>
                      <w:rFonts w:eastAsia="Calibri"/>
                      <w:b/>
                      <w:sz w:val="18"/>
                      <w:szCs w:val="18"/>
                      <w:lang w:eastAsia="en-GB"/>
                    </w:rPr>
                    <w:t>) [kg/d]</w:t>
                  </w:r>
                </w:p>
              </w:tc>
              <w:tc>
                <w:tcPr>
                  <w:tcW w:w="612"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92EE1D"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Remarks</w:t>
                  </w:r>
                </w:p>
              </w:tc>
            </w:tr>
            <w:tr w:rsidR="00EB7C04" w:rsidRPr="0006229B" w14:paraId="6E7C5062" w14:textId="77777777" w:rsidTr="00EB7C04">
              <w:trPr>
                <w:tblHeader/>
              </w:trPr>
              <w:tc>
                <w:tcPr>
                  <w:tcW w:w="1384" w:type="pct"/>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C7D1D0" w14:textId="77777777" w:rsidR="00EB7C04" w:rsidRPr="0006229B" w:rsidRDefault="00EB7C04" w:rsidP="00EB7C04">
                  <w:pPr>
                    <w:spacing w:before="60" w:after="60" w:line="260" w:lineRule="atLeast"/>
                    <w:rPr>
                      <w:rFonts w:eastAsia="Calibri"/>
                      <w:b/>
                      <w:sz w:val="18"/>
                      <w:szCs w:val="18"/>
                      <w:lang w:eastAsia="en-GB"/>
                    </w:rPr>
                  </w:pPr>
                </w:p>
              </w:tc>
              <w:tc>
                <w:tcPr>
                  <w:tcW w:w="138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EC8F52D"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Professional users (standard houses)</w:t>
                  </w:r>
                </w:p>
              </w:tc>
              <w:tc>
                <w:tcPr>
                  <w:tcW w:w="1618" w:type="pct"/>
                  <w:tcBorders>
                    <w:top w:val="single" w:sz="4" w:space="0" w:color="auto"/>
                    <w:left w:val="single" w:sz="4" w:space="0" w:color="auto"/>
                    <w:bottom w:val="single" w:sz="4" w:space="0" w:color="auto"/>
                    <w:right w:val="single" w:sz="4" w:space="0" w:color="auto"/>
                  </w:tcBorders>
                </w:tcPr>
                <w:p w14:paraId="1E7291C5"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GB"/>
                    </w:rPr>
                    <w:t>Professional users (large buildings)</w:t>
                  </w:r>
                </w:p>
              </w:tc>
              <w:tc>
                <w:tcPr>
                  <w:tcW w:w="612" w:type="pct"/>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C4F04EA" w14:textId="77777777" w:rsidR="00EB7C04" w:rsidRPr="0006229B" w:rsidRDefault="00EB7C04" w:rsidP="00EB7C04">
                  <w:pPr>
                    <w:spacing w:before="60" w:after="60" w:line="260" w:lineRule="atLeast"/>
                    <w:jc w:val="center"/>
                    <w:rPr>
                      <w:rFonts w:eastAsia="Calibri"/>
                      <w:b/>
                      <w:sz w:val="18"/>
                      <w:szCs w:val="18"/>
                      <w:lang w:eastAsia="en-GB"/>
                    </w:rPr>
                  </w:pPr>
                </w:p>
              </w:tc>
            </w:tr>
            <w:tr w:rsidR="00EB7C04" w:rsidRPr="0006229B" w14:paraId="7AD8FF28"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224B577" w14:textId="77777777" w:rsidR="00EB7C04" w:rsidRPr="0006229B" w:rsidRDefault="00EB7C04" w:rsidP="00EB7C04">
                  <w:pPr>
                    <w:spacing w:before="60" w:after="60"/>
                    <w:rPr>
                      <w:sz w:val="18"/>
                      <w:szCs w:val="18"/>
                      <w:lang w:eastAsia="en-GB"/>
                    </w:rPr>
                  </w:pPr>
                  <w:r w:rsidRPr="0006229B">
                    <w:rPr>
                      <w:sz w:val="18"/>
                      <w:szCs w:val="18"/>
                      <w:lang w:eastAsia="en-GB"/>
                    </w:rPr>
                    <w:t>Local emission to wastewater (E</w:t>
                  </w:r>
                  <w:r w:rsidRPr="0006229B">
                    <w:rPr>
                      <w:sz w:val="18"/>
                      <w:szCs w:val="18"/>
                      <w:vertAlign w:val="subscript"/>
                      <w:lang w:eastAsia="en-GB"/>
                    </w:rPr>
                    <w:t>water</w:t>
                  </w:r>
                  <w:r w:rsidRPr="0006229B">
                    <w:rPr>
                      <w:sz w:val="18"/>
                      <w:szCs w:val="18"/>
                      <w:lang w:eastAsia="en-GB"/>
                    </w:rPr>
                    <w:t>)</w:t>
                  </w:r>
                </w:p>
              </w:tc>
              <w:tc>
                <w:tcPr>
                  <w:tcW w:w="138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552656E" w14:textId="77777777" w:rsidR="00EB7C04" w:rsidRPr="00CC523E" w:rsidRDefault="00EB7C04" w:rsidP="00EB7C04">
                  <w:pPr>
                    <w:spacing w:before="60" w:after="60"/>
                    <w:jc w:val="center"/>
                    <w:rPr>
                      <w:sz w:val="18"/>
                      <w:szCs w:val="18"/>
                      <w:lang w:eastAsia="en-GB"/>
                    </w:rPr>
                  </w:pPr>
                  <w:r w:rsidRPr="00CC523E">
                    <w:rPr>
                      <w:sz w:val="18"/>
                      <w:szCs w:val="18"/>
                      <w:lang w:eastAsia="en-GB"/>
                    </w:rPr>
                    <w:t>1.96 E-03</w:t>
                  </w:r>
                </w:p>
              </w:tc>
              <w:tc>
                <w:tcPr>
                  <w:tcW w:w="1618" w:type="pct"/>
                  <w:tcBorders>
                    <w:top w:val="single" w:sz="4" w:space="0" w:color="auto"/>
                    <w:left w:val="single" w:sz="4" w:space="0" w:color="auto"/>
                    <w:bottom w:val="single" w:sz="4" w:space="0" w:color="auto"/>
                    <w:right w:val="single" w:sz="4" w:space="0" w:color="auto"/>
                  </w:tcBorders>
                  <w:vAlign w:val="center"/>
                </w:tcPr>
                <w:p w14:paraId="050A0694" w14:textId="77777777" w:rsidR="00EB7C04" w:rsidRPr="00CC523E" w:rsidRDefault="00EB7C04" w:rsidP="00EB7C04">
                  <w:pPr>
                    <w:spacing w:before="60" w:after="60"/>
                    <w:jc w:val="center"/>
                    <w:rPr>
                      <w:sz w:val="18"/>
                      <w:szCs w:val="18"/>
                      <w:lang w:eastAsia="en-GB"/>
                    </w:rPr>
                  </w:pPr>
                  <w:r w:rsidRPr="00CC523E">
                    <w:rPr>
                      <w:sz w:val="18"/>
                      <w:szCs w:val="18"/>
                      <w:lang w:eastAsia="en-GB"/>
                    </w:rPr>
                    <w:t>6.85 E-04</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CAB1888" w14:textId="77777777" w:rsidR="00EB7C04" w:rsidRPr="0006229B" w:rsidRDefault="00EB7C04" w:rsidP="00EB7C04">
                  <w:pPr>
                    <w:spacing w:before="60" w:after="60"/>
                    <w:jc w:val="center"/>
                    <w:rPr>
                      <w:sz w:val="18"/>
                      <w:szCs w:val="18"/>
                      <w:lang w:eastAsia="en-GB"/>
                    </w:rPr>
                  </w:pPr>
                  <w:r w:rsidRPr="0006229B">
                    <w:rPr>
                      <w:sz w:val="18"/>
                      <w:szCs w:val="18"/>
                      <w:lang w:eastAsia="en-GB"/>
                    </w:rPr>
                    <w:t>None</w:t>
                  </w:r>
                </w:p>
              </w:tc>
            </w:tr>
            <w:tr w:rsidR="00EB7C04" w:rsidRPr="0006229B" w14:paraId="3778EBF8"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C19525" w14:textId="77777777" w:rsidR="00EB7C04" w:rsidRPr="0006229B" w:rsidRDefault="00EB7C04" w:rsidP="00EB7C04">
                  <w:pPr>
                    <w:spacing w:before="60" w:after="60"/>
                    <w:rPr>
                      <w:sz w:val="18"/>
                      <w:szCs w:val="18"/>
                      <w:lang w:eastAsia="en-GB"/>
                    </w:rPr>
                  </w:pPr>
                </w:p>
              </w:tc>
              <w:tc>
                <w:tcPr>
                  <w:tcW w:w="3004"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A8390C6" w14:textId="77777777" w:rsidR="00EB7C04" w:rsidRPr="00CC523E" w:rsidRDefault="00EB7C04" w:rsidP="00EB7C04">
                  <w:pPr>
                    <w:spacing w:before="60" w:after="60"/>
                    <w:jc w:val="center"/>
                    <w:rPr>
                      <w:sz w:val="18"/>
                      <w:szCs w:val="18"/>
                      <w:lang w:eastAsia="en-GB"/>
                    </w:rPr>
                  </w:pPr>
                  <w:r w:rsidRPr="00CC523E">
                    <w:rPr>
                      <w:rFonts w:eastAsia="Calibri"/>
                      <w:b/>
                      <w:sz w:val="18"/>
                      <w:szCs w:val="18"/>
                      <w:lang w:eastAsia="en-GB"/>
                    </w:rPr>
                    <w:t>Local emission (Elocal</w:t>
                  </w:r>
                  <w:r w:rsidRPr="00CC523E">
                    <w:rPr>
                      <w:rFonts w:eastAsia="Calibri"/>
                      <w:b/>
                      <w:sz w:val="18"/>
                      <w:szCs w:val="18"/>
                      <w:vertAlign w:val="subscript"/>
                      <w:lang w:eastAsia="en-GB"/>
                    </w:rPr>
                    <w:t>compartment</w:t>
                  </w:r>
                  <w:r w:rsidRPr="00CC523E">
                    <w:rPr>
                      <w:rFonts w:eastAsia="Calibri"/>
                      <w:b/>
                      <w:sz w:val="18"/>
                      <w:szCs w:val="18"/>
                      <w:lang w:eastAsia="en-GB"/>
                    </w:rPr>
                    <w:t>) [kg/d]               (large buildings + standard houses)</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55B7CD" w14:textId="77777777" w:rsidR="00EB7C04" w:rsidRPr="0006229B" w:rsidRDefault="00EB7C04" w:rsidP="00EB7C04">
                  <w:pPr>
                    <w:spacing w:before="60" w:after="60"/>
                    <w:jc w:val="center"/>
                    <w:rPr>
                      <w:sz w:val="18"/>
                      <w:szCs w:val="18"/>
                      <w:lang w:eastAsia="en-GB"/>
                    </w:rPr>
                  </w:pPr>
                </w:p>
              </w:tc>
            </w:tr>
            <w:tr w:rsidR="00EB7C04" w:rsidRPr="0006229B" w14:paraId="6AECFDCE"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016149" w14:textId="77777777" w:rsidR="00EB7C04" w:rsidRPr="0006229B" w:rsidRDefault="00EB7C04" w:rsidP="00EB7C04">
                  <w:pPr>
                    <w:spacing w:before="60" w:after="60"/>
                    <w:rPr>
                      <w:sz w:val="18"/>
                      <w:szCs w:val="18"/>
                      <w:lang w:eastAsia="en-GB"/>
                    </w:rPr>
                  </w:pPr>
                  <w:r w:rsidRPr="0006229B">
                    <w:rPr>
                      <w:sz w:val="18"/>
                      <w:szCs w:val="18"/>
                      <w:lang w:eastAsia="en-GB"/>
                    </w:rPr>
                    <w:t>Local emission to wastewater (E</w:t>
                  </w:r>
                  <w:r w:rsidRPr="0006229B">
                    <w:rPr>
                      <w:sz w:val="18"/>
                      <w:szCs w:val="18"/>
                      <w:vertAlign w:val="subscript"/>
                      <w:lang w:eastAsia="en-GB"/>
                    </w:rPr>
                    <w:t>water</w:t>
                  </w:r>
                  <w:r w:rsidRPr="0006229B">
                    <w:rPr>
                      <w:sz w:val="18"/>
                      <w:szCs w:val="18"/>
                      <w:lang w:eastAsia="en-GB"/>
                    </w:rPr>
                    <w:t>)</w:t>
                  </w:r>
                </w:p>
              </w:tc>
              <w:tc>
                <w:tcPr>
                  <w:tcW w:w="3004"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0FDFF58" w14:textId="77777777" w:rsidR="00EB7C04" w:rsidRPr="0029065B" w:rsidRDefault="00EB7C04" w:rsidP="00EB7C04">
                  <w:pPr>
                    <w:spacing w:before="60" w:after="60"/>
                    <w:jc w:val="center"/>
                    <w:rPr>
                      <w:sz w:val="18"/>
                      <w:szCs w:val="18"/>
                      <w:highlight w:val="yellow"/>
                      <w:lang w:eastAsia="en-GB"/>
                    </w:rPr>
                  </w:pPr>
                  <w:r w:rsidRPr="00CC523E">
                    <w:rPr>
                      <w:sz w:val="18"/>
                      <w:szCs w:val="18"/>
                      <w:lang w:eastAsia="en-GB"/>
                    </w:rPr>
                    <w:t>2.65 E-03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3993EE" w14:textId="77777777" w:rsidR="00EB7C04" w:rsidRPr="0006229B" w:rsidRDefault="00EB7C04" w:rsidP="00EB7C04">
                  <w:pPr>
                    <w:spacing w:before="60" w:after="60"/>
                    <w:jc w:val="center"/>
                    <w:rPr>
                      <w:sz w:val="18"/>
                      <w:szCs w:val="18"/>
                      <w:lang w:eastAsia="en-GB"/>
                    </w:rPr>
                  </w:pPr>
                </w:p>
              </w:tc>
            </w:tr>
          </w:tbl>
          <w:p w14:paraId="28FA1025" w14:textId="77777777" w:rsidR="00EB7C04" w:rsidRDefault="00EB7C04" w:rsidP="00EB7C04">
            <w:pPr>
              <w:pStyle w:val="1Normal"/>
            </w:pPr>
          </w:p>
        </w:tc>
      </w:tr>
    </w:tbl>
    <w:p w14:paraId="3E0CE41F" w14:textId="77777777" w:rsidR="00EB7C04" w:rsidRPr="000F1122" w:rsidRDefault="00EB7C04" w:rsidP="00EB7C04">
      <w:pPr>
        <w:pStyle w:val="1Texto"/>
        <w:rPr>
          <w:lang w:val="en-GB"/>
        </w:rPr>
      </w:pPr>
    </w:p>
    <w:p w14:paraId="0F98561A" w14:textId="77777777" w:rsidR="00EB7C04" w:rsidRPr="000F1122" w:rsidRDefault="00EB7C04" w:rsidP="00EB7C04">
      <w:pPr>
        <w:pStyle w:val="Tit-60"/>
        <w:ind w:left="1418" w:hanging="1418"/>
      </w:pPr>
      <w:r w:rsidRPr="000F1122">
        <w:t xml:space="preserve">Scenario 2 - </w:t>
      </w:r>
      <w:r w:rsidRPr="000F1122">
        <w:rPr>
          <w:i/>
        </w:rPr>
        <w:t>Indoor – Spraying against flying insects as spot surface treatment by non-professional users</w:t>
      </w:r>
    </w:p>
    <w:p w14:paraId="622BD8F1" w14:textId="77777777" w:rsidR="00EB7C04" w:rsidRPr="000F1122" w:rsidRDefault="00EB7C04" w:rsidP="00EB7C04">
      <w:pPr>
        <w:pStyle w:val="1Texto"/>
        <w:rPr>
          <w:lang w:val="en-GB"/>
        </w:rPr>
      </w:pPr>
      <w:r w:rsidRPr="000F1122">
        <w:rPr>
          <w:lang w:val="en-GB"/>
        </w:rPr>
        <w:t>As in the case of scenario before, no mixing and loading is deemed for general public as the product is a ready-to-use by trigger sprayer. As it is mandatory in the product label, dry cleaning methods are deemed in the assessment and as worst case washable coveralls are deemed. The following table shows further inputs considering in the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12"/>
        <w:gridCol w:w="979"/>
        <w:gridCol w:w="2156"/>
      </w:tblGrid>
      <w:tr w:rsidR="00EB7C04" w:rsidRPr="000F1122" w14:paraId="5F6DB338" w14:textId="77777777" w:rsidTr="00EB7C04">
        <w:trPr>
          <w:cantSplit/>
          <w:trHeight w:val="346"/>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472E89EA"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b/>
                <w:sz w:val="18"/>
                <w:szCs w:val="18"/>
                <w:lang w:eastAsia="en-US"/>
              </w:rPr>
              <w:t>Input parameters for calculating the local emission</w:t>
            </w:r>
          </w:p>
        </w:tc>
      </w:tr>
      <w:tr w:rsidR="00EB7C04" w:rsidRPr="000F1122" w14:paraId="1B82DFB1" w14:textId="77777777" w:rsidTr="00EB7C04">
        <w:trPr>
          <w:cantSplit/>
          <w:trHeight w:val="75"/>
          <w:tblHeader/>
        </w:trPr>
        <w:tc>
          <w:tcPr>
            <w:tcW w:w="2693" w:type="pct"/>
            <w:tcBorders>
              <w:top w:val="single" w:sz="4" w:space="0" w:color="auto"/>
              <w:left w:val="single" w:sz="4" w:space="0" w:color="auto"/>
              <w:bottom w:val="single" w:sz="4" w:space="0" w:color="auto"/>
              <w:right w:val="single" w:sz="4" w:space="0" w:color="auto"/>
            </w:tcBorders>
            <w:vAlign w:val="center"/>
          </w:tcPr>
          <w:p w14:paraId="0E8143B0"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604" w:type="pct"/>
            <w:tcBorders>
              <w:top w:val="single" w:sz="4" w:space="0" w:color="auto"/>
              <w:left w:val="single" w:sz="4" w:space="0" w:color="auto"/>
              <w:bottom w:val="single" w:sz="4" w:space="0" w:color="auto"/>
              <w:right w:val="single" w:sz="4" w:space="0" w:color="auto"/>
            </w:tcBorders>
            <w:vAlign w:val="center"/>
          </w:tcPr>
          <w:p w14:paraId="100E705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532" w:type="pct"/>
            <w:tcBorders>
              <w:top w:val="single" w:sz="4" w:space="0" w:color="auto"/>
              <w:left w:val="single" w:sz="4" w:space="0" w:color="auto"/>
              <w:bottom w:val="single" w:sz="4" w:space="0" w:color="auto"/>
              <w:right w:val="single" w:sz="4" w:space="0" w:color="auto"/>
            </w:tcBorders>
            <w:vAlign w:val="center"/>
          </w:tcPr>
          <w:p w14:paraId="14F84BF7"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171" w:type="pct"/>
            <w:tcBorders>
              <w:top w:val="single" w:sz="4" w:space="0" w:color="auto"/>
              <w:left w:val="single" w:sz="4" w:space="0" w:color="auto"/>
              <w:bottom w:val="single" w:sz="4" w:space="0" w:color="auto"/>
              <w:right w:val="single" w:sz="4" w:space="0" w:color="auto"/>
            </w:tcBorders>
            <w:vAlign w:val="center"/>
          </w:tcPr>
          <w:p w14:paraId="14870977"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6674F6BF" w14:textId="77777777" w:rsidTr="00EB7C04">
        <w:trPr>
          <w:cantSplit/>
          <w:trHeight w:val="75"/>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6CC4B64"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i/>
                <w:sz w:val="18"/>
                <w:szCs w:val="18"/>
                <w:lang w:eastAsia="en-GB"/>
              </w:rPr>
              <w:t>Scenarios 2:</w:t>
            </w:r>
            <w:r w:rsidRPr="000F1122">
              <w:t xml:space="preserve"> </w:t>
            </w:r>
            <w:r w:rsidRPr="000F1122">
              <w:rPr>
                <w:rFonts w:eastAsia="Calibri"/>
                <w:i/>
                <w:sz w:val="18"/>
                <w:szCs w:val="18"/>
                <w:lang w:eastAsia="en-GB"/>
              </w:rPr>
              <w:t>Indoor – Spraying against flying insects as spot surface treatment</w:t>
            </w:r>
          </w:p>
        </w:tc>
      </w:tr>
      <w:tr w:rsidR="00EB7C04" w:rsidRPr="000F1122" w14:paraId="2F5DC58A" w14:textId="77777777" w:rsidTr="00EB7C04">
        <w:trPr>
          <w:cantSplit/>
          <w:trHeight w:val="75"/>
        </w:trPr>
        <w:tc>
          <w:tcPr>
            <w:tcW w:w="2693" w:type="pct"/>
            <w:tcBorders>
              <w:top w:val="single" w:sz="4" w:space="0" w:color="auto"/>
              <w:left w:val="single" w:sz="4" w:space="0" w:color="auto"/>
              <w:bottom w:val="single" w:sz="4" w:space="0" w:color="auto"/>
              <w:right w:val="single" w:sz="4" w:space="0" w:color="auto"/>
            </w:tcBorders>
          </w:tcPr>
          <w:p w14:paraId="302AD8CD"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sz w:val="18"/>
                <w:szCs w:val="18"/>
                <w:lang w:eastAsia="en-GB"/>
              </w:rPr>
              <w:t>Application rate of biocidal product</w:t>
            </w:r>
          </w:p>
        </w:tc>
        <w:tc>
          <w:tcPr>
            <w:tcW w:w="604" w:type="pct"/>
            <w:tcBorders>
              <w:top w:val="single" w:sz="4" w:space="0" w:color="auto"/>
              <w:left w:val="single" w:sz="4" w:space="0" w:color="auto"/>
              <w:bottom w:val="single" w:sz="4" w:space="0" w:color="auto"/>
              <w:right w:val="single" w:sz="4" w:space="0" w:color="auto"/>
            </w:tcBorders>
          </w:tcPr>
          <w:p w14:paraId="76CBFB0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15</w:t>
            </w:r>
          </w:p>
        </w:tc>
        <w:tc>
          <w:tcPr>
            <w:tcW w:w="532" w:type="pct"/>
            <w:tcBorders>
              <w:top w:val="single" w:sz="4" w:space="0" w:color="auto"/>
              <w:left w:val="single" w:sz="4" w:space="0" w:color="auto"/>
              <w:bottom w:val="single" w:sz="4" w:space="0" w:color="auto"/>
              <w:right w:val="single" w:sz="4" w:space="0" w:color="auto"/>
            </w:tcBorders>
          </w:tcPr>
          <w:p w14:paraId="0A6A0B1F"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mL/m²</w:t>
            </w:r>
          </w:p>
        </w:tc>
        <w:tc>
          <w:tcPr>
            <w:tcW w:w="1171" w:type="pct"/>
            <w:tcBorders>
              <w:top w:val="single" w:sz="4" w:space="0" w:color="auto"/>
              <w:left w:val="single" w:sz="4" w:space="0" w:color="auto"/>
              <w:bottom w:val="single" w:sz="4" w:space="0" w:color="auto"/>
              <w:right w:val="single" w:sz="4" w:space="0" w:color="auto"/>
            </w:tcBorders>
          </w:tcPr>
          <w:p w14:paraId="2139542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Density of 1 g/ml is deemed</w:t>
            </w:r>
          </w:p>
        </w:tc>
      </w:tr>
      <w:tr w:rsidR="00EB7C04" w:rsidRPr="000F1122" w14:paraId="1F03224A"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3B701E84"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Concentration of active substance in the product</w:t>
            </w:r>
          </w:p>
        </w:tc>
        <w:tc>
          <w:tcPr>
            <w:tcW w:w="604" w:type="pct"/>
            <w:tcBorders>
              <w:top w:val="single" w:sz="4" w:space="0" w:color="auto"/>
              <w:left w:val="single" w:sz="4" w:space="0" w:color="auto"/>
              <w:bottom w:val="single" w:sz="4" w:space="0" w:color="auto"/>
              <w:right w:val="single" w:sz="4" w:space="0" w:color="auto"/>
            </w:tcBorders>
          </w:tcPr>
          <w:p w14:paraId="574F908F"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0.4</w:t>
            </w:r>
          </w:p>
        </w:tc>
        <w:tc>
          <w:tcPr>
            <w:tcW w:w="532" w:type="pct"/>
            <w:tcBorders>
              <w:top w:val="single" w:sz="4" w:space="0" w:color="auto"/>
              <w:left w:val="single" w:sz="4" w:space="0" w:color="auto"/>
              <w:bottom w:val="single" w:sz="4" w:space="0" w:color="auto"/>
              <w:right w:val="single" w:sz="4" w:space="0" w:color="auto"/>
            </w:tcBorders>
          </w:tcPr>
          <w:p w14:paraId="2269994A"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 w/w</w:t>
            </w:r>
          </w:p>
        </w:tc>
        <w:tc>
          <w:tcPr>
            <w:tcW w:w="1171" w:type="pct"/>
            <w:tcBorders>
              <w:top w:val="single" w:sz="4" w:space="0" w:color="auto"/>
              <w:left w:val="single" w:sz="4" w:space="0" w:color="auto"/>
              <w:bottom w:val="single" w:sz="4" w:space="0" w:color="auto"/>
              <w:right w:val="single" w:sz="4" w:space="0" w:color="auto"/>
            </w:tcBorders>
          </w:tcPr>
          <w:p w14:paraId="482A6F7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5EAA7970"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5647469A" w14:textId="77777777" w:rsidR="00EB7C04" w:rsidRPr="00CC523E" w:rsidRDefault="00EB7C04" w:rsidP="00EB7C04">
            <w:pPr>
              <w:spacing w:before="60" w:after="60" w:line="240" w:lineRule="atLeast"/>
              <w:rPr>
                <w:rFonts w:eastAsia="Calibri"/>
                <w:sz w:val="18"/>
                <w:szCs w:val="18"/>
                <w:lang w:eastAsia="en-GB"/>
              </w:rPr>
            </w:pPr>
            <w:r w:rsidRPr="00CC523E">
              <w:rPr>
                <w:rFonts w:eastAsia="Calibri"/>
                <w:sz w:val="18"/>
                <w:szCs w:val="18"/>
                <w:lang w:eastAsia="en-GB"/>
              </w:rPr>
              <w:t>Concentration of the SoC</w:t>
            </w:r>
          </w:p>
        </w:tc>
        <w:tc>
          <w:tcPr>
            <w:tcW w:w="604" w:type="pct"/>
            <w:tcBorders>
              <w:top w:val="single" w:sz="4" w:space="0" w:color="auto"/>
              <w:left w:val="single" w:sz="4" w:space="0" w:color="auto"/>
              <w:bottom w:val="single" w:sz="4" w:space="0" w:color="auto"/>
              <w:right w:val="single" w:sz="4" w:space="0" w:color="auto"/>
            </w:tcBorders>
          </w:tcPr>
          <w:p w14:paraId="076C53FF" w14:textId="77777777" w:rsidR="00EB7C04" w:rsidRPr="00CC523E" w:rsidRDefault="00EB7C04" w:rsidP="00EB7C04">
            <w:pPr>
              <w:spacing w:before="60" w:after="60" w:line="240" w:lineRule="atLeast"/>
              <w:rPr>
                <w:rFonts w:eastAsia="Calibri" w:cs="Arial"/>
                <w:sz w:val="18"/>
                <w:szCs w:val="18"/>
                <w:lang w:eastAsia="en-GB"/>
              </w:rPr>
            </w:pPr>
            <w:r w:rsidRPr="00CC523E">
              <w:rPr>
                <w:rFonts w:eastAsia="Calibri" w:cs="Arial"/>
                <w:sz w:val="18"/>
                <w:szCs w:val="18"/>
                <w:lang w:eastAsia="en-GB"/>
              </w:rPr>
              <w:t>0.24</w:t>
            </w:r>
          </w:p>
        </w:tc>
        <w:tc>
          <w:tcPr>
            <w:tcW w:w="532" w:type="pct"/>
            <w:tcBorders>
              <w:top w:val="single" w:sz="4" w:space="0" w:color="auto"/>
              <w:left w:val="single" w:sz="4" w:space="0" w:color="auto"/>
              <w:bottom w:val="single" w:sz="4" w:space="0" w:color="auto"/>
              <w:right w:val="single" w:sz="4" w:space="0" w:color="auto"/>
            </w:tcBorders>
          </w:tcPr>
          <w:p w14:paraId="61DF0D24" w14:textId="77777777" w:rsidR="00EB7C04" w:rsidRPr="00CC523E" w:rsidRDefault="00EB7C04" w:rsidP="00EB7C04">
            <w:pPr>
              <w:spacing w:before="60" w:after="60" w:line="240" w:lineRule="atLeast"/>
              <w:rPr>
                <w:rFonts w:eastAsia="Calibri"/>
                <w:sz w:val="18"/>
                <w:szCs w:val="18"/>
                <w:lang w:eastAsia="en-GB"/>
              </w:rPr>
            </w:pPr>
            <w:r w:rsidRPr="00CC523E">
              <w:rPr>
                <w:rFonts w:eastAsia="Calibri"/>
                <w:sz w:val="18"/>
                <w:szCs w:val="18"/>
                <w:lang w:eastAsia="en-GB"/>
              </w:rPr>
              <w:t>% w/w</w:t>
            </w:r>
          </w:p>
        </w:tc>
        <w:tc>
          <w:tcPr>
            <w:tcW w:w="1171" w:type="pct"/>
            <w:tcBorders>
              <w:top w:val="single" w:sz="4" w:space="0" w:color="auto"/>
              <w:left w:val="single" w:sz="4" w:space="0" w:color="auto"/>
              <w:bottom w:val="single" w:sz="4" w:space="0" w:color="auto"/>
              <w:right w:val="single" w:sz="4" w:space="0" w:color="auto"/>
            </w:tcBorders>
          </w:tcPr>
          <w:p w14:paraId="4507FE10" w14:textId="77777777" w:rsidR="00EB7C04" w:rsidRPr="00CC523E" w:rsidRDefault="00EB7C04" w:rsidP="00EB7C04">
            <w:pPr>
              <w:spacing w:before="60" w:after="60" w:line="240" w:lineRule="atLeast"/>
              <w:rPr>
                <w:rFonts w:eastAsia="Calibri" w:cs="Arial"/>
                <w:sz w:val="18"/>
                <w:szCs w:val="18"/>
                <w:lang w:eastAsia="en-GB"/>
              </w:rPr>
            </w:pPr>
          </w:p>
        </w:tc>
      </w:tr>
      <w:tr w:rsidR="00EB7C04" w:rsidRPr="000F1122" w14:paraId="60C5BADC"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4D019E6B" w14:textId="77777777" w:rsidR="00EB7C04" w:rsidRPr="000F1122" w:rsidRDefault="00EB7C04" w:rsidP="00EB7C04">
            <w:pPr>
              <w:spacing w:before="60" w:after="60" w:line="240" w:lineRule="atLeast"/>
              <w:rPr>
                <w:sz w:val="18"/>
                <w:szCs w:val="18"/>
              </w:rPr>
            </w:pPr>
            <w:r w:rsidRPr="000F1122">
              <w:rPr>
                <w:sz w:val="18"/>
                <w:szCs w:val="18"/>
              </w:rPr>
              <w:t xml:space="preserve">Area treated, </w:t>
            </w:r>
            <w:r w:rsidRPr="000F1122">
              <w:rPr>
                <w:rFonts w:eastAsia="Calibri" w:cs="Arial"/>
                <w:sz w:val="18"/>
                <w:szCs w:val="18"/>
                <w:lang w:eastAsia="en-GB"/>
              </w:rPr>
              <w:t>house</w:t>
            </w:r>
          </w:p>
        </w:tc>
        <w:tc>
          <w:tcPr>
            <w:tcW w:w="604" w:type="pct"/>
            <w:tcBorders>
              <w:top w:val="single" w:sz="4" w:space="0" w:color="auto"/>
              <w:left w:val="single" w:sz="4" w:space="0" w:color="auto"/>
              <w:bottom w:val="single" w:sz="4" w:space="0" w:color="auto"/>
              <w:right w:val="single" w:sz="4" w:space="0" w:color="auto"/>
            </w:tcBorders>
          </w:tcPr>
          <w:p w14:paraId="52275BD1" w14:textId="77777777" w:rsidR="00EB7C04" w:rsidRPr="000F1122" w:rsidRDefault="00EB7C04" w:rsidP="00EB7C04">
            <w:pPr>
              <w:spacing w:before="60" w:after="60" w:line="240" w:lineRule="atLeast"/>
              <w:rPr>
                <w:sz w:val="18"/>
                <w:szCs w:val="18"/>
              </w:rPr>
            </w:pPr>
            <w:r w:rsidRPr="000F1122">
              <w:rPr>
                <w:sz w:val="18"/>
                <w:szCs w:val="18"/>
              </w:rPr>
              <w:t>2</w:t>
            </w:r>
          </w:p>
        </w:tc>
        <w:tc>
          <w:tcPr>
            <w:tcW w:w="532" w:type="pct"/>
            <w:tcBorders>
              <w:top w:val="single" w:sz="4" w:space="0" w:color="auto"/>
              <w:left w:val="single" w:sz="4" w:space="0" w:color="auto"/>
              <w:bottom w:val="single" w:sz="4" w:space="0" w:color="auto"/>
              <w:right w:val="single" w:sz="4" w:space="0" w:color="auto"/>
            </w:tcBorders>
          </w:tcPr>
          <w:p w14:paraId="4AFA3ED0" w14:textId="77777777" w:rsidR="00EB7C04" w:rsidRPr="000F1122" w:rsidRDefault="00EB7C04" w:rsidP="00EB7C04">
            <w:pPr>
              <w:spacing w:before="60" w:after="60" w:line="240" w:lineRule="atLeast"/>
              <w:rPr>
                <w:sz w:val="18"/>
                <w:szCs w:val="18"/>
                <w:vertAlign w:val="superscript"/>
              </w:rPr>
            </w:pPr>
            <w:r w:rsidRPr="000F1122">
              <w:rPr>
                <w:sz w:val="18"/>
                <w:szCs w:val="18"/>
              </w:rPr>
              <w:t>m</w:t>
            </w:r>
            <w:r w:rsidRPr="000F1122">
              <w:rPr>
                <w:sz w:val="18"/>
                <w:szCs w:val="18"/>
                <w:vertAlign w:val="superscript"/>
              </w:rPr>
              <w:t>2</w:t>
            </w:r>
          </w:p>
        </w:tc>
        <w:tc>
          <w:tcPr>
            <w:tcW w:w="1171" w:type="pct"/>
            <w:tcBorders>
              <w:top w:val="single" w:sz="4" w:space="0" w:color="auto"/>
              <w:left w:val="single" w:sz="4" w:space="0" w:color="auto"/>
              <w:bottom w:val="single" w:sz="4" w:space="0" w:color="auto"/>
              <w:right w:val="single" w:sz="4" w:space="0" w:color="auto"/>
            </w:tcBorders>
          </w:tcPr>
          <w:p w14:paraId="7D487BE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5A88CCB3"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1C9E6C74" w14:textId="77777777" w:rsidR="00EB7C04" w:rsidRPr="000F1122" w:rsidRDefault="00EB7C04" w:rsidP="00EB7C04">
            <w:pPr>
              <w:spacing w:before="60" w:after="60" w:line="240" w:lineRule="atLeast"/>
              <w:rPr>
                <w:sz w:val="18"/>
                <w:szCs w:val="18"/>
              </w:rPr>
            </w:pPr>
            <w:r w:rsidRPr="000F1122">
              <w:rPr>
                <w:sz w:val="18"/>
                <w:szCs w:val="18"/>
              </w:rPr>
              <w:t>Wet cleaning zone in a standard house (leading to releases to the STP)</w:t>
            </w:r>
          </w:p>
        </w:tc>
        <w:tc>
          <w:tcPr>
            <w:tcW w:w="604" w:type="pct"/>
            <w:tcBorders>
              <w:top w:val="single" w:sz="4" w:space="0" w:color="auto"/>
              <w:left w:val="single" w:sz="4" w:space="0" w:color="auto"/>
              <w:bottom w:val="single" w:sz="4" w:space="0" w:color="auto"/>
              <w:right w:val="single" w:sz="4" w:space="0" w:color="auto"/>
            </w:tcBorders>
          </w:tcPr>
          <w:p w14:paraId="04B37284" w14:textId="77777777" w:rsidR="00EB7C04" w:rsidRPr="000F1122" w:rsidRDefault="00EB7C04" w:rsidP="00EB7C04">
            <w:pPr>
              <w:spacing w:before="60" w:after="60" w:line="240" w:lineRule="atLeast"/>
              <w:rPr>
                <w:sz w:val="18"/>
                <w:szCs w:val="18"/>
              </w:rPr>
            </w:pPr>
            <w:r w:rsidRPr="000F1122">
              <w:rPr>
                <w:sz w:val="18"/>
                <w:szCs w:val="18"/>
              </w:rPr>
              <w:t>2</w:t>
            </w:r>
          </w:p>
        </w:tc>
        <w:tc>
          <w:tcPr>
            <w:tcW w:w="532" w:type="pct"/>
            <w:tcBorders>
              <w:top w:val="single" w:sz="4" w:space="0" w:color="auto"/>
              <w:left w:val="single" w:sz="4" w:space="0" w:color="auto"/>
              <w:bottom w:val="single" w:sz="4" w:space="0" w:color="auto"/>
              <w:right w:val="single" w:sz="4" w:space="0" w:color="auto"/>
            </w:tcBorders>
          </w:tcPr>
          <w:p w14:paraId="733CD34B" w14:textId="77777777" w:rsidR="00EB7C04" w:rsidRPr="000F1122" w:rsidRDefault="00EB7C04" w:rsidP="00EB7C04">
            <w:pPr>
              <w:spacing w:before="60" w:after="60" w:line="240" w:lineRule="atLeast"/>
              <w:rPr>
                <w:sz w:val="18"/>
                <w:szCs w:val="18"/>
              </w:rPr>
            </w:pPr>
            <w:r w:rsidRPr="000F1122">
              <w:rPr>
                <w:sz w:val="18"/>
                <w:szCs w:val="18"/>
              </w:rPr>
              <w:t>m</w:t>
            </w:r>
            <w:r w:rsidRPr="000F1122">
              <w:rPr>
                <w:sz w:val="18"/>
                <w:szCs w:val="18"/>
                <w:vertAlign w:val="superscript"/>
              </w:rPr>
              <w:t>2</w:t>
            </w:r>
          </w:p>
        </w:tc>
        <w:tc>
          <w:tcPr>
            <w:tcW w:w="1171" w:type="pct"/>
            <w:tcBorders>
              <w:top w:val="single" w:sz="4" w:space="0" w:color="auto"/>
              <w:left w:val="single" w:sz="4" w:space="0" w:color="auto"/>
              <w:bottom w:val="single" w:sz="4" w:space="0" w:color="auto"/>
              <w:right w:val="single" w:sz="4" w:space="0" w:color="auto"/>
            </w:tcBorders>
          </w:tcPr>
          <w:p w14:paraId="7F82DDE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7F8B5167"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4D21D5C1" w14:textId="77777777" w:rsidR="00EB7C04" w:rsidRPr="000F1122" w:rsidRDefault="00EB7C04" w:rsidP="00EB7C04">
            <w:pPr>
              <w:spacing w:before="60" w:after="60" w:line="240" w:lineRule="atLeast"/>
              <w:rPr>
                <w:sz w:val="18"/>
                <w:szCs w:val="18"/>
              </w:rPr>
            </w:pPr>
            <w:r w:rsidRPr="000F1122">
              <w:rPr>
                <w:sz w:val="18"/>
                <w:szCs w:val="18"/>
              </w:rPr>
              <w:t xml:space="preserve">Number of applications per day, house </w:t>
            </w:r>
          </w:p>
        </w:tc>
        <w:tc>
          <w:tcPr>
            <w:tcW w:w="604" w:type="pct"/>
            <w:tcBorders>
              <w:top w:val="single" w:sz="4" w:space="0" w:color="auto"/>
              <w:left w:val="single" w:sz="4" w:space="0" w:color="auto"/>
              <w:bottom w:val="single" w:sz="4" w:space="0" w:color="auto"/>
              <w:right w:val="single" w:sz="4" w:space="0" w:color="auto"/>
            </w:tcBorders>
          </w:tcPr>
          <w:p w14:paraId="26122814" w14:textId="77777777" w:rsidR="00EB7C04" w:rsidRPr="000F1122" w:rsidRDefault="00EB7C04" w:rsidP="00EB7C04">
            <w:pPr>
              <w:spacing w:before="60" w:after="60" w:line="240" w:lineRule="atLeast"/>
              <w:rPr>
                <w:sz w:val="18"/>
                <w:szCs w:val="18"/>
              </w:rPr>
            </w:pPr>
            <w:r w:rsidRPr="000F1122">
              <w:rPr>
                <w:sz w:val="18"/>
                <w:szCs w:val="18"/>
              </w:rPr>
              <w:t>1</w:t>
            </w:r>
          </w:p>
        </w:tc>
        <w:tc>
          <w:tcPr>
            <w:tcW w:w="532" w:type="pct"/>
            <w:tcBorders>
              <w:top w:val="single" w:sz="4" w:space="0" w:color="auto"/>
              <w:left w:val="single" w:sz="4" w:space="0" w:color="auto"/>
              <w:bottom w:val="single" w:sz="4" w:space="0" w:color="auto"/>
              <w:right w:val="single" w:sz="4" w:space="0" w:color="auto"/>
            </w:tcBorders>
          </w:tcPr>
          <w:p w14:paraId="21984E60" w14:textId="77777777" w:rsidR="00EB7C04" w:rsidRPr="000F1122" w:rsidRDefault="00EB7C04" w:rsidP="00EB7C04">
            <w:pPr>
              <w:spacing w:before="60" w:after="60" w:line="240" w:lineRule="atLeast"/>
              <w:rPr>
                <w:sz w:val="18"/>
                <w:szCs w:val="18"/>
              </w:rPr>
            </w:pPr>
            <w:r w:rsidRPr="000F1122">
              <w:rPr>
                <w:sz w:val="18"/>
                <w:szCs w:val="18"/>
              </w:rPr>
              <w:t>d</w:t>
            </w:r>
            <w:r w:rsidRPr="000F1122">
              <w:rPr>
                <w:sz w:val="18"/>
                <w:szCs w:val="18"/>
                <w:vertAlign w:val="superscript"/>
              </w:rPr>
              <w:t>-1</w:t>
            </w:r>
          </w:p>
        </w:tc>
        <w:tc>
          <w:tcPr>
            <w:tcW w:w="1171" w:type="pct"/>
            <w:tcBorders>
              <w:top w:val="single" w:sz="4" w:space="0" w:color="auto"/>
              <w:left w:val="single" w:sz="4" w:space="0" w:color="auto"/>
              <w:bottom w:val="single" w:sz="4" w:space="0" w:color="auto"/>
              <w:right w:val="single" w:sz="4" w:space="0" w:color="auto"/>
            </w:tcBorders>
          </w:tcPr>
          <w:p w14:paraId="6B037ACF"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3E85C27E"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1EBEE683" w14:textId="77777777" w:rsidR="00EB7C04" w:rsidRPr="000F1122" w:rsidRDefault="00EB7C04" w:rsidP="00EB7C04">
            <w:pPr>
              <w:spacing w:before="60" w:after="60" w:line="240" w:lineRule="atLeast"/>
              <w:rPr>
                <w:sz w:val="18"/>
                <w:szCs w:val="18"/>
              </w:rPr>
            </w:pPr>
            <w:r w:rsidRPr="000F1122">
              <w:rPr>
                <w:sz w:val="18"/>
                <w:szCs w:val="18"/>
              </w:rPr>
              <w:t>Frequency of application in standard houses and large buildings</w:t>
            </w:r>
          </w:p>
        </w:tc>
        <w:tc>
          <w:tcPr>
            <w:tcW w:w="604" w:type="pct"/>
            <w:tcBorders>
              <w:top w:val="single" w:sz="4" w:space="0" w:color="auto"/>
              <w:left w:val="single" w:sz="4" w:space="0" w:color="auto"/>
              <w:bottom w:val="single" w:sz="4" w:space="0" w:color="auto"/>
              <w:right w:val="single" w:sz="4" w:space="0" w:color="auto"/>
            </w:tcBorders>
          </w:tcPr>
          <w:p w14:paraId="1C9E0071" w14:textId="77777777" w:rsidR="00EB7C04" w:rsidRPr="000F1122" w:rsidRDefault="00EB7C04" w:rsidP="00EB7C04">
            <w:pPr>
              <w:spacing w:before="60" w:after="60" w:line="240" w:lineRule="atLeast"/>
              <w:rPr>
                <w:sz w:val="18"/>
                <w:szCs w:val="18"/>
              </w:rPr>
            </w:pPr>
            <w:r w:rsidRPr="000F1122">
              <w:rPr>
                <w:sz w:val="18"/>
                <w:szCs w:val="18"/>
              </w:rPr>
              <w:t>12</w:t>
            </w:r>
          </w:p>
        </w:tc>
        <w:tc>
          <w:tcPr>
            <w:tcW w:w="532" w:type="pct"/>
            <w:tcBorders>
              <w:top w:val="single" w:sz="4" w:space="0" w:color="auto"/>
              <w:left w:val="single" w:sz="4" w:space="0" w:color="auto"/>
              <w:bottom w:val="single" w:sz="4" w:space="0" w:color="auto"/>
              <w:right w:val="single" w:sz="4" w:space="0" w:color="auto"/>
            </w:tcBorders>
          </w:tcPr>
          <w:p w14:paraId="7483A226" w14:textId="77777777" w:rsidR="00EB7C04" w:rsidRPr="000F1122" w:rsidRDefault="00EB7C04" w:rsidP="00EB7C04">
            <w:pPr>
              <w:spacing w:before="60" w:after="60" w:line="240" w:lineRule="atLeast"/>
              <w:rPr>
                <w:sz w:val="18"/>
                <w:szCs w:val="18"/>
              </w:rPr>
            </w:pPr>
            <w:r w:rsidRPr="000F1122">
              <w:rPr>
                <w:sz w:val="18"/>
                <w:szCs w:val="18"/>
              </w:rPr>
              <w:t>Monthly</w:t>
            </w:r>
          </w:p>
        </w:tc>
        <w:tc>
          <w:tcPr>
            <w:tcW w:w="1171" w:type="pct"/>
            <w:tcBorders>
              <w:top w:val="single" w:sz="4" w:space="0" w:color="auto"/>
              <w:left w:val="single" w:sz="4" w:space="0" w:color="auto"/>
              <w:bottom w:val="single" w:sz="4" w:space="0" w:color="auto"/>
              <w:right w:val="single" w:sz="4" w:space="0" w:color="auto"/>
            </w:tcBorders>
          </w:tcPr>
          <w:p w14:paraId="78F0875C"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421CE524"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2C832F2C" w14:textId="77777777" w:rsidR="00EB7C04" w:rsidRPr="000F1122" w:rsidRDefault="00EB7C04" w:rsidP="00EB7C04">
            <w:pPr>
              <w:spacing w:before="60" w:after="60" w:line="240" w:lineRule="atLeast"/>
              <w:rPr>
                <w:sz w:val="18"/>
                <w:szCs w:val="18"/>
              </w:rPr>
            </w:pPr>
            <w:r w:rsidRPr="000F1122">
              <w:rPr>
                <w:sz w:val="18"/>
                <w:szCs w:val="18"/>
              </w:rPr>
              <w:t>Simultaneity factor for indoor uses of insecticide in standard houses and large buildings</w:t>
            </w:r>
          </w:p>
        </w:tc>
        <w:tc>
          <w:tcPr>
            <w:tcW w:w="604" w:type="pct"/>
            <w:tcBorders>
              <w:top w:val="single" w:sz="4" w:space="0" w:color="auto"/>
              <w:left w:val="single" w:sz="4" w:space="0" w:color="auto"/>
              <w:bottom w:val="single" w:sz="4" w:space="0" w:color="auto"/>
              <w:right w:val="single" w:sz="4" w:space="0" w:color="auto"/>
            </w:tcBorders>
          </w:tcPr>
          <w:p w14:paraId="3FB564D4" w14:textId="77777777" w:rsidR="00EB7C04" w:rsidRPr="000F1122" w:rsidRDefault="00EB7C04" w:rsidP="00EB7C04">
            <w:pPr>
              <w:spacing w:before="60" w:after="60" w:line="240" w:lineRule="atLeast"/>
              <w:rPr>
                <w:sz w:val="18"/>
                <w:szCs w:val="18"/>
              </w:rPr>
            </w:pPr>
            <w:r w:rsidRPr="000F1122">
              <w:rPr>
                <w:sz w:val="18"/>
                <w:szCs w:val="18"/>
              </w:rPr>
              <w:t>0.01386</w:t>
            </w:r>
          </w:p>
        </w:tc>
        <w:tc>
          <w:tcPr>
            <w:tcW w:w="532" w:type="pct"/>
            <w:tcBorders>
              <w:top w:val="single" w:sz="4" w:space="0" w:color="auto"/>
              <w:left w:val="single" w:sz="4" w:space="0" w:color="auto"/>
              <w:bottom w:val="single" w:sz="4" w:space="0" w:color="auto"/>
              <w:right w:val="single" w:sz="4" w:space="0" w:color="auto"/>
            </w:tcBorders>
          </w:tcPr>
          <w:p w14:paraId="2CE9FB8C" w14:textId="77777777" w:rsidR="00EB7C04" w:rsidRPr="000F1122" w:rsidRDefault="00EB7C04" w:rsidP="00EB7C04">
            <w:pPr>
              <w:spacing w:before="60" w:after="60" w:line="240" w:lineRule="atLeast"/>
              <w:rPr>
                <w:sz w:val="18"/>
                <w:szCs w:val="18"/>
              </w:rPr>
            </w:pPr>
            <w:r w:rsidRPr="000F1122">
              <w:rPr>
                <w:sz w:val="18"/>
                <w:szCs w:val="18"/>
              </w:rPr>
              <w:t>-</w:t>
            </w:r>
          </w:p>
        </w:tc>
        <w:tc>
          <w:tcPr>
            <w:tcW w:w="1171" w:type="pct"/>
            <w:tcBorders>
              <w:top w:val="single" w:sz="4" w:space="0" w:color="auto"/>
              <w:left w:val="single" w:sz="4" w:space="0" w:color="auto"/>
              <w:bottom w:val="single" w:sz="4" w:space="0" w:color="auto"/>
              <w:right w:val="single" w:sz="4" w:space="0" w:color="auto"/>
            </w:tcBorders>
          </w:tcPr>
          <w:p w14:paraId="2763FE3B"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3EAD0973"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698F6965" w14:textId="77777777" w:rsidR="00EB7C04" w:rsidRPr="000F1122" w:rsidRDefault="00EB7C04" w:rsidP="00EB7C04">
            <w:pPr>
              <w:spacing w:before="60" w:after="60" w:line="240" w:lineRule="atLeast"/>
              <w:rPr>
                <w:sz w:val="18"/>
                <w:szCs w:val="18"/>
              </w:rPr>
            </w:pPr>
            <w:r w:rsidRPr="000F1122">
              <w:rPr>
                <w:sz w:val="18"/>
                <w:szCs w:val="18"/>
              </w:rPr>
              <w:t>Fraction emitted to air during application</w:t>
            </w:r>
          </w:p>
        </w:tc>
        <w:tc>
          <w:tcPr>
            <w:tcW w:w="604" w:type="pct"/>
            <w:tcBorders>
              <w:top w:val="single" w:sz="4" w:space="0" w:color="auto"/>
              <w:left w:val="single" w:sz="4" w:space="0" w:color="auto"/>
              <w:bottom w:val="single" w:sz="4" w:space="0" w:color="auto"/>
              <w:right w:val="single" w:sz="4" w:space="0" w:color="auto"/>
            </w:tcBorders>
          </w:tcPr>
          <w:p w14:paraId="3DCB474B" w14:textId="77777777" w:rsidR="00EB7C04" w:rsidRPr="000F1122" w:rsidRDefault="00EB7C04" w:rsidP="00EB7C04">
            <w:pPr>
              <w:spacing w:before="60" w:after="60" w:line="240" w:lineRule="atLeast"/>
              <w:rPr>
                <w:sz w:val="18"/>
                <w:szCs w:val="18"/>
              </w:rPr>
            </w:pPr>
            <w:r w:rsidRPr="000F1122">
              <w:rPr>
                <w:sz w:val="18"/>
                <w:szCs w:val="18"/>
              </w:rPr>
              <w:t>0.02</w:t>
            </w:r>
          </w:p>
        </w:tc>
        <w:tc>
          <w:tcPr>
            <w:tcW w:w="532" w:type="pct"/>
            <w:tcBorders>
              <w:top w:val="single" w:sz="4" w:space="0" w:color="auto"/>
              <w:left w:val="single" w:sz="4" w:space="0" w:color="auto"/>
              <w:bottom w:val="single" w:sz="4" w:space="0" w:color="auto"/>
              <w:right w:val="single" w:sz="4" w:space="0" w:color="auto"/>
            </w:tcBorders>
          </w:tcPr>
          <w:p w14:paraId="3A7AEEE6"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192BC18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6420510"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0F5068B5" w14:textId="77777777" w:rsidR="00EB7C04" w:rsidRPr="000F1122" w:rsidRDefault="00EB7C04" w:rsidP="00EB7C04">
            <w:pPr>
              <w:spacing w:before="60" w:after="60" w:line="240" w:lineRule="atLeast"/>
              <w:rPr>
                <w:sz w:val="18"/>
                <w:szCs w:val="18"/>
              </w:rPr>
            </w:pPr>
            <w:r w:rsidRPr="000F1122">
              <w:rPr>
                <w:sz w:val="18"/>
                <w:szCs w:val="18"/>
              </w:rPr>
              <w:t>Fraction emitted to floor during application</w:t>
            </w:r>
          </w:p>
        </w:tc>
        <w:tc>
          <w:tcPr>
            <w:tcW w:w="604" w:type="pct"/>
            <w:tcBorders>
              <w:top w:val="single" w:sz="4" w:space="0" w:color="auto"/>
              <w:left w:val="single" w:sz="4" w:space="0" w:color="auto"/>
              <w:bottom w:val="single" w:sz="4" w:space="0" w:color="auto"/>
              <w:right w:val="single" w:sz="4" w:space="0" w:color="auto"/>
            </w:tcBorders>
          </w:tcPr>
          <w:p w14:paraId="1ACD98C2" w14:textId="77777777" w:rsidR="00EB7C04" w:rsidRPr="000F1122" w:rsidRDefault="00EB7C04" w:rsidP="00EB7C04">
            <w:pPr>
              <w:spacing w:before="60" w:after="60" w:line="240" w:lineRule="atLeast"/>
              <w:rPr>
                <w:sz w:val="18"/>
                <w:szCs w:val="18"/>
              </w:rPr>
            </w:pPr>
            <w:r w:rsidRPr="000F1122">
              <w:rPr>
                <w:sz w:val="18"/>
                <w:szCs w:val="18"/>
              </w:rPr>
              <w:t>0.11</w:t>
            </w:r>
          </w:p>
        </w:tc>
        <w:tc>
          <w:tcPr>
            <w:tcW w:w="532" w:type="pct"/>
            <w:tcBorders>
              <w:top w:val="single" w:sz="4" w:space="0" w:color="auto"/>
              <w:left w:val="single" w:sz="4" w:space="0" w:color="auto"/>
              <w:bottom w:val="single" w:sz="4" w:space="0" w:color="auto"/>
              <w:right w:val="single" w:sz="4" w:space="0" w:color="auto"/>
            </w:tcBorders>
          </w:tcPr>
          <w:p w14:paraId="5C6A1C5F"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6DCF56CE"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200A385B"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6DC903C3" w14:textId="77777777" w:rsidR="00EB7C04" w:rsidRPr="000F1122" w:rsidRDefault="00EB7C04" w:rsidP="00EB7C04">
            <w:pPr>
              <w:spacing w:before="60" w:after="60" w:line="240" w:lineRule="atLeast"/>
              <w:rPr>
                <w:sz w:val="18"/>
                <w:szCs w:val="18"/>
              </w:rPr>
            </w:pPr>
            <w:r w:rsidRPr="000F1122">
              <w:rPr>
                <w:sz w:val="18"/>
                <w:szCs w:val="18"/>
              </w:rPr>
              <w:lastRenderedPageBreak/>
              <w:t>Fraction emitted to applicator during application</w:t>
            </w:r>
          </w:p>
        </w:tc>
        <w:tc>
          <w:tcPr>
            <w:tcW w:w="604" w:type="pct"/>
            <w:tcBorders>
              <w:top w:val="single" w:sz="4" w:space="0" w:color="auto"/>
              <w:left w:val="single" w:sz="4" w:space="0" w:color="auto"/>
              <w:bottom w:val="single" w:sz="4" w:space="0" w:color="auto"/>
              <w:right w:val="single" w:sz="4" w:space="0" w:color="auto"/>
            </w:tcBorders>
          </w:tcPr>
          <w:p w14:paraId="53A23E95" w14:textId="77777777" w:rsidR="00EB7C04" w:rsidRPr="000F1122" w:rsidRDefault="00EB7C04" w:rsidP="00EB7C04">
            <w:pPr>
              <w:spacing w:before="60" w:after="60" w:line="240" w:lineRule="atLeast"/>
              <w:rPr>
                <w:sz w:val="18"/>
                <w:szCs w:val="18"/>
              </w:rPr>
            </w:pPr>
            <w:r w:rsidRPr="000F1122">
              <w:rPr>
                <w:sz w:val="18"/>
                <w:szCs w:val="18"/>
              </w:rPr>
              <w:t>0.02</w:t>
            </w:r>
          </w:p>
        </w:tc>
        <w:tc>
          <w:tcPr>
            <w:tcW w:w="532" w:type="pct"/>
            <w:tcBorders>
              <w:top w:val="single" w:sz="4" w:space="0" w:color="auto"/>
              <w:left w:val="single" w:sz="4" w:space="0" w:color="auto"/>
              <w:bottom w:val="single" w:sz="4" w:space="0" w:color="auto"/>
              <w:right w:val="single" w:sz="4" w:space="0" w:color="auto"/>
            </w:tcBorders>
          </w:tcPr>
          <w:p w14:paraId="1247C5F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6681E3BA"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0D0D964C"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4320B01C" w14:textId="77777777" w:rsidR="00EB7C04" w:rsidRPr="000F1122" w:rsidRDefault="00EB7C04" w:rsidP="00EB7C04">
            <w:pPr>
              <w:spacing w:before="60" w:after="60" w:line="240" w:lineRule="atLeast"/>
              <w:rPr>
                <w:sz w:val="18"/>
                <w:szCs w:val="18"/>
              </w:rPr>
            </w:pPr>
            <w:r w:rsidRPr="000F1122">
              <w:rPr>
                <w:sz w:val="18"/>
                <w:szCs w:val="18"/>
              </w:rPr>
              <w:t xml:space="preserve">Fraction emitted to treated surfaces </w:t>
            </w:r>
          </w:p>
        </w:tc>
        <w:tc>
          <w:tcPr>
            <w:tcW w:w="604" w:type="pct"/>
            <w:tcBorders>
              <w:top w:val="single" w:sz="4" w:space="0" w:color="auto"/>
              <w:left w:val="single" w:sz="4" w:space="0" w:color="auto"/>
              <w:bottom w:val="single" w:sz="4" w:space="0" w:color="auto"/>
              <w:right w:val="single" w:sz="4" w:space="0" w:color="auto"/>
            </w:tcBorders>
          </w:tcPr>
          <w:p w14:paraId="5810ECB9" w14:textId="77777777" w:rsidR="00EB7C04" w:rsidRPr="000F1122" w:rsidRDefault="00EB7C04" w:rsidP="00EB7C04">
            <w:pPr>
              <w:spacing w:before="60" w:after="60" w:line="240" w:lineRule="atLeast"/>
              <w:rPr>
                <w:sz w:val="18"/>
                <w:szCs w:val="18"/>
              </w:rPr>
            </w:pPr>
            <w:r w:rsidRPr="000F1122">
              <w:rPr>
                <w:sz w:val="18"/>
                <w:szCs w:val="18"/>
              </w:rPr>
              <w:t>0.85</w:t>
            </w:r>
          </w:p>
        </w:tc>
        <w:tc>
          <w:tcPr>
            <w:tcW w:w="532" w:type="pct"/>
            <w:tcBorders>
              <w:top w:val="single" w:sz="4" w:space="0" w:color="auto"/>
              <w:left w:val="single" w:sz="4" w:space="0" w:color="auto"/>
              <w:bottom w:val="single" w:sz="4" w:space="0" w:color="auto"/>
              <w:right w:val="single" w:sz="4" w:space="0" w:color="auto"/>
            </w:tcBorders>
          </w:tcPr>
          <w:p w14:paraId="1C566B2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3A59408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355FAB8E"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5D4BA2DF" w14:textId="77777777" w:rsidR="00EB7C04" w:rsidRPr="000F1122" w:rsidRDefault="00EB7C04" w:rsidP="00EB7C04">
            <w:pPr>
              <w:spacing w:before="60" w:after="60" w:line="240" w:lineRule="atLeast"/>
              <w:rPr>
                <w:sz w:val="18"/>
                <w:szCs w:val="18"/>
              </w:rPr>
            </w:pPr>
            <w:r w:rsidRPr="000F1122">
              <w:rPr>
                <w:sz w:val="18"/>
                <w:szCs w:val="18"/>
              </w:rPr>
              <w:t>Cleaning efficiency for general public as RTU spray formulation to be used in crack and crevice</w:t>
            </w:r>
          </w:p>
        </w:tc>
        <w:tc>
          <w:tcPr>
            <w:tcW w:w="604" w:type="pct"/>
            <w:tcBorders>
              <w:top w:val="single" w:sz="4" w:space="0" w:color="auto"/>
              <w:left w:val="single" w:sz="4" w:space="0" w:color="auto"/>
              <w:bottom w:val="single" w:sz="4" w:space="0" w:color="auto"/>
              <w:right w:val="single" w:sz="4" w:space="0" w:color="auto"/>
            </w:tcBorders>
          </w:tcPr>
          <w:p w14:paraId="39B426DE" w14:textId="77777777" w:rsidR="00EB7C04" w:rsidRPr="00CC523E" w:rsidRDefault="00EB7C04" w:rsidP="00EB7C04">
            <w:pPr>
              <w:spacing w:before="60" w:after="60" w:line="240" w:lineRule="atLeast"/>
              <w:rPr>
                <w:sz w:val="18"/>
                <w:szCs w:val="18"/>
              </w:rPr>
            </w:pPr>
            <w:r w:rsidRPr="00CC523E">
              <w:rPr>
                <w:sz w:val="18"/>
                <w:szCs w:val="18"/>
              </w:rPr>
              <w:t>0.25</w:t>
            </w:r>
          </w:p>
        </w:tc>
        <w:tc>
          <w:tcPr>
            <w:tcW w:w="532" w:type="pct"/>
            <w:tcBorders>
              <w:top w:val="single" w:sz="4" w:space="0" w:color="auto"/>
              <w:left w:val="single" w:sz="4" w:space="0" w:color="auto"/>
              <w:bottom w:val="single" w:sz="4" w:space="0" w:color="auto"/>
              <w:right w:val="single" w:sz="4" w:space="0" w:color="auto"/>
            </w:tcBorders>
          </w:tcPr>
          <w:p w14:paraId="4F43F507" w14:textId="77777777" w:rsidR="00EB7C04" w:rsidRPr="000F1122" w:rsidDel="00676764"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7D1BFA5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According to ENV149 of TAB-ENV v.2.1.</w:t>
            </w:r>
          </w:p>
        </w:tc>
      </w:tr>
      <w:tr w:rsidR="00EB7C04" w:rsidRPr="000F1122" w14:paraId="0798FF44"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3245393C" w14:textId="77777777" w:rsidR="00EB7C04" w:rsidRPr="000F1122" w:rsidRDefault="00EB7C04" w:rsidP="00EB7C04">
            <w:pPr>
              <w:spacing w:before="60" w:after="60" w:line="240" w:lineRule="atLeast"/>
              <w:rPr>
                <w:sz w:val="18"/>
                <w:szCs w:val="18"/>
              </w:rPr>
            </w:pPr>
            <w:r w:rsidRPr="000F1122">
              <w:rPr>
                <w:sz w:val="18"/>
                <w:szCs w:val="18"/>
              </w:rPr>
              <w:t>Number of houses per STP</w:t>
            </w:r>
          </w:p>
        </w:tc>
        <w:tc>
          <w:tcPr>
            <w:tcW w:w="604" w:type="pct"/>
            <w:tcBorders>
              <w:top w:val="single" w:sz="4" w:space="0" w:color="auto"/>
              <w:left w:val="single" w:sz="4" w:space="0" w:color="auto"/>
              <w:bottom w:val="single" w:sz="4" w:space="0" w:color="auto"/>
              <w:right w:val="single" w:sz="4" w:space="0" w:color="auto"/>
            </w:tcBorders>
          </w:tcPr>
          <w:p w14:paraId="24B173B0" w14:textId="77777777" w:rsidR="00EB7C04" w:rsidRPr="00CC523E" w:rsidRDefault="00EB7C04" w:rsidP="00EB7C04">
            <w:pPr>
              <w:spacing w:before="60" w:after="60" w:line="240" w:lineRule="atLeast"/>
              <w:rPr>
                <w:sz w:val="18"/>
                <w:szCs w:val="18"/>
              </w:rPr>
            </w:pPr>
            <w:r w:rsidRPr="00CC523E">
              <w:rPr>
                <w:sz w:val="18"/>
                <w:szCs w:val="18"/>
              </w:rPr>
              <w:t>4000</w:t>
            </w:r>
          </w:p>
        </w:tc>
        <w:tc>
          <w:tcPr>
            <w:tcW w:w="532" w:type="pct"/>
            <w:tcBorders>
              <w:top w:val="single" w:sz="4" w:space="0" w:color="auto"/>
              <w:left w:val="single" w:sz="4" w:space="0" w:color="auto"/>
              <w:bottom w:val="single" w:sz="4" w:space="0" w:color="auto"/>
              <w:right w:val="single" w:sz="4" w:space="0" w:color="auto"/>
            </w:tcBorders>
          </w:tcPr>
          <w:p w14:paraId="46AFE5F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6515924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131D442"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13858EE6" w14:textId="77777777" w:rsidR="00EB7C04" w:rsidRPr="000F1122" w:rsidRDefault="00EB7C04" w:rsidP="00EB7C04">
            <w:pPr>
              <w:spacing w:before="60" w:after="60" w:line="240" w:lineRule="atLeast"/>
              <w:rPr>
                <w:sz w:val="18"/>
                <w:szCs w:val="18"/>
              </w:rPr>
            </w:pPr>
            <w:r w:rsidRPr="000F1122">
              <w:rPr>
                <w:sz w:val="18"/>
                <w:szCs w:val="18"/>
              </w:rPr>
              <w:t>Number of buildings per STP</w:t>
            </w:r>
          </w:p>
        </w:tc>
        <w:tc>
          <w:tcPr>
            <w:tcW w:w="604" w:type="pct"/>
            <w:tcBorders>
              <w:top w:val="single" w:sz="4" w:space="0" w:color="auto"/>
              <w:left w:val="single" w:sz="4" w:space="0" w:color="auto"/>
              <w:bottom w:val="single" w:sz="4" w:space="0" w:color="auto"/>
              <w:right w:val="single" w:sz="4" w:space="0" w:color="auto"/>
            </w:tcBorders>
          </w:tcPr>
          <w:p w14:paraId="05C7D411" w14:textId="77777777" w:rsidR="00EB7C04" w:rsidRPr="00CC523E" w:rsidRDefault="00EB7C04" w:rsidP="00EB7C04">
            <w:pPr>
              <w:spacing w:before="60" w:after="60" w:line="240" w:lineRule="atLeast"/>
              <w:rPr>
                <w:sz w:val="18"/>
                <w:szCs w:val="18"/>
              </w:rPr>
            </w:pPr>
            <w:r w:rsidRPr="00CC523E">
              <w:rPr>
                <w:sz w:val="18"/>
                <w:szCs w:val="18"/>
              </w:rPr>
              <w:t>300</w:t>
            </w:r>
          </w:p>
        </w:tc>
        <w:tc>
          <w:tcPr>
            <w:tcW w:w="532" w:type="pct"/>
            <w:tcBorders>
              <w:top w:val="single" w:sz="4" w:space="0" w:color="auto"/>
              <w:left w:val="single" w:sz="4" w:space="0" w:color="auto"/>
              <w:bottom w:val="single" w:sz="4" w:space="0" w:color="auto"/>
              <w:right w:val="single" w:sz="4" w:space="0" w:color="auto"/>
            </w:tcBorders>
          </w:tcPr>
          <w:p w14:paraId="5E1F40BA"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71" w:type="pct"/>
            <w:tcBorders>
              <w:top w:val="single" w:sz="4" w:space="0" w:color="auto"/>
              <w:left w:val="single" w:sz="4" w:space="0" w:color="auto"/>
              <w:bottom w:val="single" w:sz="4" w:space="0" w:color="auto"/>
              <w:right w:val="single" w:sz="4" w:space="0" w:color="auto"/>
            </w:tcBorders>
          </w:tcPr>
          <w:p w14:paraId="7003146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Not relevant for non-professional user</w:t>
            </w:r>
          </w:p>
        </w:tc>
      </w:tr>
      <w:tr w:rsidR="00EB7C04" w:rsidRPr="000F1122" w14:paraId="68C279B6" w14:textId="77777777" w:rsidTr="00EB7C04">
        <w:trPr>
          <w:cantSplit/>
          <w:trHeight w:val="93"/>
        </w:trPr>
        <w:tc>
          <w:tcPr>
            <w:tcW w:w="2693" w:type="pct"/>
            <w:tcBorders>
              <w:top w:val="single" w:sz="4" w:space="0" w:color="auto"/>
              <w:left w:val="single" w:sz="4" w:space="0" w:color="auto"/>
              <w:bottom w:val="single" w:sz="4" w:space="0" w:color="auto"/>
              <w:right w:val="single" w:sz="4" w:space="0" w:color="auto"/>
            </w:tcBorders>
          </w:tcPr>
          <w:p w14:paraId="2FA8CE1B" w14:textId="77777777" w:rsidR="00EB7C04" w:rsidRPr="000F1122" w:rsidRDefault="00EB7C04" w:rsidP="00EB7C04">
            <w:pPr>
              <w:spacing w:before="60" w:after="60" w:line="240" w:lineRule="atLeast"/>
              <w:rPr>
                <w:sz w:val="18"/>
                <w:szCs w:val="18"/>
              </w:rPr>
            </w:pPr>
            <w:r w:rsidRPr="000F1122">
              <w:rPr>
                <w:sz w:val="18"/>
                <w:szCs w:val="18"/>
              </w:rPr>
              <w:t>Number of emission days for Non-professional</w:t>
            </w:r>
          </w:p>
        </w:tc>
        <w:tc>
          <w:tcPr>
            <w:tcW w:w="604" w:type="pct"/>
            <w:tcBorders>
              <w:top w:val="single" w:sz="4" w:space="0" w:color="auto"/>
              <w:left w:val="single" w:sz="4" w:space="0" w:color="auto"/>
              <w:bottom w:val="single" w:sz="4" w:space="0" w:color="auto"/>
              <w:right w:val="single" w:sz="4" w:space="0" w:color="auto"/>
            </w:tcBorders>
          </w:tcPr>
          <w:p w14:paraId="79F7AB63" w14:textId="77777777" w:rsidR="00EB7C04" w:rsidRPr="00CC523E" w:rsidRDefault="00EB7C04" w:rsidP="00EB7C04">
            <w:pPr>
              <w:spacing w:before="60" w:after="60" w:line="240" w:lineRule="atLeast"/>
              <w:rPr>
                <w:sz w:val="18"/>
                <w:szCs w:val="18"/>
              </w:rPr>
            </w:pPr>
            <w:r w:rsidRPr="00CC523E">
              <w:rPr>
                <w:sz w:val="18"/>
                <w:szCs w:val="18"/>
              </w:rPr>
              <w:t>12</w:t>
            </w:r>
          </w:p>
        </w:tc>
        <w:tc>
          <w:tcPr>
            <w:tcW w:w="532" w:type="pct"/>
            <w:tcBorders>
              <w:top w:val="single" w:sz="4" w:space="0" w:color="auto"/>
              <w:left w:val="single" w:sz="4" w:space="0" w:color="auto"/>
              <w:bottom w:val="single" w:sz="4" w:space="0" w:color="auto"/>
              <w:right w:val="single" w:sz="4" w:space="0" w:color="auto"/>
            </w:tcBorders>
          </w:tcPr>
          <w:p w14:paraId="2D76DD0B"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d.yr</w:t>
            </w:r>
            <w:r w:rsidRPr="000F1122">
              <w:rPr>
                <w:rFonts w:eastAsia="Calibri" w:cs="Arial"/>
                <w:sz w:val="18"/>
                <w:szCs w:val="18"/>
                <w:vertAlign w:val="superscript"/>
                <w:lang w:eastAsia="en-GB"/>
              </w:rPr>
              <w:t>-1</w:t>
            </w:r>
          </w:p>
        </w:tc>
        <w:tc>
          <w:tcPr>
            <w:tcW w:w="1171" w:type="pct"/>
            <w:tcBorders>
              <w:top w:val="single" w:sz="4" w:space="0" w:color="auto"/>
              <w:left w:val="single" w:sz="4" w:space="0" w:color="auto"/>
              <w:bottom w:val="single" w:sz="4" w:space="0" w:color="auto"/>
              <w:right w:val="single" w:sz="4" w:space="0" w:color="auto"/>
            </w:tcBorders>
          </w:tcPr>
          <w:p w14:paraId="440AAE03" w14:textId="77777777" w:rsidR="00EB7C04" w:rsidRPr="000F1122" w:rsidRDefault="00EB7C04" w:rsidP="00EB7C04">
            <w:pPr>
              <w:spacing w:before="60" w:after="60" w:line="240" w:lineRule="atLeast"/>
              <w:rPr>
                <w:rFonts w:eastAsia="Calibri" w:cs="Arial"/>
                <w:sz w:val="18"/>
                <w:szCs w:val="18"/>
                <w:lang w:eastAsia="en-GB"/>
              </w:rPr>
            </w:pPr>
          </w:p>
        </w:tc>
      </w:tr>
    </w:tbl>
    <w:p w14:paraId="07C4260B" w14:textId="77777777" w:rsidR="00EB7C04" w:rsidRPr="000F1122" w:rsidRDefault="00EB7C04" w:rsidP="00EB7C04">
      <w:pPr>
        <w:pStyle w:val="1Texto"/>
        <w:rPr>
          <w:lang w:val="en-GB"/>
        </w:rPr>
      </w:pPr>
    </w:p>
    <w:p w14:paraId="0AF42F31" w14:textId="77777777" w:rsidR="00EB7C04" w:rsidRPr="000F1122" w:rsidRDefault="00EB7C04" w:rsidP="00EB7C04">
      <w:pPr>
        <w:pStyle w:val="1Texto"/>
        <w:keepNext/>
        <w:keepLines/>
        <w:outlineLvl w:val="6"/>
        <w:rPr>
          <w:u w:val="single"/>
          <w:lang w:val="en-GB" w:eastAsia="en-US"/>
        </w:rPr>
      </w:pPr>
      <w:r w:rsidRPr="000F1122">
        <w:rPr>
          <w:u w:val="single"/>
          <w:lang w:val="en-GB" w:eastAsia="en-US"/>
        </w:rPr>
        <w:t>Calculations for Scenario 2</w:t>
      </w:r>
    </w:p>
    <w:p w14:paraId="54C3314F" w14:textId="77777777" w:rsidR="00EB7C04" w:rsidRPr="000F1122" w:rsidRDefault="00EB7C04" w:rsidP="0048525C">
      <w:pPr>
        <w:pStyle w:val="1Texto"/>
        <w:numPr>
          <w:ilvl w:val="0"/>
          <w:numId w:val="20"/>
        </w:numPr>
        <w:ind w:left="714" w:hanging="357"/>
        <w:outlineLvl w:val="7"/>
        <w:rPr>
          <w:lang w:val="en-GB" w:eastAsia="en-US"/>
        </w:rPr>
      </w:pPr>
      <w:r w:rsidRPr="000F1122">
        <w:rPr>
          <w:lang w:val="en-GB" w:eastAsia="en-US"/>
        </w:rPr>
        <w:t xml:space="preserve">For </w:t>
      </w:r>
      <w:r w:rsidRPr="000F1122">
        <w:rPr>
          <w:b/>
          <w:bCs/>
          <w:lang w:val="en-GB" w:eastAsia="en-US"/>
        </w:rPr>
        <w:t>Permethrin</w:t>
      </w:r>
    </w:p>
    <w:p w14:paraId="5F477A9D" w14:textId="77777777" w:rsidR="00EB7C04" w:rsidRPr="000F1122" w:rsidRDefault="00EB7C04" w:rsidP="00EB7C04">
      <w:pPr>
        <w:pStyle w:val="1Texto"/>
        <w:rPr>
          <w:lang w:val="en-GB" w:eastAsia="en-US"/>
        </w:rPr>
      </w:pPr>
      <w:r w:rsidRPr="000F1122">
        <w:rPr>
          <w:lang w:val="en-GB" w:eastAsia="en-US"/>
        </w:rPr>
        <w:t xml:space="preserve">The following table summarizes the ways of emission to the environment obtained from EUSES 2.2.0 and corroborated by ECHA's Excel spreadsheets for ESD PT18: </w:t>
      </w:r>
    </w:p>
    <w:tbl>
      <w:tblPr>
        <w:tblStyle w:val="Tablaconcuadrcula"/>
        <w:tblW w:w="5000" w:type="pct"/>
        <w:tblLook w:val="04A0" w:firstRow="1" w:lastRow="0" w:firstColumn="1" w:lastColumn="0" w:noHBand="0" w:noVBand="1"/>
      </w:tblPr>
      <w:tblGrid>
        <w:gridCol w:w="6800"/>
        <w:gridCol w:w="2404"/>
      </w:tblGrid>
      <w:tr w:rsidR="00EB7C04" w:rsidRPr="000F1122" w14:paraId="7CC44762" w14:textId="77777777" w:rsidTr="00EB7C04">
        <w:trPr>
          <w:tblHeader/>
        </w:trPr>
        <w:tc>
          <w:tcPr>
            <w:tcW w:w="3694" w:type="pct"/>
            <w:vMerge w:val="restart"/>
            <w:shd w:val="clear" w:color="auto" w:fill="FFFFCC"/>
            <w:vAlign w:val="center"/>
          </w:tcPr>
          <w:p w14:paraId="5437CDD9" w14:textId="77777777" w:rsidR="00EB7C04" w:rsidRPr="000F1122" w:rsidRDefault="00EB7C04" w:rsidP="00EB7C04">
            <w:pPr>
              <w:pStyle w:val="1Texto"/>
              <w:keepNext/>
              <w:keepLines/>
              <w:spacing w:before="60" w:after="60"/>
              <w:jc w:val="center"/>
              <w:rPr>
                <w:b/>
                <w:bCs/>
                <w:sz w:val="18"/>
                <w:szCs w:val="18"/>
                <w:lang w:val="en-GB"/>
              </w:rPr>
            </w:pPr>
            <w:bookmarkStart w:id="1686" w:name="_Hlk77233721"/>
            <w:r w:rsidRPr="000F1122">
              <w:rPr>
                <w:b/>
                <w:bCs/>
                <w:sz w:val="18"/>
                <w:szCs w:val="18"/>
                <w:lang w:val="en-GB"/>
              </w:rPr>
              <w:t>Local emission [kg.d</w:t>
            </w:r>
            <w:r w:rsidRPr="000F1122">
              <w:rPr>
                <w:b/>
                <w:bCs/>
                <w:sz w:val="18"/>
                <w:szCs w:val="18"/>
                <w:vertAlign w:val="superscript"/>
                <w:lang w:val="en-GB"/>
              </w:rPr>
              <w:t>-1</w:t>
            </w:r>
            <w:r w:rsidRPr="000F1122">
              <w:rPr>
                <w:b/>
                <w:bCs/>
                <w:sz w:val="18"/>
                <w:szCs w:val="18"/>
                <w:lang w:val="en-GB"/>
              </w:rPr>
              <w:t>]</w:t>
            </w:r>
          </w:p>
        </w:tc>
        <w:tc>
          <w:tcPr>
            <w:tcW w:w="1306" w:type="pct"/>
            <w:shd w:val="clear" w:color="auto" w:fill="FFFFCC"/>
          </w:tcPr>
          <w:p w14:paraId="7BE0DE7C" w14:textId="77777777" w:rsidR="00EB7C04" w:rsidRPr="000F1122" w:rsidRDefault="00EB7C04" w:rsidP="00EB7C04">
            <w:pPr>
              <w:pStyle w:val="1Texto"/>
              <w:keepNext/>
              <w:keepLines/>
              <w:spacing w:before="60" w:after="60"/>
              <w:jc w:val="center"/>
              <w:rPr>
                <w:b/>
                <w:bCs/>
                <w:sz w:val="18"/>
                <w:szCs w:val="18"/>
                <w:lang w:val="en-GB"/>
              </w:rPr>
            </w:pPr>
            <w:r w:rsidRPr="000F1122">
              <w:rPr>
                <w:b/>
                <w:bCs/>
                <w:sz w:val="18"/>
                <w:szCs w:val="18"/>
                <w:lang w:val="en-GB"/>
              </w:rPr>
              <w:t>Type of area treated</w:t>
            </w:r>
          </w:p>
        </w:tc>
      </w:tr>
      <w:tr w:rsidR="00EB7C04" w:rsidRPr="000F1122" w14:paraId="6EA06E75" w14:textId="77777777" w:rsidTr="00EB7C04">
        <w:trPr>
          <w:tblHeader/>
        </w:trPr>
        <w:tc>
          <w:tcPr>
            <w:tcW w:w="3694" w:type="pct"/>
            <w:vMerge/>
            <w:shd w:val="clear" w:color="auto" w:fill="FFFFCC"/>
            <w:vAlign w:val="center"/>
          </w:tcPr>
          <w:p w14:paraId="10F3830D" w14:textId="77777777" w:rsidR="00EB7C04" w:rsidRPr="000F1122" w:rsidRDefault="00EB7C04" w:rsidP="00EB7C04">
            <w:pPr>
              <w:pStyle w:val="1Texto"/>
              <w:keepNext/>
              <w:keepLines/>
              <w:spacing w:before="60" w:after="60"/>
              <w:jc w:val="center"/>
              <w:rPr>
                <w:b/>
                <w:bCs/>
                <w:sz w:val="18"/>
                <w:szCs w:val="18"/>
                <w:lang w:val="en-GB"/>
              </w:rPr>
            </w:pPr>
          </w:p>
        </w:tc>
        <w:tc>
          <w:tcPr>
            <w:tcW w:w="1306" w:type="pct"/>
            <w:shd w:val="clear" w:color="auto" w:fill="FFFFCC"/>
          </w:tcPr>
          <w:p w14:paraId="68F7345B" w14:textId="77777777" w:rsidR="00EB7C04" w:rsidRPr="000F1122" w:rsidRDefault="00EB7C04" w:rsidP="00EB7C04">
            <w:pPr>
              <w:pStyle w:val="1Texto"/>
              <w:keepNext/>
              <w:keepLines/>
              <w:spacing w:before="60" w:after="60"/>
              <w:jc w:val="center"/>
              <w:rPr>
                <w:b/>
                <w:bCs/>
                <w:sz w:val="18"/>
                <w:szCs w:val="18"/>
                <w:lang w:val="en-GB"/>
              </w:rPr>
            </w:pPr>
            <w:r w:rsidRPr="000F1122">
              <w:rPr>
                <w:b/>
                <w:bCs/>
                <w:sz w:val="18"/>
                <w:szCs w:val="18"/>
                <w:lang w:val="en-GB"/>
              </w:rPr>
              <w:t>Non-professional user</w:t>
            </w:r>
          </w:p>
        </w:tc>
      </w:tr>
      <w:tr w:rsidR="00EB7C04" w:rsidRPr="000F1122" w14:paraId="458C64AA" w14:textId="77777777" w:rsidTr="00EB7C04">
        <w:trPr>
          <w:tblHeader/>
        </w:trPr>
        <w:tc>
          <w:tcPr>
            <w:tcW w:w="3694" w:type="pct"/>
            <w:vMerge/>
            <w:tcBorders>
              <w:bottom w:val="single" w:sz="4" w:space="0" w:color="auto"/>
            </w:tcBorders>
          </w:tcPr>
          <w:p w14:paraId="1BBA71D2" w14:textId="77777777" w:rsidR="00EB7C04" w:rsidRPr="000F1122" w:rsidRDefault="00EB7C04" w:rsidP="00EB7C04">
            <w:pPr>
              <w:pStyle w:val="1Texto"/>
              <w:keepNext/>
              <w:keepLines/>
              <w:spacing w:before="60" w:after="60"/>
              <w:rPr>
                <w:sz w:val="18"/>
                <w:szCs w:val="18"/>
                <w:lang w:val="en-GB"/>
              </w:rPr>
            </w:pPr>
          </w:p>
        </w:tc>
        <w:tc>
          <w:tcPr>
            <w:tcW w:w="1306" w:type="pct"/>
            <w:tcBorders>
              <w:bottom w:val="single" w:sz="4" w:space="0" w:color="auto"/>
            </w:tcBorders>
            <w:shd w:val="clear" w:color="auto" w:fill="FFFFCC"/>
          </w:tcPr>
          <w:p w14:paraId="5AAD4DBE" w14:textId="77777777" w:rsidR="00EB7C04" w:rsidRPr="000F1122" w:rsidRDefault="00EB7C04" w:rsidP="00EB7C04">
            <w:pPr>
              <w:pStyle w:val="1Texto"/>
              <w:keepNext/>
              <w:keepLines/>
              <w:spacing w:before="60" w:after="60"/>
              <w:jc w:val="center"/>
              <w:rPr>
                <w:sz w:val="18"/>
                <w:szCs w:val="18"/>
                <w:u w:val="single"/>
                <w:lang w:val="en-GB"/>
              </w:rPr>
            </w:pPr>
            <w:r w:rsidRPr="000F1122">
              <w:rPr>
                <w:sz w:val="18"/>
                <w:szCs w:val="18"/>
                <w:u w:val="single"/>
                <w:lang w:val="en-GB"/>
              </w:rPr>
              <w:t>Standard houses</w:t>
            </w:r>
          </w:p>
        </w:tc>
      </w:tr>
      <w:tr w:rsidR="00EB7C04" w:rsidRPr="000F1122" w14:paraId="74021208" w14:textId="77777777" w:rsidTr="00EB7C04">
        <w:trPr>
          <w:trHeight w:val="380"/>
        </w:trPr>
        <w:tc>
          <w:tcPr>
            <w:tcW w:w="3694" w:type="pct"/>
            <w:tcBorders>
              <w:right w:val="nil"/>
            </w:tcBorders>
            <w:shd w:val="clear" w:color="auto" w:fill="D9D9D9" w:themeFill="background1" w:themeFillShade="D9"/>
          </w:tcPr>
          <w:p w14:paraId="35FEA427" w14:textId="77777777" w:rsidR="00EB7C04" w:rsidRPr="000F1122" w:rsidRDefault="00EB7C04" w:rsidP="00EB7C04">
            <w:pPr>
              <w:pStyle w:val="1Texto"/>
              <w:keepNext/>
              <w:keepLines/>
              <w:spacing w:before="60" w:after="60"/>
              <w:jc w:val="left"/>
              <w:rPr>
                <w:i/>
                <w:iCs/>
                <w:sz w:val="18"/>
                <w:szCs w:val="18"/>
                <w:lang w:val="en-GB"/>
              </w:rPr>
            </w:pPr>
            <w:r w:rsidRPr="000F1122">
              <w:rPr>
                <w:i/>
                <w:iCs/>
                <w:sz w:val="18"/>
                <w:szCs w:val="18"/>
                <w:lang w:val="en-GB"/>
              </w:rPr>
              <w:t>Emissions during product’s application</w:t>
            </w:r>
          </w:p>
        </w:tc>
        <w:tc>
          <w:tcPr>
            <w:tcW w:w="1306" w:type="pct"/>
            <w:tcBorders>
              <w:left w:val="nil"/>
            </w:tcBorders>
            <w:shd w:val="clear" w:color="auto" w:fill="D9D9D9" w:themeFill="background1" w:themeFillShade="D9"/>
          </w:tcPr>
          <w:p w14:paraId="04EC3035" w14:textId="77777777" w:rsidR="00EB7C04" w:rsidRPr="000F1122" w:rsidRDefault="00EB7C04" w:rsidP="00EB7C04">
            <w:pPr>
              <w:pStyle w:val="1Texto"/>
              <w:keepNext/>
              <w:keepLines/>
              <w:spacing w:before="60" w:after="60"/>
              <w:jc w:val="left"/>
              <w:rPr>
                <w:i/>
                <w:iCs/>
                <w:sz w:val="18"/>
                <w:szCs w:val="18"/>
                <w:lang w:val="en-GB"/>
              </w:rPr>
            </w:pPr>
          </w:p>
        </w:tc>
      </w:tr>
      <w:tr w:rsidR="00EB7C04" w:rsidRPr="000F1122" w14:paraId="1DD533B2" w14:textId="77777777" w:rsidTr="00EB7C04">
        <w:tc>
          <w:tcPr>
            <w:tcW w:w="3694" w:type="pct"/>
          </w:tcPr>
          <w:p w14:paraId="0E7AA044" w14:textId="77777777" w:rsidR="00EB7C04" w:rsidRPr="000F1122" w:rsidRDefault="00EB7C04" w:rsidP="00EB7C04">
            <w:pPr>
              <w:pStyle w:val="1Texto"/>
              <w:keepNext/>
              <w:keepLines/>
              <w:spacing w:before="60" w:after="60"/>
              <w:rPr>
                <w:sz w:val="18"/>
                <w:szCs w:val="18"/>
                <w:lang w:val="en-GB"/>
              </w:rPr>
            </w:pPr>
            <w:r w:rsidRPr="000F1122">
              <w:rPr>
                <w:sz w:val="18"/>
                <w:szCs w:val="18"/>
                <w:lang w:val="en-GB"/>
              </w:rPr>
              <w:t>Local emission to air [E</w:t>
            </w:r>
            <w:r w:rsidRPr="000F1122">
              <w:rPr>
                <w:sz w:val="18"/>
                <w:szCs w:val="18"/>
                <w:vertAlign w:val="subscript"/>
                <w:lang w:val="en-GB"/>
              </w:rPr>
              <w:t>application,air</w:t>
            </w:r>
            <w:r w:rsidRPr="000F1122">
              <w:rPr>
                <w:sz w:val="18"/>
                <w:szCs w:val="18"/>
                <w:lang w:val="en-GB"/>
              </w:rPr>
              <w:t>]</w:t>
            </w:r>
          </w:p>
        </w:tc>
        <w:tc>
          <w:tcPr>
            <w:tcW w:w="1306" w:type="pct"/>
          </w:tcPr>
          <w:p w14:paraId="1162FECA" w14:textId="77777777" w:rsidR="00EB7C04" w:rsidRPr="000F1122" w:rsidRDefault="00EB7C04" w:rsidP="00EB7C04">
            <w:pPr>
              <w:pStyle w:val="1Texto"/>
              <w:keepNext/>
              <w:keepLines/>
              <w:spacing w:before="60" w:after="60"/>
              <w:jc w:val="center"/>
              <w:rPr>
                <w:sz w:val="18"/>
                <w:szCs w:val="18"/>
                <w:lang w:val="en-GB"/>
              </w:rPr>
            </w:pPr>
            <w:r w:rsidRPr="000F1122">
              <w:rPr>
                <w:sz w:val="18"/>
                <w:szCs w:val="18"/>
                <w:lang w:val="en-GB"/>
              </w:rPr>
              <w:t>2.4E-06</w:t>
            </w:r>
          </w:p>
        </w:tc>
      </w:tr>
      <w:tr w:rsidR="00EB7C04" w:rsidRPr="000F1122" w14:paraId="385CA7B0" w14:textId="77777777" w:rsidTr="00EB7C04">
        <w:tc>
          <w:tcPr>
            <w:tcW w:w="3694" w:type="pct"/>
          </w:tcPr>
          <w:p w14:paraId="172D02DE" w14:textId="77777777" w:rsidR="00EB7C04" w:rsidRPr="000F1122" w:rsidRDefault="00EB7C04" w:rsidP="00EB7C04">
            <w:pPr>
              <w:pStyle w:val="1Texto"/>
              <w:spacing w:before="60" w:after="60"/>
              <w:rPr>
                <w:sz w:val="18"/>
                <w:szCs w:val="18"/>
                <w:lang w:val="en-GB"/>
              </w:rPr>
            </w:pPr>
            <w:r w:rsidRPr="000F1122">
              <w:rPr>
                <w:sz w:val="18"/>
                <w:szCs w:val="18"/>
                <w:lang w:val="en-GB"/>
              </w:rPr>
              <w:t>Local emission to applicator [E</w:t>
            </w:r>
            <w:r w:rsidRPr="000F1122">
              <w:rPr>
                <w:sz w:val="18"/>
                <w:szCs w:val="18"/>
                <w:vertAlign w:val="subscript"/>
                <w:lang w:val="en-GB"/>
              </w:rPr>
              <w:t>application,applicator</w:t>
            </w:r>
            <w:r w:rsidRPr="000F1122">
              <w:rPr>
                <w:sz w:val="18"/>
                <w:szCs w:val="18"/>
                <w:lang w:val="en-GB"/>
              </w:rPr>
              <w:t>]</w:t>
            </w:r>
          </w:p>
        </w:tc>
        <w:tc>
          <w:tcPr>
            <w:tcW w:w="1306" w:type="pct"/>
          </w:tcPr>
          <w:p w14:paraId="34D3B1E7" w14:textId="77777777" w:rsidR="00EB7C04" w:rsidRPr="000F1122" w:rsidRDefault="00EB7C04" w:rsidP="00EB7C04">
            <w:pPr>
              <w:pStyle w:val="1Texto"/>
              <w:spacing w:before="60" w:after="60"/>
              <w:jc w:val="center"/>
              <w:rPr>
                <w:sz w:val="18"/>
                <w:szCs w:val="18"/>
                <w:lang w:val="en-GB"/>
              </w:rPr>
            </w:pPr>
            <w:r w:rsidRPr="000F1122">
              <w:rPr>
                <w:sz w:val="18"/>
                <w:szCs w:val="18"/>
                <w:lang w:val="en-GB"/>
              </w:rPr>
              <w:t>2.4E-06</w:t>
            </w:r>
          </w:p>
        </w:tc>
      </w:tr>
      <w:tr w:rsidR="00EB7C04" w:rsidRPr="000F1122" w14:paraId="2DF114B8" w14:textId="77777777" w:rsidTr="00EB7C04">
        <w:tc>
          <w:tcPr>
            <w:tcW w:w="3694" w:type="pct"/>
          </w:tcPr>
          <w:p w14:paraId="5599CA53" w14:textId="77777777" w:rsidR="00EB7C04" w:rsidRPr="000F1122" w:rsidRDefault="00EB7C04" w:rsidP="00EB7C04">
            <w:pPr>
              <w:pStyle w:val="1Texto"/>
              <w:spacing w:before="60" w:after="60"/>
              <w:rPr>
                <w:sz w:val="18"/>
                <w:szCs w:val="18"/>
                <w:lang w:val="en-GB"/>
              </w:rPr>
            </w:pPr>
            <w:r w:rsidRPr="000F1122">
              <w:rPr>
                <w:sz w:val="18"/>
                <w:szCs w:val="18"/>
                <w:lang w:val="en-GB"/>
              </w:rPr>
              <w:t>Local emission to floor [E</w:t>
            </w:r>
            <w:r w:rsidRPr="000F1122">
              <w:rPr>
                <w:sz w:val="18"/>
                <w:szCs w:val="18"/>
                <w:vertAlign w:val="subscript"/>
                <w:lang w:val="en-GB"/>
              </w:rPr>
              <w:t>application,floor</w:t>
            </w:r>
            <w:r w:rsidRPr="000F1122">
              <w:rPr>
                <w:sz w:val="18"/>
                <w:szCs w:val="18"/>
                <w:lang w:val="en-GB"/>
              </w:rPr>
              <w:t>]</w:t>
            </w:r>
          </w:p>
        </w:tc>
        <w:tc>
          <w:tcPr>
            <w:tcW w:w="1306" w:type="pct"/>
          </w:tcPr>
          <w:p w14:paraId="07F3C59F" w14:textId="77777777" w:rsidR="00EB7C04" w:rsidRPr="000F1122" w:rsidRDefault="00EB7C04" w:rsidP="00EB7C04">
            <w:pPr>
              <w:pStyle w:val="1Texto"/>
              <w:spacing w:before="60" w:after="60"/>
              <w:jc w:val="center"/>
              <w:rPr>
                <w:sz w:val="18"/>
                <w:szCs w:val="18"/>
                <w:lang w:val="en-GB"/>
              </w:rPr>
            </w:pPr>
            <w:r w:rsidRPr="000F1122">
              <w:rPr>
                <w:sz w:val="18"/>
                <w:szCs w:val="18"/>
                <w:lang w:val="en-GB"/>
              </w:rPr>
              <w:t>1.32E-05</w:t>
            </w:r>
          </w:p>
        </w:tc>
      </w:tr>
      <w:tr w:rsidR="00EB7C04" w:rsidRPr="000F1122" w14:paraId="5216A343" w14:textId="77777777" w:rsidTr="00EB7C04">
        <w:tc>
          <w:tcPr>
            <w:tcW w:w="3694" w:type="pct"/>
          </w:tcPr>
          <w:p w14:paraId="14B493EA" w14:textId="77777777" w:rsidR="00EB7C04" w:rsidRPr="000F1122" w:rsidRDefault="00EB7C04" w:rsidP="00EB7C04">
            <w:pPr>
              <w:pStyle w:val="1Texto"/>
              <w:spacing w:before="60" w:after="60"/>
              <w:rPr>
                <w:sz w:val="18"/>
                <w:szCs w:val="18"/>
                <w:lang w:val="en-GB"/>
              </w:rPr>
            </w:pPr>
            <w:r w:rsidRPr="000F1122">
              <w:rPr>
                <w:sz w:val="18"/>
                <w:szCs w:val="18"/>
                <w:lang w:val="en-GB"/>
              </w:rPr>
              <w:t>Local emission to treated surfaces [E</w:t>
            </w:r>
            <w:r w:rsidRPr="000F1122">
              <w:rPr>
                <w:sz w:val="18"/>
                <w:szCs w:val="18"/>
                <w:vertAlign w:val="subscript"/>
                <w:lang w:val="en-GB"/>
              </w:rPr>
              <w:t>application,treated</w:t>
            </w:r>
            <w:r w:rsidRPr="000F1122">
              <w:rPr>
                <w:sz w:val="18"/>
                <w:szCs w:val="18"/>
                <w:lang w:val="en-GB"/>
              </w:rPr>
              <w:t>]</w:t>
            </w:r>
          </w:p>
        </w:tc>
        <w:tc>
          <w:tcPr>
            <w:tcW w:w="1306" w:type="pct"/>
          </w:tcPr>
          <w:p w14:paraId="6E9B2CE8" w14:textId="77777777" w:rsidR="00EB7C04" w:rsidRPr="000F1122" w:rsidRDefault="00EB7C04" w:rsidP="00EB7C04">
            <w:pPr>
              <w:pStyle w:val="1Texto"/>
              <w:spacing w:before="60" w:after="60"/>
              <w:jc w:val="center"/>
              <w:rPr>
                <w:sz w:val="18"/>
                <w:szCs w:val="18"/>
                <w:lang w:val="en-GB"/>
              </w:rPr>
            </w:pPr>
            <w:r w:rsidRPr="000F1122">
              <w:rPr>
                <w:sz w:val="18"/>
                <w:szCs w:val="18"/>
                <w:lang w:val="en-GB"/>
              </w:rPr>
              <w:t>1.02E-04</w:t>
            </w:r>
          </w:p>
        </w:tc>
      </w:tr>
      <w:tr w:rsidR="00EB7C04" w:rsidRPr="000F1122" w14:paraId="1F0EC8BF" w14:textId="77777777" w:rsidTr="00EB7C04">
        <w:trPr>
          <w:trHeight w:val="293"/>
        </w:trPr>
        <w:tc>
          <w:tcPr>
            <w:tcW w:w="5000" w:type="pct"/>
            <w:gridSpan w:val="2"/>
            <w:shd w:val="clear" w:color="auto" w:fill="D9D9D9" w:themeFill="background1" w:themeFillShade="D9"/>
          </w:tcPr>
          <w:p w14:paraId="4982193B" w14:textId="77777777" w:rsidR="00EB7C04" w:rsidRPr="000F1122" w:rsidRDefault="00EB7C04" w:rsidP="00EB7C04">
            <w:pPr>
              <w:pStyle w:val="1Texto"/>
              <w:spacing w:before="60" w:after="60"/>
              <w:jc w:val="left"/>
              <w:rPr>
                <w:i/>
                <w:iCs/>
                <w:sz w:val="18"/>
                <w:szCs w:val="18"/>
                <w:lang w:val="en-GB"/>
              </w:rPr>
            </w:pPr>
            <w:r w:rsidRPr="000F1122">
              <w:rPr>
                <w:i/>
                <w:iCs/>
                <w:sz w:val="18"/>
                <w:szCs w:val="18"/>
                <w:lang w:val="en-GB"/>
              </w:rPr>
              <w:t>Emissions during cleaning residues from product’s application</w:t>
            </w:r>
          </w:p>
        </w:tc>
      </w:tr>
      <w:tr w:rsidR="00EB7C04" w:rsidRPr="000F1122" w14:paraId="1CE621A9" w14:textId="77777777" w:rsidTr="00EB7C04">
        <w:tc>
          <w:tcPr>
            <w:tcW w:w="3694" w:type="pct"/>
          </w:tcPr>
          <w:p w14:paraId="153818D6"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washing applicator’s coveralls [E</w:t>
            </w:r>
            <w:r w:rsidRPr="00CC523E">
              <w:rPr>
                <w:sz w:val="18"/>
                <w:szCs w:val="18"/>
                <w:vertAlign w:val="subscript"/>
                <w:lang w:val="en-GB"/>
              </w:rPr>
              <w:t>ww,applic,applicator</w:t>
            </w:r>
            <w:r w:rsidRPr="00CC523E">
              <w:rPr>
                <w:sz w:val="18"/>
                <w:szCs w:val="18"/>
                <w:lang w:val="en-GB"/>
              </w:rPr>
              <w:t>]</w:t>
            </w:r>
          </w:p>
        </w:tc>
        <w:tc>
          <w:tcPr>
            <w:tcW w:w="1306" w:type="pct"/>
          </w:tcPr>
          <w:p w14:paraId="241D8E3B"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2.4E-06</w:t>
            </w:r>
          </w:p>
        </w:tc>
      </w:tr>
      <w:tr w:rsidR="00EB7C04" w:rsidRPr="000F1122" w14:paraId="5D680A2D" w14:textId="77777777" w:rsidTr="00EB7C04">
        <w:tc>
          <w:tcPr>
            <w:tcW w:w="3694" w:type="pct"/>
          </w:tcPr>
          <w:p w14:paraId="43A61B06"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wet cleaning the floor* [E</w:t>
            </w:r>
            <w:r w:rsidRPr="00CC523E">
              <w:rPr>
                <w:sz w:val="18"/>
                <w:szCs w:val="18"/>
                <w:vertAlign w:val="subscript"/>
                <w:lang w:val="en-GB"/>
              </w:rPr>
              <w:t>ww,applic,cleaning_floor</w:t>
            </w:r>
            <w:r w:rsidRPr="00CC523E">
              <w:rPr>
                <w:sz w:val="18"/>
                <w:szCs w:val="18"/>
                <w:lang w:val="en-GB"/>
              </w:rPr>
              <w:t>]</w:t>
            </w:r>
          </w:p>
        </w:tc>
        <w:tc>
          <w:tcPr>
            <w:tcW w:w="1306" w:type="pct"/>
          </w:tcPr>
          <w:p w14:paraId="56678BB9"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3.30E-06</w:t>
            </w:r>
          </w:p>
        </w:tc>
      </w:tr>
      <w:tr w:rsidR="00EB7C04" w:rsidRPr="000F1122" w14:paraId="0CE6108C" w14:textId="77777777" w:rsidTr="00EB7C04">
        <w:tc>
          <w:tcPr>
            <w:tcW w:w="3694" w:type="pct"/>
          </w:tcPr>
          <w:p w14:paraId="7B5B559B" w14:textId="77777777" w:rsidR="00EB7C04" w:rsidRPr="00CC523E" w:rsidRDefault="00EB7C04" w:rsidP="00EB7C04">
            <w:pPr>
              <w:pStyle w:val="1Texto"/>
              <w:spacing w:before="60" w:after="60"/>
              <w:rPr>
                <w:sz w:val="18"/>
                <w:szCs w:val="18"/>
                <w:vertAlign w:val="superscript"/>
                <w:lang w:val="en-GB"/>
              </w:rPr>
            </w:pPr>
            <w:r w:rsidRPr="00CC523E">
              <w:rPr>
                <w:sz w:val="18"/>
                <w:szCs w:val="18"/>
                <w:lang w:val="en-GB"/>
              </w:rPr>
              <w:t>Local emission to wastewater from wet cleaning the treated surfaces [E</w:t>
            </w:r>
            <w:r w:rsidRPr="00CC523E">
              <w:rPr>
                <w:sz w:val="18"/>
                <w:szCs w:val="18"/>
                <w:vertAlign w:val="subscript"/>
                <w:lang w:val="en-GB"/>
              </w:rPr>
              <w:t>ww,applic,cleaning_treated</w:t>
            </w:r>
            <w:r w:rsidRPr="00CC523E">
              <w:rPr>
                <w:sz w:val="18"/>
                <w:szCs w:val="18"/>
                <w:lang w:val="en-GB"/>
              </w:rPr>
              <w:t>]</w:t>
            </w:r>
          </w:p>
        </w:tc>
        <w:tc>
          <w:tcPr>
            <w:tcW w:w="1306" w:type="pct"/>
          </w:tcPr>
          <w:p w14:paraId="79F025C6"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r>
      <w:tr w:rsidR="00EB7C04" w:rsidRPr="000F1122" w14:paraId="3CA6253E" w14:textId="77777777" w:rsidTr="00EB7C04">
        <w:tc>
          <w:tcPr>
            <w:tcW w:w="3694" w:type="pct"/>
          </w:tcPr>
          <w:p w14:paraId="711588D3"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solid waste from dry cleaning the treated surfaces [E</w:t>
            </w:r>
            <w:r w:rsidRPr="00CC523E">
              <w:rPr>
                <w:sz w:val="18"/>
                <w:szCs w:val="18"/>
                <w:vertAlign w:val="subscript"/>
                <w:lang w:val="en-GB"/>
              </w:rPr>
              <w:t>waste,applic,cleaning_treated</w:t>
            </w:r>
            <w:r w:rsidRPr="00CC523E">
              <w:rPr>
                <w:sz w:val="18"/>
                <w:szCs w:val="18"/>
                <w:lang w:val="en-GB"/>
              </w:rPr>
              <w:t>]</w:t>
            </w:r>
          </w:p>
        </w:tc>
        <w:tc>
          <w:tcPr>
            <w:tcW w:w="1306" w:type="pct"/>
          </w:tcPr>
          <w:p w14:paraId="622EE8CF"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2.55E-05</w:t>
            </w:r>
          </w:p>
        </w:tc>
      </w:tr>
      <w:bookmarkEnd w:id="1686"/>
    </w:tbl>
    <w:p w14:paraId="4CEF7F68" w14:textId="77777777" w:rsidR="00EB7C04" w:rsidRPr="000F1122" w:rsidRDefault="00EB7C04" w:rsidP="00EB7C04">
      <w:pPr>
        <w:pStyle w:val="1Texto"/>
        <w:rPr>
          <w:lang w:val="en-GB"/>
        </w:rPr>
      </w:pPr>
    </w:p>
    <w:p w14:paraId="1AF7A85A" w14:textId="77777777" w:rsidR="00EB7C04" w:rsidRPr="000F1122" w:rsidRDefault="00EB7C04" w:rsidP="00EB7C04">
      <w:pPr>
        <w:pStyle w:val="1Texto"/>
        <w:rPr>
          <w:lang w:val="en-GB"/>
        </w:rPr>
      </w:pPr>
      <w:bookmarkStart w:id="1687" w:name="_Hlk77233873"/>
      <w:r w:rsidRPr="000F1122">
        <w:rPr>
          <w:lang w:val="en-GB"/>
        </w:rPr>
        <w:t>The following table summarizes the total local emission derived from this scenario</w:t>
      </w:r>
    </w:p>
    <w:tbl>
      <w:tblPr>
        <w:tblW w:w="5000" w:type="pct"/>
        <w:tblCellMar>
          <w:left w:w="0" w:type="dxa"/>
          <w:right w:w="0" w:type="dxa"/>
        </w:tblCellMar>
        <w:tblLook w:val="04A0" w:firstRow="1" w:lastRow="0" w:firstColumn="1" w:lastColumn="0" w:noHBand="0" w:noVBand="1"/>
      </w:tblPr>
      <w:tblGrid>
        <w:gridCol w:w="3249"/>
        <w:gridCol w:w="4118"/>
        <w:gridCol w:w="1837"/>
      </w:tblGrid>
      <w:tr w:rsidR="00EB7C04" w:rsidRPr="000F1122" w14:paraId="34DB0302" w14:textId="77777777" w:rsidTr="00EB7C04">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Pr>
          <w:p w14:paraId="2A0249EE"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US"/>
              </w:rPr>
              <w:lastRenderedPageBreak/>
              <w:t>Resulting total local emission to relevant environmental compartments</w:t>
            </w:r>
          </w:p>
        </w:tc>
      </w:tr>
      <w:tr w:rsidR="00EB7C04" w:rsidRPr="000F1122" w14:paraId="433E3691" w14:textId="77777777" w:rsidTr="00EB7C04">
        <w:trPr>
          <w:tblHeader/>
        </w:trPr>
        <w:tc>
          <w:tcPr>
            <w:tcW w:w="1765" w:type="pct"/>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510F2B82" w14:textId="77777777" w:rsidR="00EB7C04" w:rsidRPr="000F1122" w:rsidRDefault="00EB7C04" w:rsidP="00EB7C04">
            <w:pPr>
              <w:spacing w:before="60" w:after="60" w:line="260" w:lineRule="atLeast"/>
              <w:rPr>
                <w:rFonts w:eastAsia="Calibri"/>
                <w:b/>
                <w:sz w:val="18"/>
                <w:szCs w:val="18"/>
                <w:lang w:eastAsia="en-GB"/>
              </w:rPr>
            </w:pPr>
            <w:r w:rsidRPr="000F1122">
              <w:rPr>
                <w:rFonts w:eastAsia="Calibri"/>
                <w:b/>
                <w:sz w:val="18"/>
                <w:szCs w:val="18"/>
                <w:lang w:eastAsia="en-GB"/>
              </w:rPr>
              <w:t>Compartment</w:t>
            </w:r>
          </w:p>
        </w:tc>
        <w:tc>
          <w:tcPr>
            <w:tcW w:w="2237" w:type="pct"/>
            <w:tcBorders>
              <w:top w:val="single" w:sz="4" w:space="0" w:color="000000"/>
              <w:left w:val="nil"/>
              <w:bottom w:val="single" w:sz="4" w:space="0" w:color="000000"/>
              <w:right w:val="single" w:sz="4" w:space="0" w:color="auto"/>
            </w:tcBorders>
            <w:tcMar>
              <w:top w:w="40" w:type="dxa"/>
              <w:left w:w="40" w:type="dxa"/>
              <w:bottom w:w="40" w:type="dxa"/>
              <w:right w:w="40" w:type="dxa"/>
            </w:tcMar>
            <w:vAlign w:val="center"/>
          </w:tcPr>
          <w:p w14:paraId="4E04F484"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Local emission (Elocal</w:t>
            </w:r>
            <w:r w:rsidRPr="000F1122">
              <w:rPr>
                <w:rFonts w:eastAsia="Calibri"/>
                <w:b/>
                <w:sz w:val="18"/>
                <w:szCs w:val="18"/>
                <w:vertAlign w:val="subscript"/>
                <w:lang w:eastAsia="en-GB"/>
              </w:rPr>
              <w:t>compartment</w:t>
            </w:r>
            <w:r w:rsidRPr="000F1122">
              <w:rPr>
                <w:rFonts w:eastAsia="Calibri"/>
                <w:b/>
                <w:sz w:val="18"/>
                <w:szCs w:val="18"/>
                <w:lang w:eastAsia="en-GB"/>
              </w:rPr>
              <w:t>) [kg/d]</w:t>
            </w:r>
          </w:p>
        </w:tc>
        <w:tc>
          <w:tcPr>
            <w:tcW w:w="998" w:type="pct"/>
            <w:vMerge w:val="restart"/>
            <w:tcBorders>
              <w:top w:val="single" w:sz="4" w:space="0" w:color="000000"/>
              <w:left w:val="nil"/>
              <w:right w:val="single" w:sz="4" w:space="0" w:color="auto"/>
            </w:tcBorders>
            <w:vAlign w:val="center"/>
          </w:tcPr>
          <w:p w14:paraId="2F254113"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Remarks</w:t>
            </w:r>
          </w:p>
        </w:tc>
      </w:tr>
      <w:tr w:rsidR="00EB7C04" w:rsidRPr="000F1122" w14:paraId="0BEE2ED6" w14:textId="77777777" w:rsidTr="00EB7C04">
        <w:trPr>
          <w:tblHeader/>
        </w:trPr>
        <w:tc>
          <w:tcPr>
            <w:tcW w:w="1765" w:type="pct"/>
            <w:vMerge/>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4C02926" w14:textId="77777777" w:rsidR="00EB7C04" w:rsidRPr="000F1122" w:rsidRDefault="00EB7C04" w:rsidP="00EB7C04">
            <w:pPr>
              <w:spacing w:before="60" w:after="60" w:line="260" w:lineRule="atLeast"/>
              <w:rPr>
                <w:rFonts w:eastAsia="Calibri"/>
                <w:b/>
                <w:sz w:val="18"/>
                <w:szCs w:val="18"/>
                <w:lang w:eastAsia="en-GB"/>
              </w:rPr>
            </w:pPr>
          </w:p>
        </w:tc>
        <w:tc>
          <w:tcPr>
            <w:tcW w:w="2237"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AF773CB"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Non-professional users (standard houses)</w:t>
            </w:r>
          </w:p>
        </w:tc>
        <w:tc>
          <w:tcPr>
            <w:tcW w:w="99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221F62F" w14:textId="77777777" w:rsidR="00EB7C04" w:rsidRPr="000F1122" w:rsidRDefault="00EB7C04" w:rsidP="00EB7C04">
            <w:pPr>
              <w:spacing w:before="60" w:after="60" w:line="260" w:lineRule="atLeast"/>
              <w:jc w:val="center"/>
              <w:rPr>
                <w:rFonts w:eastAsia="Calibri"/>
                <w:b/>
                <w:sz w:val="18"/>
                <w:szCs w:val="18"/>
                <w:lang w:eastAsia="en-GB"/>
              </w:rPr>
            </w:pPr>
          </w:p>
        </w:tc>
      </w:tr>
      <w:tr w:rsidR="00EB7C04" w:rsidRPr="00CC523E" w14:paraId="0CA39ED9" w14:textId="77777777" w:rsidTr="00EB7C04">
        <w:tc>
          <w:tcPr>
            <w:tcW w:w="176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B877F57" w14:textId="77777777" w:rsidR="00EB7C04" w:rsidRPr="00CC523E" w:rsidRDefault="00EB7C04" w:rsidP="00EB7C04">
            <w:pPr>
              <w:spacing w:before="60" w:after="60"/>
              <w:rPr>
                <w:sz w:val="18"/>
                <w:szCs w:val="18"/>
                <w:lang w:eastAsia="en-GB"/>
              </w:rPr>
            </w:pPr>
            <w:r w:rsidRPr="00CC523E">
              <w:rPr>
                <w:sz w:val="18"/>
                <w:szCs w:val="18"/>
              </w:rPr>
              <w:t>Local emission to air (E</w:t>
            </w:r>
            <w:r w:rsidRPr="00CC523E">
              <w:rPr>
                <w:sz w:val="18"/>
                <w:szCs w:val="18"/>
                <w:vertAlign w:val="subscript"/>
              </w:rPr>
              <w:t>air</w:t>
            </w:r>
            <w:r w:rsidRPr="00CC523E">
              <w:rPr>
                <w:sz w:val="18"/>
                <w:szCs w:val="18"/>
              </w:rPr>
              <w:t>)</w:t>
            </w:r>
          </w:p>
        </w:tc>
        <w:tc>
          <w:tcPr>
            <w:tcW w:w="2237"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282CFDE8" w14:textId="77777777" w:rsidR="00EB7C04" w:rsidRPr="00CC523E" w:rsidRDefault="00EB7C04" w:rsidP="00EB7C04">
            <w:pPr>
              <w:spacing w:before="60" w:after="60"/>
              <w:jc w:val="center"/>
              <w:rPr>
                <w:sz w:val="18"/>
                <w:szCs w:val="18"/>
                <w:lang w:eastAsia="en-GB"/>
              </w:rPr>
            </w:pPr>
            <w:r w:rsidRPr="00CC523E">
              <w:rPr>
                <w:sz w:val="18"/>
                <w:szCs w:val="18"/>
                <w:lang w:eastAsia="en-GB"/>
              </w:rPr>
              <w:t>1.33E-04</w:t>
            </w:r>
          </w:p>
        </w:tc>
        <w:tc>
          <w:tcPr>
            <w:tcW w:w="99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1563D4"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0F7497A5" w14:textId="77777777" w:rsidTr="00EB7C04">
        <w:tc>
          <w:tcPr>
            <w:tcW w:w="176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C11B4B5" w14:textId="77777777" w:rsidR="00EB7C04" w:rsidRPr="00CC523E" w:rsidRDefault="00EB7C04" w:rsidP="00EB7C04">
            <w:pPr>
              <w:spacing w:before="60" w:after="60"/>
              <w:rPr>
                <w:sz w:val="18"/>
                <w:szCs w:val="18"/>
                <w:lang w:eastAsia="en-GB"/>
              </w:rPr>
            </w:pPr>
            <w:r w:rsidRPr="00CC523E">
              <w:rPr>
                <w:sz w:val="18"/>
                <w:szCs w:val="18"/>
                <w:lang w:eastAsia="en-GB"/>
              </w:rPr>
              <w:t>Local emission to wastewater (E</w:t>
            </w:r>
            <w:r w:rsidRPr="00CC523E">
              <w:rPr>
                <w:sz w:val="18"/>
                <w:szCs w:val="18"/>
                <w:vertAlign w:val="subscript"/>
                <w:lang w:eastAsia="en-GB"/>
              </w:rPr>
              <w:t>water</w:t>
            </w:r>
            <w:r w:rsidRPr="00CC523E">
              <w:rPr>
                <w:sz w:val="18"/>
                <w:szCs w:val="18"/>
                <w:lang w:eastAsia="en-GB"/>
              </w:rPr>
              <w:t>)</w:t>
            </w:r>
          </w:p>
        </w:tc>
        <w:tc>
          <w:tcPr>
            <w:tcW w:w="2237"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E4E87B4" w14:textId="77777777" w:rsidR="00EB7C04" w:rsidRPr="00CC523E" w:rsidRDefault="00EB7C04" w:rsidP="00EB7C04">
            <w:pPr>
              <w:spacing w:before="60" w:after="60"/>
              <w:jc w:val="center"/>
              <w:rPr>
                <w:sz w:val="18"/>
                <w:szCs w:val="18"/>
                <w:lang w:eastAsia="en-GB"/>
              </w:rPr>
            </w:pPr>
            <w:r w:rsidRPr="00CC523E">
              <w:rPr>
                <w:sz w:val="18"/>
                <w:szCs w:val="18"/>
                <w:lang w:eastAsia="en-GB"/>
              </w:rPr>
              <w:t>3.16E-04</w:t>
            </w:r>
          </w:p>
        </w:tc>
        <w:tc>
          <w:tcPr>
            <w:tcW w:w="99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B8D949"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3971C5CD" w14:textId="77777777" w:rsidTr="00EB7C04">
        <w:tc>
          <w:tcPr>
            <w:tcW w:w="176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6EA4B6B" w14:textId="77777777" w:rsidR="00EB7C04" w:rsidRPr="00CC523E" w:rsidRDefault="00EB7C04" w:rsidP="00EB7C04">
            <w:pPr>
              <w:spacing w:before="60" w:after="60"/>
              <w:rPr>
                <w:sz w:val="18"/>
                <w:szCs w:val="18"/>
                <w:lang w:eastAsia="en-GB"/>
              </w:rPr>
            </w:pPr>
            <w:r w:rsidRPr="00CC523E">
              <w:rPr>
                <w:sz w:val="18"/>
                <w:szCs w:val="18"/>
                <w:lang w:eastAsia="en-GB"/>
              </w:rPr>
              <w:t>Local emission to solid waste (E</w:t>
            </w:r>
            <w:r w:rsidRPr="00CC523E">
              <w:rPr>
                <w:sz w:val="18"/>
                <w:szCs w:val="18"/>
                <w:vertAlign w:val="subscript"/>
                <w:lang w:eastAsia="en-GB"/>
              </w:rPr>
              <w:t>waste</w:t>
            </w:r>
            <w:r w:rsidRPr="00CC523E">
              <w:rPr>
                <w:sz w:val="18"/>
                <w:szCs w:val="18"/>
                <w:lang w:eastAsia="en-GB"/>
              </w:rPr>
              <w:t>)*</w:t>
            </w:r>
          </w:p>
        </w:tc>
        <w:tc>
          <w:tcPr>
            <w:tcW w:w="2237"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655BFD5E" w14:textId="77777777" w:rsidR="00EB7C04" w:rsidRPr="00CC523E" w:rsidRDefault="00EB7C04" w:rsidP="00EB7C04">
            <w:pPr>
              <w:spacing w:before="60" w:after="60"/>
              <w:jc w:val="center"/>
              <w:rPr>
                <w:sz w:val="18"/>
                <w:szCs w:val="18"/>
                <w:lang w:eastAsia="en-GB"/>
              </w:rPr>
            </w:pPr>
            <w:r w:rsidRPr="00CC523E">
              <w:rPr>
                <w:sz w:val="18"/>
                <w:szCs w:val="18"/>
                <w:lang w:eastAsia="en-GB"/>
              </w:rPr>
              <w:t>1.41E-03</w:t>
            </w:r>
          </w:p>
        </w:tc>
        <w:tc>
          <w:tcPr>
            <w:tcW w:w="99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513F384"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bl>
    <w:p w14:paraId="5CBE21D0" w14:textId="77777777" w:rsidR="00EB7C04" w:rsidRPr="00CC523E" w:rsidRDefault="00EB7C04" w:rsidP="00EB7C04">
      <w:pPr>
        <w:pStyle w:val="1Pietabla"/>
      </w:pPr>
      <w:r w:rsidRPr="00CC523E">
        <w:t>* ECHA's Excel spreadsheets for ESD PT18</w:t>
      </w:r>
    </w:p>
    <w:bookmarkEnd w:id="1687"/>
    <w:p w14:paraId="05240853" w14:textId="77777777" w:rsidR="00EB7C04" w:rsidRPr="00CC523E" w:rsidRDefault="00EB7C04" w:rsidP="00EB7C04">
      <w:pPr>
        <w:pStyle w:val="1Normal"/>
      </w:pPr>
      <w:r w:rsidRPr="00CC523E">
        <w:t>Local emission to wastewater (E</w:t>
      </w:r>
      <w:r w:rsidRPr="00CC523E">
        <w:rPr>
          <w:vertAlign w:val="subscript"/>
        </w:rPr>
        <w:t>water</w:t>
      </w:r>
      <w:r w:rsidRPr="00CC523E">
        <w:t>) are below that local emission from Scenario 1 for non-professional (n-P) users whilst local emissions to air and to solid waste (E</w:t>
      </w:r>
      <w:r w:rsidRPr="00CC523E">
        <w:rPr>
          <w:vertAlign w:val="subscript"/>
        </w:rPr>
        <w:t>air</w:t>
      </w:r>
      <w:r w:rsidRPr="00CC523E">
        <w:t xml:space="preserve"> and E</w:t>
      </w:r>
      <w:r w:rsidRPr="00CC523E">
        <w:rPr>
          <w:vertAlign w:val="subscript"/>
        </w:rPr>
        <w:t>waste</w:t>
      </w:r>
      <w:r w:rsidRPr="00CC523E">
        <w:t xml:space="preserve">) are the same for Scenario 1. In view of that, PECs obtained for Scenario 2 are expected to be lower or similar than Scenario 1. </w:t>
      </w:r>
    </w:p>
    <w:p w14:paraId="526010DF" w14:textId="77777777" w:rsidR="00EB7C04" w:rsidRPr="00CC523E" w:rsidRDefault="00EB7C04" w:rsidP="00EB7C04">
      <w:pPr>
        <w:pStyle w:val="1Normal"/>
      </w:pPr>
    </w:p>
    <w:p w14:paraId="4A74281B" w14:textId="77777777" w:rsidR="00EB7C04" w:rsidRPr="00CC523E" w:rsidRDefault="00EB7C04" w:rsidP="0048525C">
      <w:pPr>
        <w:pStyle w:val="1Texto"/>
        <w:numPr>
          <w:ilvl w:val="0"/>
          <w:numId w:val="20"/>
        </w:numPr>
        <w:ind w:left="714" w:hanging="357"/>
        <w:outlineLvl w:val="7"/>
        <w:rPr>
          <w:lang w:val="en-GB" w:eastAsia="en-US"/>
        </w:rPr>
      </w:pPr>
      <w:r w:rsidRPr="00CC523E">
        <w:rPr>
          <w:lang w:val="en-GB" w:eastAsia="en-US"/>
        </w:rPr>
        <w:t xml:space="preserve">For </w:t>
      </w:r>
      <w:r w:rsidRPr="00CC523E">
        <w:rPr>
          <w:b/>
          <w:bCs/>
          <w:lang w:val="en-GB" w:eastAsia="en-US"/>
        </w:rPr>
        <w:t>Propan-2-ol as SoC</w:t>
      </w:r>
    </w:p>
    <w:p w14:paraId="65337FA1" w14:textId="77777777" w:rsidR="00EB7C04" w:rsidRPr="00CC523E" w:rsidRDefault="00EB7C04" w:rsidP="00EB7C04">
      <w:pPr>
        <w:pStyle w:val="1Texto"/>
        <w:rPr>
          <w:lang w:val="en-GB" w:eastAsia="en-US"/>
        </w:rPr>
      </w:pPr>
      <w:r w:rsidRPr="00CC523E">
        <w:rPr>
          <w:lang w:val="en-GB" w:eastAsia="en-US"/>
        </w:rPr>
        <w:t xml:space="preserve">The following table summarizes the ways of emission to the environment obtained from EUSES 2.2.0 and corroborated by ECHA's Excel spreadsheets for ESD PT18: </w:t>
      </w:r>
    </w:p>
    <w:tbl>
      <w:tblPr>
        <w:tblStyle w:val="Tablaconcuadrcula"/>
        <w:tblW w:w="5000" w:type="pct"/>
        <w:tblLook w:val="04A0" w:firstRow="1" w:lastRow="0" w:firstColumn="1" w:lastColumn="0" w:noHBand="0" w:noVBand="1"/>
      </w:tblPr>
      <w:tblGrid>
        <w:gridCol w:w="6800"/>
        <w:gridCol w:w="2404"/>
      </w:tblGrid>
      <w:tr w:rsidR="00EB7C04" w:rsidRPr="00CC523E" w14:paraId="3D354082" w14:textId="77777777" w:rsidTr="00EB7C04">
        <w:trPr>
          <w:tblHeader/>
        </w:trPr>
        <w:tc>
          <w:tcPr>
            <w:tcW w:w="3694" w:type="pct"/>
            <w:vMerge w:val="restart"/>
            <w:shd w:val="clear" w:color="auto" w:fill="FFFFCC"/>
            <w:vAlign w:val="center"/>
          </w:tcPr>
          <w:p w14:paraId="03B42BF1"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Local emission [kg.d</w:t>
            </w:r>
            <w:r w:rsidRPr="00CC523E">
              <w:rPr>
                <w:b/>
                <w:bCs/>
                <w:sz w:val="18"/>
                <w:szCs w:val="18"/>
                <w:vertAlign w:val="superscript"/>
                <w:lang w:val="en-GB"/>
              </w:rPr>
              <w:t>-1</w:t>
            </w:r>
            <w:r w:rsidRPr="00CC523E">
              <w:rPr>
                <w:b/>
                <w:bCs/>
                <w:sz w:val="18"/>
                <w:szCs w:val="18"/>
                <w:lang w:val="en-GB"/>
              </w:rPr>
              <w:t>]</w:t>
            </w:r>
          </w:p>
        </w:tc>
        <w:tc>
          <w:tcPr>
            <w:tcW w:w="1306" w:type="pct"/>
            <w:shd w:val="clear" w:color="auto" w:fill="FFFFCC"/>
          </w:tcPr>
          <w:p w14:paraId="320677F8"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Type of area treated</w:t>
            </w:r>
          </w:p>
        </w:tc>
      </w:tr>
      <w:tr w:rsidR="00EB7C04" w:rsidRPr="00CC523E" w14:paraId="79A1C286" w14:textId="77777777" w:rsidTr="00EB7C04">
        <w:trPr>
          <w:tblHeader/>
        </w:trPr>
        <w:tc>
          <w:tcPr>
            <w:tcW w:w="3694" w:type="pct"/>
            <w:vMerge/>
            <w:shd w:val="clear" w:color="auto" w:fill="FFFFCC"/>
            <w:vAlign w:val="center"/>
          </w:tcPr>
          <w:p w14:paraId="3EF885C8" w14:textId="77777777" w:rsidR="00EB7C04" w:rsidRPr="00CC523E" w:rsidRDefault="00EB7C04" w:rsidP="00EB7C04">
            <w:pPr>
              <w:pStyle w:val="1Texto"/>
              <w:keepNext/>
              <w:keepLines/>
              <w:spacing w:before="60" w:after="60"/>
              <w:jc w:val="center"/>
              <w:rPr>
                <w:b/>
                <w:bCs/>
                <w:sz w:val="18"/>
                <w:szCs w:val="18"/>
                <w:lang w:val="en-GB"/>
              </w:rPr>
            </w:pPr>
          </w:p>
        </w:tc>
        <w:tc>
          <w:tcPr>
            <w:tcW w:w="1306" w:type="pct"/>
            <w:shd w:val="clear" w:color="auto" w:fill="FFFFCC"/>
          </w:tcPr>
          <w:p w14:paraId="5F31193B" w14:textId="77777777" w:rsidR="00EB7C04" w:rsidRPr="00CC523E" w:rsidRDefault="00EB7C04" w:rsidP="00EB7C04">
            <w:pPr>
              <w:pStyle w:val="1Texto"/>
              <w:keepNext/>
              <w:keepLines/>
              <w:spacing w:before="60" w:after="60"/>
              <w:jc w:val="center"/>
              <w:rPr>
                <w:b/>
                <w:bCs/>
                <w:sz w:val="18"/>
                <w:szCs w:val="18"/>
                <w:lang w:val="en-GB"/>
              </w:rPr>
            </w:pPr>
            <w:r w:rsidRPr="00CC523E">
              <w:rPr>
                <w:b/>
                <w:bCs/>
                <w:sz w:val="18"/>
                <w:szCs w:val="18"/>
                <w:lang w:val="en-GB"/>
              </w:rPr>
              <w:t>Non-professional user</w:t>
            </w:r>
          </w:p>
        </w:tc>
      </w:tr>
      <w:tr w:rsidR="00EB7C04" w:rsidRPr="00CC523E" w14:paraId="280720D5" w14:textId="77777777" w:rsidTr="00EB7C04">
        <w:trPr>
          <w:tblHeader/>
        </w:trPr>
        <w:tc>
          <w:tcPr>
            <w:tcW w:w="3694" w:type="pct"/>
            <w:vMerge/>
            <w:tcBorders>
              <w:bottom w:val="single" w:sz="4" w:space="0" w:color="auto"/>
            </w:tcBorders>
          </w:tcPr>
          <w:p w14:paraId="4DB08391" w14:textId="77777777" w:rsidR="00EB7C04" w:rsidRPr="00CC523E" w:rsidRDefault="00EB7C04" w:rsidP="00EB7C04">
            <w:pPr>
              <w:pStyle w:val="1Texto"/>
              <w:keepNext/>
              <w:keepLines/>
              <w:spacing w:before="60" w:after="60"/>
              <w:rPr>
                <w:sz w:val="18"/>
                <w:szCs w:val="18"/>
                <w:lang w:val="en-GB"/>
              </w:rPr>
            </w:pPr>
          </w:p>
        </w:tc>
        <w:tc>
          <w:tcPr>
            <w:tcW w:w="1306" w:type="pct"/>
            <w:tcBorders>
              <w:bottom w:val="single" w:sz="4" w:space="0" w:color="auto"/>
            </w:tcBorders>
            <w:shd w:val="clear" w:color="auto" w:fill="FFFFCC"/>
          </w:tcPr>
          <w:p w14:paraId="07B4394E" w14:textId="77777777" w:rsidR="00EB7C04" w:rsidRPr="00CC523E" w:rsidRDefault="00EB7C04" w:rsidP="00EB7C04">
            <w:pPr>
              <w:pStyle w:val="1Texto"/>
              <w:keepNext/>
              <w:keepLines/>
              <w:spacing w:before="60" w:after="60"/>
              <w:jc w:val="center"/>
              <w:rPr>
                <w:sz w:val="18"/>
                <w:szCs w:val="18"/>
                <w:u w:val="single"/>
                <w:lang w:val="en-GB"/>
              </w:rPr>
            </w:pPr>
            <w:r w:rsidRPr="00CC523E">
              <w:rPr>
                <w:sz w:val="18"/>
                <w:szCs w:val="18"/>
                <w:u w:val="single"/>
                <w:lang w:val="en-GB"/>
              </w:rPr>
              <w:t>Standard houses</w:t>
            </w:r>
          </w:p>
        </w:tc>
      </w:tr>
      <w:tr w:rsidR="00EB7C04" w:rsidRPr="00CC523E" w14:paraId="3E08BD5C" w14:textId="77777777" w:rsidTr="00EB7C04">
        <w:trPr>
          <w:trHeight w:val="380"/>
        </w:trPr>
        <w:tc>
          <w:tcPr>
            <w:tcW w:w="3694" w:type="pct"/>
            <w:tcBorders>
              <w:right w:val="nil"/>
            </w:tcBorders>
            <w:shd w:val="clear" w:color="auto" w:fill="D9D9D9" w:themeFill="background1" w:themeFillShade="D9"/>
          </w:tcPr>
          <w:p w14:paraId="34834766" w14:textId="77777777" w:rsidR="00EB7C04" w:rsidRPr="00CC523E" w:rsidRDefault="00EB7C04" w:rsidP="00EB7C04">
            <w:pPr>
              <w:pStyle w:val="1Texto"/>
              <w:keepNext/>
              <w:keepLines/>
              <w:spacing w:before="60" w:after="60"/>
              <w:jc w:val="left"/>
              <w:rPr>
                <w:i/>
                <w:iCs/>
                <w:sz w:val="18"/>
                <w:szCs w:val="18"/>
                <w:lang w:val="en-GB"/>
              </w:rPr>
            </w:pPr>
            <w:r w:rsidRPr="00CC523E">
              <w:rPr>
                <w:i/>
                <w:iCs/>
                <w:sz w:val="18"/>
                <w:szCs w:val="18"/>
                <w:lang w:val="en-GB"/>
              </w:rPr>
              <w:t>Emissions during product’s application</w:t>
            </w:r>
          </w:p>
        </w:tc>
        <w:tc>
          <w:tcPr>
            <w:tcW w:w="1306" w:type="pct"/>
            <w:tcBorders>
              <w:left w:val="nil"/>
            </w:tcBorders>
            <w:shd w:val="clear" w:color="auto" w:fill="D9D9D9" w:themeFill="background1" w:themeFillShade="D9"/>
          </w:tcPr>
          <w:p w14:paraId="2B56DA7D" w14:textId="77777777" w:rsidR="00EB7C04" w:rsidRPr="00CC523E" w:rsidRDefault="00EB7C04" w:rsidP="00EB7C04">
            <w:pPr>
              <w:pStyle w:val="1Texto"/>
              <w:keepNext/>
              <w:keepLines/>
              <w:spacing w:before="60" w:after="60"/>
              <w:jc w:val="left"/>
              <w:rPr>
                <w:i/>
                <w:iCs/>
                <w:sz w:val="18"/>
                <w:szCs w:val="18"/>
                <w:lang w:val="en-GB"/>
              </w:rPr>
            </w:pPr>
          </w:p>
        </w:tc>
      </w:tr>
      <w:tr w:rsidR="00EB7C04" w:rsidRPr="00CC523E" w14:paraId="6E69C528" w14:textId="77777777" w:rsidTr="00EB7C04">
        <w:tc>
          <w:tcPr>
            <w:tcW w:w="3694" w:type="pct"/>
          </w:tcPr>
          <w:p w14:paraId="705544FD" w14:textId="77777777" w:rsidR="00EB7C04" w:rsidRPr="00CC523E" w:rsidRDefault="00EB7C04" w:rsidP="00EB7C04">
            <w:pPr>
              <w:pStyle w:val="1Texto"/>
              <w:keepNext/>
              <w:keepLines/>
              <w:spacing w:before="60" w:after="60"/>
              <w:rPr>
                <w:sz w:val="18"/>
                <w:szCs w:val="18"/>
                <w:lang w:val="en-GB"/>
              </w:rPr>
            </w:pPr>
            <w:r w:rsidRPr="00CC523E">
              <w:rPr>
                <w:sz w:val="18"/>
                <w:szCs w:val="18"/>
                <w:lang w:val="en-GB"/>
              </w:rPr>
              <w:t>Local emission to air [E</w:t>
            </w:r>
            <w:r w:rsidRPr="00CC523E">
              <w:rPr>
                <w:sz w:val="18"/>
                <w:szCs w:val="18"/>
                <w:vertAlign w:val="subscript"/>
                <w:lang w:val="en-GB"/>
              </w:rPr>
              <w:t>application,air</w:t>
            </w:r>
            <w:r w:rsidRPr="00CC523E">
              <w:rPr>
                <w:sz w:val="18"/>
                <w:szCs w:val="18"/>
                <w:lang w:val="en-GB"/>
              </w:rPr>
              <w:t>]</w:t>
            </w:r>
          </w:p>
        </w:tc>
        <w:tc>
          <w:tcPr>
            <w:tcW w:w="1306" w:type="pct"/>
          </w:tcPr>
          <w:p w14:paraId="1244A48F" w14:textId="77777777" w:rsidR="00EB7C04" w:rsidRPr="00CC523E" w:rsidRDefault="00EB7C04" w:rsidP="00EB7C04">
            <w:pPr>
              <w:pStyle w:val="1Texto"/>
              <w:keepNext/>
              <w:keepLines/>
              <w:spacing w:before="60" w:after="60"/>
              <w:jc w:val="center"/>
              <w:rPr>
                <w:sz w:val="18"/>
                <w:szCs w:val="18"/>
                <w:lang w:val="en-GB"/>
              </w:rPr>
            </w:pPr>
            <w:r w:rsidRPr="00CC523E">
              <w:rPr>
                <w:sz w:val="18"/>
                <w:szCs w:val="18"/>
                <w:lang w:val="en-GB"/>
              </w:rPr>
              <w:t>1.44E-06</w:t>
            </w:r>
          </w:p>
        </w:tc>
      </w:tr>
      <w:tr w:rsidR="00EB7C04" w:rsidRPr="00CC523E" w14:paraId="6D6BB94F" w14:textId="77777777" w:rsidTr="00EB7C04">
        <w:tc>
          <w:tcPr>
            <w:tcW w:w="3694" w:type="pct"/>
          </w:tcPr>
          <w:p w14:paraId="6ABD8D1C"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applicator [E</w:t>
            </w:r>
            <w:r w:rsidRPr="00CC523E">
              <w:rPr>
                <w:sz w:val="18"/>
                <w:szCs w:val="18"/>
                <w:vertAlign w:val="subscript"/>
                <w:lang w:val="en-GB"/>
              </w:rPr>
              <w:t>application,applicator</w:t>
            </w:r>
            <w:r w:rsidRPr="00CC523E">
              <w:rPr>
                <w:sz w:val="18"/>
                <w:szCs w:val="18"/>
                <w:lang w:val="en-GB"/>
              </w:rPr>
              <w:t>]</w:t>
            </w:r>
          </w:p>
        </w:tc>
        <w:tc>
          <w:tcPr>
            <w:tcW w:w="1306" w:type="pct"/>
          </w:tcPr>
          <w:p w14:paraId="04DB5580"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r>
      <w:tr w:rsidR="00EB7C04" w:rsidRPr="00CC523E" w14:paraId="6C37D032" w14:textId="77777777" w:rsidTr="00EB7C04">
        <w:tc>
          <w:tcPr>
            <w:tcW w:w="3694" w:type="pct"/>
          </w:tcPr>
          <w:p w14:paraId="58B0F32D"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floor [E</w:t>
            </w:r>
            <w:r w:rsidRPr="00CC523E">
              <w:rPr>
                <w:sz w:val="18"/>
                <w:szCs w:val="18"/>
                <w:vertAlign w:val="subscript"/>
                <w:lang w:val="en-GB"/>
              </w:rPr>
              <w:t>application,floor</w:t>
            </w:r>
            <w:r w:rsidRPr="00CC523E">
              <w:rPr>
                <w:sz w:val="18"/>
                <w:szCs w:val="18"/>
                <w:lang w:val="en-GB"/>
              </w:rPr>
              <w:t>]</w:t>
            </w:r>
          </w:p>
        </w:tc>
        <w:tc>
          <w:tcPr>
            <w:tcW w:w="1306" w:type="pct"/>
          </w:tcPr>
          <w:p w14:paraId="176DD958"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7.92E-06</w:t>
            </w:r>
          </w:p>
        </w:tc>
      </w:tr>
      <w:tr w:rsidR="00EB7C04" w:rsidRPr="00CC523E" w14:paraId="6ED515F9" w14:textId="77777777" w:rsidTr="00EB7C04">
        <w:tc>
          <w:tcPr>
            <w:tcW w:w="3694" w:type="pct"/>
          </w:tcPr>
          <w:p w14:paraId="343AF617"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treated surfaces [E</w:t>
            </w:r>
            <w:r w:rsidRPr="00CC523E">
              <w:rPr>
                <w:sz w:val="18"/>
                <w:szCs w:val="18"/>
                <w:vertAlign w:val="subscript"/>
                <w:lang w:val="en-GB"/>
              </w:rPr>
              <w:t>application,treated</w:t>
            </w:r>
            <w:r w:rsidRPr="00CC523E">
              <w:rPr>
                <w:sz w:val="18"/>
                <w:szCs w:val="18"/>
                <w:lang w:val="en-GB"/>
              </w:rPr>
              <w:t>]</w:t>
            </w:r>
          </w:p>
        </w:tc>
        <w:tc>
          <w:tcPr>
            <w:tcW w:w="1306" w:type="pct"/>
          </w:tcPr>
          <w:p w14:paraId="54FFA7CC"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6.12E-05</w:t>
            </w:r>
          </w:p>
        </w:tc>
      </w:tr>
      <w:tr w:rsidR="00EB7C04" w:rsidRPr="00CC523E" w14:paraId="71CE9829" w14:textId="77777777" w:rsidTr="00EB7C04">
        <w:trPr>
          <w:trHeight w:val="293"/>
        </w:trPr>
        <w:tc>
          <w:tcPr>
            <w:tcW w:w="5000" w:type="pct"/>
            <w:gridSpan w:val="2"/>
            <w:shd w:val="clear" w:color="auto" w:fill="D9D9D9" w:themeFill="background1" w:themeFillShade="D9"/>
          </w:tcPr>
          <w:p w14:paraId="7FB8DBA0" w14:textId="77777777" w:rsidR="00EB7C04" w:rsidRPr="00CC523E" w:rsidRDefault="00EB7C04" w:rsidP="00EB7C04">
            <w:pPr>
              <w:pStyle w:val="1Texto"/>
              <w:spacing w:before="60" w:after="60"/>
              <w:jc w:val="left"/>
              <w:rPr>
                <w:i/>
                <w:iCs/>
                <w:sz w:val="18"/>
                <w:szCs w:val="18"/>
                <w:lang w:val="en-GB"/>
              </w:rPr>
            </w:pPr>
            <w:r w:rsidRPr="00CC523E">
              <w:rPr>
                <w:i/>
                <w:iCs/>
                <w:sz w:val="18"/>
                <w:szCs w:val="18"/>
                <w:lang w:val="en-GB"/>
              </w:rPr>
              <w:t>Emissions during cleaning residues from product’s application</w:t>
            </w:r>
          </w:p>
        </w:tc>
      </w:tr>
      <w:tr w:rsidR="00EB7C04" w:rsidRPr="00CC523E" w14:paraId="060ADC27" w14:textId="77777777" w:rsidTr="00EB7C04">
        <w:tc>
          <w:tcPr>
            <w:tcW w:w="3694" w:type="pct"/>
          </w:tcPr>
          <w:p w14:paraId="1DB053A9"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washing applicator’s coveralls [E</w:t>
            </w:r>
            <w:r w:rsidRPr="00CC523E">
              <w:rPr>
                <w:sz w:val="18"/>
                <w:szCs w:val="18"/>
                <w:vertAlign w:val="subscript"/>
                <w:lang w:val="en-GB"/>
              </w:rPr>
              <w:t>ww,applic,applicator</w:t>
            </w:r>
            <w:r w:rsidRPr="00CC523E">
              <w:rPr>
                <w:sz w:val="18"/>
                <w:szCs w:val="18"/>
                <w:lang w:val="en-GB"/>
              </w:rPr>
              <w:t>]</w:t>
            </w:r>
          </w:p>
        </w:tc>
        <w:tc>
          <w:tcPr>
            <w:tcW w:w="1306" w:type="pct"/>
          </w:tcPr>
          <w:p w14:paraId="10862A21"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1.44E-06</w:t>
            </w:r>
          </w:p>
        </w:tc>
      </w:tr>
      <w:tr w:rsidR="00EB7C04" w:rsidRPr="00CC523E" w14:paraId="624A6A4E" w14:textId="77777777" w:rsidTr="00EB7C04">
        <w:tc>
          <w:tcPr>
            <w:tcW w:w="3694" w:type="pct"/>
          </w:tcPr>
          <w:p w14:paraId="69AC856E"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wastewater from wet cleaning the floor* [E</w:t>
            </w:r>
            <w:r w:rsidRPr="00CC523E">
              <w:rPr>
                <w:sz w:val="18"/>
                <w:szCs w:val="18"/>
                <w:vertAlign w:val="subscript"/>
                <w:lang w:val="en-GB"/>
              </w:rPr>
              <w:t>ww,applic,cleaning_floor</w:t>
            </w:r>
            <w:r w:rsidRPr="00CC523E">
              <w:rPr>
                <w:sz w:val="18"/>
                <w:szCs w:val="18"/>
                <w:lang w:val="en-GB"/>
              </w:rPr>
              <w:t>]</w:t>
            </w:r>
          </w:p>
        </w:tc>
        <w:tc>
          <w:tcPr>
            <w:tcW w:w="1306" w:type="pct"/>
          </w:tcPr>
          <w:p w14:paraId="1A87AED2"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1.98E-06</w:t>
            </w:r>
          </w:p>
        </w:tc>
      </w:tr>
      <w:tr w:rsidR="00EB7C04" w:rsidRPr="00CC523E" w14:paraId="1A89FB8C" w14:textId="77777777" w:rsidTr="00EB7C04">
        <w:tc>
          <w:tcPr>
            <w:tcW w:w="3694" w:type="pct"/>
          </w:tcPr>
          <w:p w14:paraId="5BDD1F21" w14:textId="77777777" w:rsidR="00EB7C04" w:rsidRPr="00CC523E" w:rsidRDefault="00EB7C04" w:rsidP="00EB7C04">
            <w:pPr>
              <w:pStyle w:val="1Texto"/>
              <w:spacing w:before="60" w:after="60"/>
              <w:rPr>
                <w:sz w:val="18"/>
                <w:szCs w:val="18"/>
                <w:vertAlign w:val="superscript"/>
                <w:lang w:val="en-GB"/>
              </w:rPr>
            </w:pPr>
            <w:r w:rsidRPr="00CC523E">
              <w:rPr>
                <w:sz w:val="18"/>
                <w:szCs w:val="18"/>
                <w:lang w:val="en-GB"/>
              </w:rPr>
              <w:t>Local emission to wastewater from wet cleaning the treated surfaces [E</w:t>
            </w:r>
            <w:r w:rsidRPr="00CC523E">
              <w:rPr>
                <w:sz w:val="18"/>
                <w:szCs w:val="18"/>
                <w:vertAlign w:val="subscript"/>
                <w:lang w:val="en-GB"/>
              </w:rPr>
              <w:t>ww,applic,cleaning_treated</w:t>
            </w:r>
            <w:r w:rsidRPr="00CC523E">
              <w:rPr>
                <w:sz w:val="18"/>
                <w:szCs w:val="18"/>
                <w:lang w:val="en-GB"/>
              </w:rPr>
              <w:t>]</w:t>
            </w:r>
          </w:p>
        </w:tc>
        <w:tc>
          <w:tcPr>
            <w:tcW w:w="1306" w:type="pct"/>
          </w:tcPr>
          <w:p w14:paraId="4D002B4D"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0</w:t>
            </w:r>
          </w:p>
        </w:tc>
      </w:tr>
      <w:tr w:rsidR="00EB7C04" w:rsidRPr="00CC523E" w14:paraId="7E9765FE" w14:textId="77777777" w:rsidTr="00EB7C04">
        <w:tc>
          <w:tcPr>
            <w:tcW w:w="3694" w:type="pct"/>
          </w:tcPr>
          <w:p w14:paraId="3A83E3C8" w14:textId="77777777" w:rsidR="00EB7C04" w:rsidRPr="00CC523E" w:rsidRDefault="00EB7C04" w:rsidP="00EB7C04">
            <w:pPr>
              <w:pStyle w:val="1Texto"/>
              <w:spacing w:before="60" w:after="60"/>
              <w:rPr>
                <w:sz w:val="18"/>
                <w:szCs w:val="18"/>
                <w:lang w:val="en-GB"/>
              </w:rPr>
            </w:pPr>
            <w:r w:rsidRPr="00CC523E">
              <w:rPr>
                <w:sz w:val="18"/>
                <w:szCs w:val="18"/>
                <w:lang w:val="en-GB"/>
              </w:rPr>
              <w:t>Local emission to solid waste from dry cleaning the treated surfaces [E</w:t>
            </w:r>
            <w:r w:rsidRPr="00CC523E">
              <w:rPr>
                <w:sz w:val="18"/>
                <w:szCs w:val="18"/>
                <w:vertAlign w:val="subscript"/>
                <w:lang w:val="en-GB"/>
              </w:rPr>
              <w:t>waste,applic,cleaning_treated</w:t>
            </w:r>
            <w:r w:rsidRPr="00CC523E">
              <w:rPr>
                <w:sz w:val="18"/>
                <w:szCs w:val="18"/>
                <w:lang w:val="en-GB"/>
              </w:rPr>
              <w:t>]</w:t>
            </w:r>
          </w:p>
        </w:tc>
        <w:tc>
          <w:tcPr>
            <w:tcW w:w="1306" w:type="pct"/>
          </w:tcPr>
          <w:p w14:paraId="70C632CA" w14:textId="77777777" w:rsidR="00EB7C04" w:rsidRPr="00CC523E" w:rsidRDefault="00EB7C04" w:rsidP="00EB7C04">
            <w:pPr>
              <w:pStyle w:val="1Texto"/>
              <w:spacing w:before="60" w:after="60"/>
              <w:jc w:val="center"/>
              <w:rPr>
                <w:sz w:val="18"/>
                <w:szCs w:val="18"/>
                <w:lang w:val="en-GB"/>
              </w:rPr>
            </w:pPr>
            <w:r w:rsidRPr="00CC523E">
              <w:rPr>
                <w:sz w:val="18"/>
                <w:szCs w:val="18"/>
                <w:lang w:val="en-GB"/>
              </w:rPr>
              <w:t>1.53E-05</w:t>
            </w:r>
          </w:p>
        </w:tc>
      </w:tr>
    </w:tbl>
    <w:p w14:paraId="1130AFCC" w14:textId="77777777" w:rsidR="00EB7C04" w:rsidRPr="00CC523E" w:rsidRDefault="00EB7C04" w:rsidP="00EB7C04">
      <w:pPr>
        <w:pStyle w:val="1Texto"/>
        <w:rPr>
          <w:lang w:val="en-GB"/>
        </w:rPr>
      </w:pPr>
    </w:p>
    <w:p w14:paraId="13D4D597" w14:textId="77777777" w:rsidR="00EB7C04" w:rsidRPr="00CC523E" w:rsidRDefault="00EB7C04" w:rsidP="00EB7C04">
      <w:pPr>
        <w:pStyle w:val="1Texto"/>
        <w:rPr>
          <w:lang w:val="en-GB"/>
        </w:rPr>
      </w:pPr>
      <w:r w:rsidRPr="00CC523E">
        <w:rPr>
          <w:lang w:val="en-GB"/>
        </w:rPr>
        <w:t>The following table summarizes the total local emission derived from this scenario</w:t>
      </w:r>
    </w:p>
    <w:tbl>
      <w:tblPr>
        <w:tblW w:w="5000" w:type="pct"/>
        <w:tblCellMar>
          <w:left w:w="0" w:type="dxa"/>
          <w:right w:w="0" w:type="dxa"/>
        </w:tblCellMar>
        <w:tblLook w:val="04A0" w:firstRow="1" w:lastRow="0" w:firstColumn="1" w:lastColumn="0" w:noHBand="0" w:noVBand="1"/>
      </w:tblPr>
      <w:tblGrid>
        <w:gridCol w:w="3249"/>
        <w:gridCol w:w="4118"/>
        <w:gridCol w:w="1837"/>
      </w:tblGrid>
      <w:tr w:rsidR="00EB7C04" w:rsidRPr="00CC523E" w14:paraId="56C2CD05" w14:textId="77777777" w:rsidTr="00EB7C04">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Pr>
          <w:p w14:paraId="6712C956"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US"/>
              </w:rPr>
              <w:lastRenderedPageBreak/>
              <w:t>Resulting total local emission to relevant environmental compartments</w:t>
            </w:r>
          </w:p>
        </w:tc>
      </w:tr>
      <w:tr w:rsidR="00EB7C04" w:rsidRPr="00CC523E" w14:paraId="5E4608B7" w14:textId="77777777" w:rsidTr="00EB7C04">
        <w:trPr>
          <w:tblHeader/>
        </w:trPr>
        <w:tc>
          <w:tcPr>
            <w:tcW w:w="1765" w:type="pct"/>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0A401E6C" w14:textId="77777777" w:rsidR="00EB7C04" w:rsidRPr="00CC523E" w:rsidRDefault="00EB7C04" w:rsidP="00EB7C04">
            <w:pPr>
              <w:spacing w:before="60" w:after="60" w:line="260" w:lineRule="atLeast"/>
              <w:rPr>
                <w:rFonts w:eastAsia="Calibri"/>
                <w:b/>
                <w:sz w:val="18"/>
                <w:szCs w:val="18"/>
                <w:lang w:eastAsia="en-GB"/>
              </w:rPr>
            </w:pPr>
            <w:r w:rsidRPr="00CC523E">
              <w:rPr>
                <w:rFonts w:eastAsia="Calibri"/>
                <w:b/>
                <w:sz w:val="18"/>
                <w:szCs w:val="18"/>
                <w:lang w:eastAsia="en-GB"/>
              </w:rPr>
              <w:t>Compartment</w:t>
            </w:r>
          </w:p>
        </w:tc>
        <w:tc>
          <w:tcPr>
            <w:tcW w:w="2237" w:type="pct"/>
            <w:tcBorders>
              <w:top w:val="single" w:sz="4" w:space="0" w:color="000000"/>
              <w:left w:val="nil"/>
              <w:bottom w:val="single" w:sz="4" w:space="0" w:color="000000"/>
              <w:right w:val="single" w:sz="4" w:space="0" w:color="auto"/>
            </w:tcBorders>
            <w:tcMar>
              <w:top w:w="40" w:type="dxa"/>
              <w:left w:w="40" w:type="dxa"/>
              <w:bottom w:w="40" w:type="dxa"/>
              <w:right w:w="40" w:type="dxa"/>
            </w:tcMar>
            <w:vAlign w:val="center"/>
          </w:tcPr>
          <w:p w14:paraId="58DBD466"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Local emission (Elocal</w:t>
            </w:r>
            <w:r w:rsidRPr="00CC523E">
              <w:rPr>
                <w:rFonts w:eastAsia="Calibri"/>
                <w:b/>
                <w:sz w:val="18"/>
                <w:szCs w:val="18"/>
                <w:vertAlign w:val="subscript"/>
                <w:lang w:eastAsia="en-GB"/>
              </w:rPr>
              <w:t>compartment</w:t>
            </w:r>
            <w:r w:rsidRPr="00CC523E">
              <w:rPr>
                <w:rFonts w:eastAsia="Calibri"/>
                <w:b/>
                <w:sz w:val="18"/>
                <w:szCs w:val="18"/>
                <w:lang w:eastAsia="en-GB"/>
              </w:rPr>
              <w:t>) [kg/d]</w:t>
            </w:r>
          </w:p>
        </w:tc>
        <w:tc>
          <w:tcPr>
            <w:tcW w:w="998" w:type="pct"/>
            <w:vMerge w:val="restart"/>
            <w:tcBorders>
              <w:top w:val="single" w:sz="4" w:space="0" w:color="000000"/>
              <w:left w:val="nil"/>
              <w:right w:val="single" w:sz="4" w:space="0" w:color="auto"/>
            </w:tcBorders>
            <w:vAlign w:val="center"/>
          </w:tcPr>
          <w:p w14:paraId="04702B9E"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Remarks</w:t>
            </w:r>
          </w:p>
        </w:tc>
      </w:tr>
      <w:tr w:rsidR="00EB7C04" w:rsidRPr="00CC523E" w14:paraId="3B909A1D" w14:textId="77777777" w:rsidTr="00EB7C04">
        <w:trPr>
          <w:tblHeader/>
        </w:trPr>
        <w:tc>
          <w:tcPr>
            <w:tcW w:w="1765" w:type="pct"/>
            <w:vMerge/>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FC936C9" w14:textId="77777777" w:rsidR="00EB7C04" w:rsidRPr="00CC523E" w:rsidRDefault="00EB7C04" w:rsidP="00EB7C04">
            <w:pPr>
              <w:spacing w:before="60" w:after="60" w:line="260" w:lineRule="atLeast"/>
              <w:rPr>
                <w:rFonts w:eastAsia="Calibri"/>
                <w:b/>
                <w:sz w:val="18"/>
                <w:szCs w:val="18"/>
                <w:lang w:eastAsia="en-GB"/>
              </w:rPr>
            </w:pPr>
          </w:p>
        </w:tc>
        <w:tc>
          <w:tcPr>
            <w:tcW w:w="2237"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547A2D9" w14:textId="77777777" w:rsidR="00EB7C04" w:rsidRPr="00CC523E" w:rsidRDefault="00EB7C04" w:rsidP="00EB7C04">
            <w:pPr>
              <w:spacing w:before="60" w:after="60" w:line="260" w:lineRule="atLeast"/>
              <w:jc w:val="center"/>
              <w:rPr>
                <w:rFonts w:eastAsia="Calibri"/>
                <w:b/>
                <w:sz w:val="18"/>
                <w:szCs w:val="18"/>
                <w:lang w:eastAsia="en-GB"/>
              </w:rPr>
            </w:pPr>
            <w:r w:rsidRPr="00CC523E">
              <w:rPr>
                <w:rFonts w:eastAsia="Calibri"/>
                <w:b/>
                <w:sz w:val="18"/>
                <w:szCs w:val="18"/>
                <w:lang w:eastAsia="en-GB"/>
              </w:rPr>
              <w:t>Non-professional users (standard houses)</w:t>
            </w:r>
          </w:p>
        </w:tc>
        <w:tc>
          <w:tcPr>
            <w:tcW w:w="99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83F32E7" w14:textId="77777777" w:rsidR="00EB7C04" w:rsidRPr="00CC523E" w:rsidRDefault="00EB7C04" w:rsidP="00EB7C04">
            <w:pPr>
              <w:spacing w:before="60" w:after="60" w:line="260" w:lineRule="atLeast"/>
              <w:jc w:val="center"/>
              <w:rPr>
                <w:rFonts w:eastAsia="Calibri"/>
                <w:b/>
                <w:sz w:val="18"/>
                <w:szCs w:val="18"/>
                <w:lang w:eastAsia="en-GB"/>
              </w:rPr>
            </w:pPr>
          </w:p>
        </w:tc>
      </w:tr>
      <w:tr w:rsidR="00EB7C04" w:rsidRPr="00CC523E" w14:paraId="17A79C99" w14:textId="77777777" w:rsidTr="00EB7C04">
        <w:tc>
          <w:tcPr>
            <w:tcW w:w="176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5752E57" w14:textId="77777777" w:rsidR="00EB7C04" w:rsidRPr="00CC523E" w:rsidRDefault="00EB7C04" w:rsidP="00EB7C04">
            <w:pPr>
              <w:spacing w:before="60" w:after="60"/>
              <w:rPr>
                <w:sz w:val="18"/>
                <w:szCs w:val="18"/>
                <w:lang w:eastAsia="en-GB"/>
              </w:rPr>
            </w:pPr>
            <w:r w:rsidRPr="00CC523E">
              <w:rPr>
                <w:sz w:val="18"/>
                <w:szCs w:val="18"/>
              </w:rPr>
              <w:t>Local emission to air (E</w:t>
            </w:r>
            <w:r w:rsidRPr="00CC523E">
              <w:rPr>
                <w:sz w:val="18"/>
                <w:szCs w:val="18"/>
                <w:vertAlign w:val="subscript"/>
              </w:rPr>
              <w:t>air</w:t>
            </w:r>
            <w:r w:rsidRPr="00CC523E">
              <w:rPr>
                <w:sz w:val="18"/>
                <w:szCs w:val="18"/>
              </w:rPr>
              <w:t>)</w:t>
            </w:r>
          </w:p>
        </w:tc>
        <w:tc>
          <w:tcPr>
            <w:tcW w:w="2237"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6B7F9758" w14:textId="77777777" w:rsidR="00EB7C04" w:rsidRPr="00CC523E" w:rsidRDefault="00EB7C04" w:rsidP="00EB7C04">
            <w:pPr>
              <w:spacing w:before="60" w:after="60"/>
              <w:jc w:val="center"/>
              <w:rPr>
                <w:sz w:val="18"/>
                <w:szCs w:val="18"/>
                <w:lang w:eastAsia="en-GB"/>
              </w:rPr>
            </w:pPr>
            <w:r w:rsidRPr="00CC523E">
              <w:rPr>
                <w:sz w:val="18"/>
                <w:szCs w:val="18"/>
                <w:lang w:eastAsia="en-GB"/>
              </w:rPr>
              <w:t>7.99E-05</w:t>
            </w:r>
          </w:p>
        </w:tc>
        <w:tc>
          <w:tcPr>
            <w:tcW w:w="99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8DDFFB6"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7F2C4ECA" w14:textId="77777777" w:rsidTr="00EB7C04">
        <w:tc>
          <w:tcPr>
            <w:tcW w:w="176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42F44E5" w14:textId="77777777" w:rsidR="00EB7C04" w:rsidRPr="00CC523E" w:rsidRDefault="00EB7C04" w:rsidP="00EB7C04">
            <w:pPr>
              <w:spacing w:before="60" w:after="60"/>
              <w:rPr>
                <w:sz w:val="18"/>
                <w:szCs w:val="18"/>
                <w:lang w:eastAsia="en-GB"/>
              </w:rPr>
            </w:pPr>
            <w:r w:rsidRPr="00CC523E">
              <w:rPr>
                <w:sz w:val="18"/>
                <w:szCs w:val="18"/>
                <w:lang w:eastAsia="en-GB"/>
              </w:rPr>
              <w:t>Local emission to wastewater (E</w:t>
            </w:r>
            <w:r w:rsidRPr="00CC523E">
              <w:rPr>
                <w:sz w:val="18"/>
                <w:szCs w:val="18"/>
                <w:vertAlign w:val="subscript"/>
                <w:lang w:eastAsia="en-GB"/>
              </w:rPr>
              <w:t>water</w:t>
            </w:r>
            <w:r w:rsidRPr="00CC523E">
              <w:rPr>
                <w:sz w:val="18"/>
                <w:szCs w:val="18"/>
                <w:lang w:eastAsia="en-GB"/>
              </w:rPr>
              <w:t>)</w:t>
            </w:r>
          </w:p>
        </w:tc>
        <w:tc>
          <w:tcPr>
            <w:tcW w:w="2237"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472B837" w14:textId="77777777" w:rsidR="00EB7C04" w:rsidRPr="00CC523E" w:rsidRDefault="00EB7C04" w:rsidP="00EB7C04">
            <w:pPr>
              <w:spacing w:before="60" w:after="60"/>
              <w:jc w:val="center"/>
              <w:rPr>
                <w:sz w:val="18"/>
                <w:szCs w:val="18"/>
                <w:lang w:eastAsia="en-GB"/>
              </w:rPr>
            </w:pPr>
            <w:r w:rsidRPr="00CC523E">
              <w:rPr>
                <w:sz w:val="18"/>
                <w:szCs w:val="18"/>
                <w:lang w:eastAsia="en-GB"/>
              </w:rPr>
              <w:t>1.9E-04</w:t>
            </w:r>
          </w:p>
        </w:tc>
        <w:tc>
          <w:tcPr>
            <w:tcW w:w="99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120A91"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CC523E" w14:paraId="04FF3A1E" w14:textId="77777777" w:rsidTr="00EB7C04">
        <w:tc>
          <w:tcPr>
            <w:tcW w:w="176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1D78DCC" w14:textId="77777777" w:rsidR="00EB7C04" w:rsidRPr="00CC523E" w:rsidRDefault="00EB7C04" w:rsidP="00EB7C04">
            <w:pPr>
              <w:spacing w:before="60" w:after="60"/>
              <w:rPr>
                <w:sz w:val="18"/>
                <w:szCs w:val="18"/>
                <w:lang w:eastAsia="en-GB"/>
              </w:rPr>
            </w:pPr>
            <w:r w:rsidRPr="00CC523E">
              <w:rPr>
                <w:sz w:val="18"/>
                <w:szCs w:val="18"/>
                <w:lang w:eastAsia="en-GB"/>
              </w:rPr>
              <w:t>Local emission to solid waste (E</w:t>
            </w:r>
            <w:r w:rsidRPr="00CC523E">
              <w:rPr>
                <w:sz w:val="18"/>
                <w:szCs w:val="18"/>
                <w:vertAlign w:val="subscript"/>
                <w:lang w:eastAsia="en-GB"/>
              </w:rPr>
              <w:t>waste</w:t>
            </w:r>
            <w:r w:rsidRPr="00CC523E">
              <w:rPr>
                <w:sz w:val="18"/>
                <w:szCs w:val="18"/>
                <w:lang w:eastAsia="en-GB"/>
              </w:rPr>
              <w:t>)*</w:t>
            </w:r>
          </w:p>
        </w:tc>
        <w:tc>
          <w:tcPr>
            <w:tcW w:w="2237"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2567B309" w14:textId="77777777" w:rsidR="00EB7C04" w:rsidRPr="00CC523E" w:rsidRDefault="00EB7C04" w:rsidP="00EB7C04">
            <w:pPr>
              <w:spacing w:before="60" w:after="60"/>
              <w:jc w:val="center"/>
              <w:rPr>
                <w:sz w:val="18"/>
                <w:szCs w:val="18"/>
                <w:lang w:eastAsia="en-GB"/>
              </w:rPr>
            </w:pPr>
            <w:r w:rsidRPr="00CC523E">
              <w:rPr>
                <w:sz w:val="18"/>
                <w:szCs w:val="18"/>
                <w:lang w:eastAsia="en-GB"/>
              </w:rPr>
              <w:t>8.48E-04</w:t>
            </w:r>
          </w:p>
        </w:tc>
        <w:tc>
          <w:tcPr>
            <w:tcW w:w="99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64C37A4"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bl>
    <w:p w14:paraId="4E653277" w14:textId="77777777" w:rsidR="00EB7C04" w:rsidRPr="00CC523E" w:rsidRDefault="00EB7C04" w:rsidP="00EB7C04">
      <w:pPr>
        <w:pStyle w:val="1Pietabla"/>
      </w:pPr>
      <w:r w:rsidRPr="00CC523E">
        <w:t>* ECHA's Excel spreadsheets for ESD PT18</w:t>
      </w:r>
    </w:p>
    <w:p w14:paraId="1B4DE775" w14:textId="77777777" w:rsidR="00EB7C04" w:rsidRDefault="00EB7C04" w:rsidP="00EB7C04">
      <w:pPr>
        <w:pStyle w:val="1Normal"/>
      </w:pPr>
    </w:p>
    <w:tbl>
      <w:tblPr>
        <w:tblStyle w:val="Tablaconcuadrcula"/>
        <w:tblW w:w="0" w:type="auto"/>
        <w:shd w:val="clear" w:color="auto" w:fill="808080" w:themeFill="background1" w:themeFillShade="80"/>
        <w:tblLook w:val="04A0" w:firstRow="1" w:lastRow="0" w:firstColumn="1" w:lastColumn="0" w:noHBand="0" w:noVBand="1"/>
      </w:tblPr>
      <w:tblGrid>
        <w:gridCol w:w="9204"/>
      </w:tblGrid>
      <w:tr w:rsidR="00EB7C04" w14:paraId="6879F2A8" w14:textId="77777777" w:rsidTr="00EB7C04">
        <w:tc>
          <w:tcPr>
            <w:tcW w:w="9204" w:type="dxa"/>
            <w:shd w:val="clear" w:color="auto" w:fill="BFBFBF" w:themeFill="background1" w:themeFillShade="BF"/>
          </w:tcPr>
          <w:p w14:paraId="4273B104" w14:textId="77777777" w:rsidR="00EB7C04" w:rsidRDefault="00EB7C04" w:rsidP="00EB7C04">
            <w:pPr>
              <w:pStyle w:val="1Normal"/>
            </w:pPr>
            <w:r>
              <w:t>ESCA:</w:t>
            </w:r>
          </w:p>
          <w:p w14:paraId="6B5AAFE1" w14:textId="77777777" w:rsidR="00EB7C04" w:rsidRDefault="00EB7C04" w:rsidP="00EB7C04">
            <w:pPr>
              <w:pStyle w:val="1Normal"/>
            </w:pPr>
            <w:r>
              <w:t xml:space="preserve">The scenario 2 proposed by the applicant is a scenario to evaluate the risk of controlling flying insects but this use has not been supported by efficacy test, so this scenario has not been reviewed. For scenario 2, ESCA has evaluated the use of this product by non- professionals against crawling insects. Although the efficacy test indicates a treatment as spot to a surface, </w:t>
            </w:r>
            <w:r w:rsidRPr="00CD2470">
              <w:t>ES CA considers that the scenario that best represents the emissions due to this use is the barrier scenario</w:t>
            </w:r>
            <w:r>
              <w:t>.</w:t>
            </w:r>
          </w:p>
          <w:p w14:paraId="111A4B3E" w14:textId="77777777" w:rsidR="00EB7C04" w:rsidRDefault="00EB7C04" w:rsidP="00EB7C04">
            <w:pPr>
              <w:pStyle w:val="1Normal"/>
            </w:pPr>
            <w:r>
              <w:t>Scenario 1: Barrier treatment-non-professional user – crawling insects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1069"/>
              <w:gridCol w:w="957"/>
              <w:gridCol w:w="2080"/>
            </w:tblGrid>
            <w:tr w:rsidR="00EB7C04" w:rsidRPr="000F1122" w14:paraId="04B8D889" w14:textId="77777777" w:rsidTr="00EB7C04">
              <w:trPr>
                <w:cantSplit/>
                <w:trHeight w:val="3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38C550C8"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b/>
                      <w:sz w:val="18"/>
                      <w:szCs w:val="18"/>
                      <w:lang w:eastAsia="en-US"/>
                    </w:rPr>
                    <w:t>Input parameters for calculating the local emission</w:t>
                  </w:r>
                </w:p>
              </w:tc>
            </w:tr>
            <w:tr w:rsidR="00EB7C04" w:rsidRPr="000F1122" w14:paraId="170C2606" w14:textId="77777777" w:rsidTr="00EB7C04">
              <w:trPr>
                <w:cantSplit/>
                <w:trHeight w:val="73"/>
                <w:tblHeader/>
              </w:trPr>
              <w:tc>
                <w:tcPr>
                  <w:tcW w:w="2688" w:type="pct"/>
                  <w:tcBorders>
                    <w:top w:val="single" w:sz="4" w:space="0" w:color="auto"/>
                    <w:left w:val="single" w:sz="4" w:space="0" w:color="auto"/>
                    <w:bottom w:val="single" w:sz="4" w:space="0" w:color="auto"/>
                    <w:right w:val="single" w:sz="4" w:space="0" w:color="auto"/>
                  </w:tcBorders>
                  <w:vAlign w:val="center"/>
                </w:tcPr>
                <w:p w14:paraId="4257A50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602" w:type="pct"/>
                  <w:tcBorders>
                    <w:top w:val="single" w:sz="4" w:space="0" w:color="auto"/>
                    <w:left w:val="single" w:sz="4" w:space="0" w:color="auto"/>
                    <w:bottom w:val="single" w:sz="4" w:space="0" w:color="auto"/>
                    <w:right w:val="single" w:sz="4" w:space="0" w:color="auto"/>
                  </w:tcBorders>
                  <w:vAlign w:val="center"/>
                </w:tcPr>
                <w:p w14:paraId="3762222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539" w:type="pct"/>
                  <w:tcBorders>
                    <w:top w:val="single" w:sz="4" w:space="0" w:color="auto"/>
                    <w:left w:val="single" w:sz="4" w:space="0" w:color="auto"/>
                    <w:bottom w:val="single" w:sz="4" w:space="0" w:color="auto"/>
                    <w:right w:val="single" w:sz="4" w:space="0" w:color="auto"/>
                  </w:tcBorders>
                  <w:vAlign w:val="center"/>
                </w:tcPr>
                <w:p w14:paraId="4AC4351D"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169" w:type="pct"/>
                  <w:tcBorders>
                    <w:top w:val="single" w:sz="4" w:space="0" w:color="auto"/>
                    <w:left w:val="single" w:sz="4" w:space="0" w:color="auto"/>
                    <w:bottom w:val="single" w:sz="4" w:space="0" w:color="auto"/>
                    <w:right w:val="single" w:sz="4" w:space="0" w:color="auto"/>
                  </w:tcBorders>
                  <w:vAlign w:val="center"/>
                </w:tcPr>
                <w:p w14:paraId="64366D4E"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625B1C0D" w14:textId="77777777" w:rsidTr="00EB7C04">
              <w:trPr>
                <w:cantSplit/>
                <w:trHeight w:val="7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81B821B"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i/>
                      <w:sz w:val="18"/>
                      <w:szCs w:val="18"/>
                      <w:lang w:eastAsia="en-GB"/>
                    </w:rPr>
                    <w:t>Scenarios 1:</w:t>
                  </w:r>
                  <w:r w:rsidRPr="000F1122">
                    <w:t xml:space="preserve"> </w:t>
                  </w:r>
                  <w:r w:rsidRPr="000F1122">
                    <w:rPr>
                      <w:rFonts w:eastAsia="Calibri"/>
                      <w:i/>
                      <w:sz w:val="18"/>
                      <w:szCs w:val="18"/>
                      <w:lang w:eastAsia="en-GB"/>
                    </w:rPr>
                    <w:t xml:space="preserve">Indoor – </w:t>
                  </w:r>
                  <w:r>
                    <w:rPr>
                      <w:rFonts w:eastAsia="Calibri"/>
                      <w:i/>
                      <w:sz w:val="18"/>
                      <w:szCs w:val="18"/>
                      <w:lang w:eastAsia="en-GB"/>
                    </w:rPr>
                    <w:t>Spot to a surface-professional user (cockroaches)</w:t>
                  </w:r>
                </w:p>
              </w:tc>
            </w:tr>
            <w:tr w:rsidR="00EB7C04" w:rsidRPr="000F1122" w14:paraId="6C9D9E2C" w14:textId="77777777" w:rsidTr="00EB7C04">
              <w:trPr>
                <w:cantSplit/>
                <w:trHeight w:val="73"/>
              </w:trPr>
              <w:tc>
                <w:tcPr>
                  <w:tcW w:w="2688" w:type="pct"/>
                  <w:tcBorders>
                    <w:top w:val="single" w:sz="4" w:space="0" w:color="auto"/>
                    <w:left w:val="single" w:sz="4" w:space="0" w:color="auto"/>
                    <w:bottom w:val="single" w:sz="4" w:space="0" w:color="auto"/>
                    <w:right w:val="single" w:sz="4" w:space="0" w:color="auto"/>
                  </w:tcBorders>
                </w:tcPr>
                <w:p w14:paraId="5C4FFB2F"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sz w:val="18"/>
                      <w:szCs w:val="18"/>
                      <w:lang w:eastAsia="en-GB"/>
                    </w:rPr>
                    <w:t>Application rate of biocidal product</w:t>
                  </w:r>
                </w:p>
              </w:tc>
              <w:tc>
                <w:tcPr>
                  <w:tcW w:w="602" w:type="pct"/>
                  <w:tcBorders>
                    <w:top w:val="single" w:sz="4" w:space="0" w:color="auto"/>
                    <w:left w:val="single" w:sz="4" w:space="0" w:color="auto"/>
                    <w:bottom w:val="single" w:sz="4" w:space="0" w:color="auto"/>
                    <w:right w:val="single" w:sz="4" w:space="0" w:color="auto"/>
                  </w:tcBorders>
                </w:tcPr>
                <w:p w14:paraId="0364197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15</w:t>
                  </w:r>
                </w:p>
              </w:tc>
              <w:tc>
                <w:tcPr>
                  <w:tcW w:w="539" w:type="pct"/>
                  <w:tcBorders>
                    <w:top w:val="single" w:sz="4" w:space="0" w:color="auto"/>
                    <w:left w:val="single" w:sz="4" w:space="0" w:color="auto"/>
                    <w:bottom w:val="single" w:sz="4" w:space="0" w:color="auto"/>
                    <w:right w:val="single" w:sz="4" w:space="0" w:color="auto"/>
                  </w:tcBorders>
                </w:tcPr>
                <w:p w14:paraId="3231801C"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mL/m²</w:t>
                  </w:r>
                </w:p>
              </w:tc>
              <w:tc>
                <w:tcPr>
                  <w:tcW w:w="1169" w:type="pct"/>
                  <w:tcBorders>
                    <w:top w:val="single" w:sz="4" w:space="0" w:color="auto"/>
                    <w:left w:val="single" w:sz="4" w:space="0" w:color="auto"/>
                    <w:bottom w:val="single" w:sz="4" w:space="0" w:color="auto"/>
                    <w:right w:val="single" w:sz="4" w:space="0" w:color="auto"/>
                  </w:tcBorders>
                </w:tcPr>
                <w:p w14:paraId="300C8D8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Density of 1 g/ml is deemed</w:t>
                  </w:r>
                </w:p>
              </w:tc>
            </w:tr>
            <w:tr w:rsidR="00EB7C04" w:rsidRPr="000F1122" w14:paraId="3F8FE1B9"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75C9F80A"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Concentration of active substance in the product</w:t>
                  </w:r>
                </w:p>
              </w:tc>
              <w:tc>
                <w:tcPr>
                  <w:tcW w:w="602" w:type="pct"/>
                  <w:tcBorders>
                    <w:top w:val="single" w:sz="4" w:space="0" w:color="auto"/>
                    <w:left w:val="single" w:sz="4" w:space="0" w:color="auto"/>
                    <w:bottom w:val="single" w:sz="4" w:space="0" w:color="auto"/>
                    <w:right w:val="single" w:sz="4" w:space="0" w:color="auto"/>
                  </w:tcBorders>
                </w:tcPr>
                <w:p w14:paraId="603D93CA"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0.4</w:t>
                  </w:r>
                </w:p>
              </w:tc>
              <w:tc>
                <w:tcPr>
                  <w:tcW w:w="539" w:type="pct"/>
                  <w:tcBorders>
                    <w:top w:val="single" w:sz="4" w:space="0" w:color="auto"/>
                    <w:left w:val="single" w:sz="4" w:space="0" w:color="auto"/>
                    <w:bottom w:val="single" w:sz="4" w:space="0" w:color="auto"/>
                    <w:right w:val="single" w:sz="4" w:space="0" w:color="auto"/>
                  </w:tcBorders>
                </w:tcPr>
                <w:p w14:paraId="355B8579"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 w/w</w:t>
                  </w:r>
                </w:p>
              </w:tc>
              <w:tc>
                <w:tcPr>
                  <w:tcW w:w="1169" w:type="pct"/>
                  <w:tcBorders>
                    <w:top w:val="single" w:sz="4" w:space="0" w:color="auto"/>
                    <w:left w:val="single" w:sz="4" w:space="0" w:color="auto"/>
                    <w:bottom w:val="single" w:sz="4" w:space="0" w:color="auto"/>
                    <w:right w:val="single" w:sz="4" w:space="0" w:color="auto"/>
                  </w:tcBorders>
                </w:tcPr>
                <w:p w14:paraId="131C4BAD"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47C105DA"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0DD340B0" w14:textId="77777777" w:rsidR="00EB7C04" w:rsidRPr="008A30FC" w:rsidRDefault="00EB7C04" w:rsidP="00EB7C04">
                  <w:pPr>
                    <w:spacing w:before="60" w:after="60" w:line="240" w:lineRule="atLeast"/>
                    <w:rPr>
                      <w:rFonts w:eastAsia="Calibri"/>
                      <w:sz w:val="18"/>
                      <w:szCs w:val="18"/>
                      <w:lang w:eastAsia="en-GB"/>
                    </w:rPr>
                  </w:pPr>
                  <w:r w:rsidRPr="008A30FC">
                    <w:rPr>
                      <w:rFonts w:eastAsia="Calibri"/>
                      <w:sz w:val="18"/>
                      <w:szCs w:val="18"/>
                      <w:lang w:eastAsia="en-GB"/>
                    </w:rPr>
                    <w:t>Concentration of the SoC</w:t>
                  </w:r>
                </w:p>
              </w:tc>
              <w:tc>
                <w:tcPr>
                  <w:tcW w:w="602" w:type="pct"/>
                  <w:tcBorders>
                    <w:top w:val="single" w:sz="4" w:space="0" w:color="auto"/>
                    <w:left w:val="single" w:sz="4" w:space="0" w:color="auto"/>
                    <w:bottom w:val="single" w:sz="4" w:space="0" w:color="auto"/>
                    <w:right w:val="single" w:sz="4" w:space="0" w:color="auto"/>
                  </w:tcBorders>
                </w:tcPr>
                <w:p w14:paraId="7C65688A" w14:textId="77777777" w:rsidR="00EB7C04" w:rsidRPr="008A30FC" w:rsidRDefault="00EB7C04" w:rsidP="00EB7C04">
                  <w:pPr>
                    <w:spacing w:before="60" w:after="60" w:line="240" w:lineRule="atLeast"/>
                    <w:rPr>
                      <w:rFonts w:eastAsia="Calibri" w:cs="Arial"/>
                      <w:sz w:val="18"/>
                      <w:szCs w:val="18"/>
                      <w:lang w:eastAsia="en-GB"/>
                    </w:rPr>
                  </w:pPr>
                  <w:r w:rsidRPr="008A30FC">
                    <w:rPr>
                      <w:rFonts w:eastAsia="Calibri" w:cs="Arial"/>
                      <w:sz w:val="18"/>
                      <w:szCs w:val="18"/>
                      <w:lang w:eastAsia="en-GB"/>
                    </w:rPr>
                    <w:t>0.24</w:t>
                  </w:r>
                </w:p>
              </w:tc>
              <w:tc>
                <w:tcPr>
                  <w:tcW w:w="539" w:type="pct"/>
                  <w:tcBorders>
                    <w:top w:val="single" w:sz="4" w:space="0" w:color="auto"/>
                    <w:left w:val="single" w:sz="4" w:space="0" w:color="auto"/>
                    <w:bottom w:val="single" w:sz="4" w:space="0" w:color="auto"/>
                    <w:right w:val="single" w:sz="4" w:space="0" w:color="auto"/>
                  </w:tcBorders>
                </w:tcPr>
                <w:p w14:paraId="596876B5" w14:textId="77777777" w:rsidR="00EB7C04" w:rsidRPr="008A30FC" w:rsidRDefault="00EB7C04" w:rsidP="00EB7C04">
                  <w:pPr>
                    <w:spacing w:before="60" w:after="60" w:line="240" w:lineRule="atLeast"/>
                    <w:rPr>
                      <w:rFonts w:eastAsia="Calibri"/>
                      <w:sz w:val="18"/>
                      <w:szCs w:val="18"/>
                      <w:lang w:eastAsia="en-GB"/>
                    </w:rPr>
                  </w:pPr>
                  <w:r w:rsidRPr="008A30FC">
                    <w:rPr>
                      <w:rFonts w:eastAsia="Calibri"/>
                      <w:sz w:val="18"/>
                      <w:szCs w:val="18"/>
                      <w:lang w:eastAsia="en-GB"/>
                    </w:rPr>
                    <w:t>% w/w</w:t>
                  </w:r>
                </w:p>
              </w:tc>
              <w:tc>
                <w:tcPr>
                  <w:tcW w:w="1169" w:type="pct"/>
                  <w:tcBorders>
                    <w:top w:val="single" w:sz="4" w:space="0" w:color="auto"/>
                    <w:left w:val="single" w:sz="4" w:space="0" w:color="auto"/>
                    <w:bottom w:val="single" w:sz="4" w:space="0" w:color="auto"/>
                    <w:right w:val="single" w:sz="4" w:space="0" w:color="auto"/>
                  </w:tcBorders>
                </w:tcPr>
                <w:p w14:paraId="179EF245"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5454CD13"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530A4C4B" w14:textId="77777777" w:rsidR="00EB7C04" w:rsidRPr="000F1122" w:rsidRDefault="00EB7C04" w:rsidP="00EB7C04">
                  <w:pPr>
                    <w:spacing w:before="60" w:after="60" w:line="240" w:lineRule="atLeast"/>
                    <w:rPr>
                      <w:sz w:val="18"/>
                      <w:szCs w:val="18"/>
                    </w:rPr>
                  </w:pPr>
                  <w:r w:rsidRPr="000F1122">
                    <w:rPr>
                      <w:sz w:val="18"/>
                      <w:szCs w:val="18"/>
                    </w:rPr>
                    <w:t xml:space="preserve">Area treated, </w:t>
                  </w:r>
                  <w:r w:rsidRPr="000F1122">
                    <w:rPr>
                      <w:rFonts w:eastAsia="Calibri" w:cs="Arial"/>
                      <w:sz w:val="18"/>
                      <w:szCs w:val="18"/>
                      <w:lang w:eastAsia="en-GB"/>
                    </w:rPr>
                    <w:t>house</w:t>
                  </w:r>
                </w:p>
              </w:tc>
              <w:tc>
                <w:tcPr>
                  <w:tcW w:w="602" w:type="pct"/>
                  <w:tcBorders>
                    <w:top w:val="single" w:sz="4" w:space="0" w:color="auto"/>
                    <w:left w:val="single" w:sz="4" w:space="0" w:color="auto"/>
                    <w:bottom w:val="single" w:sz="4" w:space="0" w:color="auto"/>
                    <w:right w:val="single" w:sz="4" w:space="0" w:color="auto"/>
                  </w:tcBorders>
                </w:tcPr>
                <w:p w14:paraId="4D1DB9C1" w14:textId="77777777" w:rsidR="00EB7C04" w:rsidRPr="000F1122" w:rsidRDefault="00EB7C04" w:rsidP="00EB7C04">
                  <w:pPr>
                    <w:spacing w:before="60" w:after="60" w:line="240" w:lineRule="atLeast"/>
                    <w:rPr>
                      <w:sz w:val="18"/>
                      <w:szCs w:val="18"/>
                    </w:rPr>
                  </w:pPr>
                  <w:r>
                    <w:rPr>
                      <w:sz w:val="18"/>
                      <w:szCs w:val="18"/>
                    </w:rPr>
                    <w:t>5.9</w:t>
                  </w:r>
                </w:p>
              </w:tc>
              <w:tc>
                <w:tcPr>
                  <w:tcW w:w="539" w:type="pct"/>
                  <w:tcBorders>
                    <w:top w:val="single" w:sz="4" w:space="0" w:color="auto"/>
                    <w:left w:val="single" w:sz="4" w:space="0" w:color="auto"/>
                    <w:bottom w:val="single" w:sz="4" w:space="0" w:color="auto"/>
                    <w:right w:val="single" w:sz="4" w:space="0" w:color="auto"/>
                  </w:tcBorders>
                </w:tcPr>
                <w:p w14:paraId="086BF928" w14:textId="77777777" w:rsidR="00EB7C04" w:rsidRPr="000F1122" w:rsidRDefault="00EB7C04" w:rsidP="00EB7C04">
                  <w:pPr>
                    <w:spacing w:before="60" w:after="60" w:line="240" w:lineRule="atLeast"/>
                    <w:rPr>
                      <w:sz w:val="18"/>
                      <w:szCs w:val="18"/>
                      <w:vertAlign w:val="superscript"/>
                    </w:rPr>
                  </w:pPr>
                  <w:r w:rsidRPr="000F1122">
                    <w:rPr>
                      <w:sz w:val="18"/>
                      <w:szCs w:val="18"/>
                    </w:rPr>
                    <w:t>m</w:t>
                  </w:r>
                  <w:r w:rsidRPr="000F1122">
                    <w:rPr>
                      <w:sz w:val="18"/>
                      <w:szCs w:val="18"/>
                      <w:vertAlign w:val="superscript"/>
                    </w:rPr>
                    <w:t>2</w:t>
                  </w:r>
                </w:p>
              </w:tc>
              <w:tc>
                <w:tcPr>
                  <w:tcW w:w="1169" w:type="pct"/>
                  <w:tcBorders>
                    <w:top w:val="single" w:sz="4" w:space="0" w:color="auto"/>
                    <w:left w:val="single" w:sz="4" w:space="0" w:color="auto"/>
                    <w:bottom w:val="single" w:sz="4" w:space="0" w:color="auto"/>
                    <w:right w:val="single" w:sz="4" w:space="0" w:color="auto"/>
                  </w:tcBorders>
                </w:tcPr>
                <w:p w14:paraId="3142376B"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61C4D944"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544C3D80" w14:textId="77777777" w:rsidR="00EB7C04" w:rsidRPr="000F1122" w:rsidRDefault="00EB7C04" w:rsidP="00EB7C04">
                  <w:pPr>
                    <w:spacing w:before="60" w:after="60" w:line="240" w:lineRule="atLeast"/>
                    <w:rPr>
                      <w:sz w:val="18"/>
                      <w:szCs w:val="18"/>
                    </w:rPr>
                  </w:pPr>
                  <w:r w:rsidRPr="000F1122">
                    <w:rPr>
                      <w:sz w:val="18"/>
                      <w:szCs w:val="18"/>
                    </w:rPr>
                    <w:t xml:space="preserve">Number of applications per day, house </w:t>
                  </w:r>
                </w:p>
              </w:tc>
              <w:tc>
                <w:tcPr>
                  <w:tcW w:w="602" w:type="pct"/>
                  <w:tcBorders>
                    <w:top w:val="single" w:sz="4" w:space="0" w:color="auto"/>
                    <w:left w:val="single" w:sz="4" w:space="0" w:color="auto"/>
                    <w:bottom w:val="single" w:sz="4" w:space="0" w:color="auto"/>
                    <w:right w:val="single" w:sz="4" w:space="0" w:color="auto"/>
                  </w:tcBorders>
                </w:tcPr>
                <w:p w14:paraId="0BE02B0C" w14:textId="77777777" w:rsidR="00EB7C04" w:rsidRPr="000F1122" w:rsidRDefault="00EB7C04" w:rsidP="00EB7C04">
                  <w:pPr>
                    <w:spacing w:before="60" w:after="60" w:line="240" w:lineRule="atLeast"/>
                    <w:rPr>
                      <w:sz w:val="18"/>
                      <w:szCs w:val="18"/>
                    </w:rPr>
                  </w:pPr>
                  <w:r w:rsidRPr="000F1122">
                    <w:rPr>
                      <w:sz w:val="18"/>
                      <w:szCs w:val="18"/>
                    </w:rPr>
                    <w:t>1</w:t>
                  </w:r>
                </w:p>
              </w:tc>
              <w:tc>
                <w:tcPr>
                  <w:tcW w:w="539" w:type="pct"/>
                  <w:tcBorders>
                    <w:top w:val="single" w:sz="4" w:space="0" w:color="auto"/>
                    <w:left w:val="single" w:sz="4" w:space="0" w:color="auto"/>
                    <w:bottom w:val="single" w:sz="4" w:space="0" w:color="auto"/>
                    <w:right w:val="single" w:sz="4" w:space="0" w:color="auto"/>
                  </w:tcBorders>
                </w:tcPr>
                <w:p w14:paraId="31E03324" w14:textId="77777777" w:rsidR="00EB7C04" w:rsidRPr="000F1122" w:rsidRDefault="00EB7C04" w:rsidP="00EB7C04">
                  <w:pPr>
                    <w:spacing w:before="60" w:after="60" w:line="240" w:lineRule="atLeast"/>
                    <w:rPr>
                      <w:sz w:val="18"/>
                      <w:szCs w:val="18"/>
                    </w:rPr>
                  </w:pPr>
                  <w:r w:rsidRPr="000F1122">
                    <w:rPr>
                      <w:sz w:val="18"/>
                      <w:szCs w:val="18"/>
                    </w:rPr>
                    <w:t>d</w:t>
                  </w:r>
                  <w:r w:rsidRPr="000F1122">
                    <w:rPr>
                      <w:sz w:val="18"/>
                      <w:szCs w:val="18"/>
                      <w:vertAlign w:val="superscript"/>
                    </w:rPr>
                    <w:t>-1</w:t>
                  </w:r>
                </w:p>
              </w:tc>
              <w:tc>
                <w:tcPr>
                  <w:tcW w:w="1169" w:type="pct"/>
                  <w:tcBorders>
                    <w:top w:val="single" w:sz="4" w:space="0" w:color="auto"/>
                    <w:left w:val="single" w:sz="4" w:space="0" w:color="auto"/>
                    <w:bottom w:val="single" w:sz="4" w:space="0" w:color="auto"/>
                    <w:right w:val="single" w:sz="4" w:space="0" w:color="auto"/>
                  </w:tcBorders>
                </w:tcPr>
                <w:p w14:paraId="0116C65F"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3A0ABC25"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57CFECBB" w14:textId="77777777" w:rsidR="00EB7C04" w:rsidRPr="000F1122" w:rsidRDefault="00EB7C04" w:rsidP="00EB7C04">
                  <w:pPr>
                    <w:spacing w:before="60" w:after="60" w:line="240" w:lineRule="atLeast"/>
                    <w:rPr>
                      <w:sz w:val="18"/>
                      <w:szCs w:val="18"/>
                    </w:rPr>
                  </w:pPr>
                  <w:r w:rsidRPr="000F1122">
                    <w:rPr>
                      <w:sz w:val="18"/>
                      <w:szCs w:val="18"/>
                    </w:rPr>
                    <w:t>Frequency of application in standard houses and large buildings</w:t>
                  </w:r>
                </w:p>
              </w:tc>
              <w:tc>
                <w:tcPr>
                  <w:tcW w:w="602" w:type="pct"/>
                  <w:tcBorders>
                    <w:top w:val="single" w:sz="4" w:space="0" w:color="auto"/>
                    <w:left w:val="single" w:sz="4" w:space="0" w:color="auto"/>
                    <w:bottom w:val="single" w:sz="4" w:space="0" w:color="auto"/>
                    <w:right w:val="single" w:sz="4" w:space="0" w:color="auto"/>
                  </w:tcBorders>
                </w:tcPr>
                <w:p w14:paraId="5EB99DDE" w14:textId="77777777" w:rsidR="00EB7C04" w:rsidRPr="000F1122" w:rsidRDefault="00EB7C04" w:rsidP="00EB7C04">
                  <w:pPr>
                    <w:spacing w:before="60" w:after="60" w:line="240" w:lineRule="atLeast"/>
                    <w:rPr>
                      <w:sz w:val="18"/>
                      <w:szCs w:val="18"/>
                    </w:rPr>
                  </w:pPr>
                  <w:r w:rsidRPr="000F1122">
                    <w:rPr>
                      <w:sz w:val="18"/>
                      <w:szCs w:val="18"/>
                    </w:rPr>
                    <w:t>12</w:t>
                  </w:r>
                </w:p>
              </w:tc>
              <w:tc>
                <w:tcPr>
                  <w:tcW w:w="539" w:type="pct"/>
                  <w:tcBorders>
                    <w:top w:val="single" w:sz="4" w:space="0" w:color="auto"/>
                    <w:left w:val="single" w:sz="4" w:space="0" w:color="auto"/>
                    <w:bottom w:val="single" w:sz="4" w:space="0" w:color="auto"/>
                    <w:right w:val="single" w:sz="4" w:space="0" w:color="auto"/>
                  </w:tcBorders>
                </w:tcPr>
                <w:p w14:paraId="11EA48FC" w14:textId="77777777" w:rsidR="00EB7C04" w:rsidRPr="000F1122" w:rsidRDefault="00EB7C04" w:rsidP="00EB7C04">
                  <w:pPr>
                    <w:spacing w:before="60" w:after="60" w:line="240" w:lineRule="atLeast"/>
                    <w:rPr>
                      <w:sz w:val="18"/>
                      <w:szCs w:val="18"/>
                    </w:rPr>
                  </w:pPr>
                  <w:r w:rsidRPr="000F1122">
                    <w:rPr>
                      <w:sz w:val="18"/>
                      <w:szCs w:val="18"/>
                    </w:rPr>
                    <w:t>Monthly</w:t>
                  </w:r>
                </w:p>
              </w:tc>
              <w:tc>
                <w:tcPr>
                  <w:tcW w:w="1169" w:type="pct"/>
                  <w:tcBorders>
                    <w:top w:val="single" w:sz="4" w:space="0" w:color="auto"/>
                    <w:left w:val="single" w:sz="4" w:space="0" w:color="auto"/>
                    <w:bottom w:val="single" w:sz="4" w:space="0" w:color="auto"/>
                    <w:right w:val="single" w:sz="4" w:space="0" w:color="auto"/>
                  </w:tcBorders>
                </w:tcPr>
                <w:p w14:paraId="63FE9E45"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6836CE28"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48E0B3AE" w14:textId="77777777" w:rsidR="00EB7C04" w:rsidRPr="000F1122" w:rsidRDefault="00EB7C04" w:rsidP="00EB7C04">
                  <w:pPr>
                    <w:spacing w:before="60" w:after="60" w:line="240" w:lineRule="atLeast"/>
                    <w:rPr>
                      <w:sz w:val="18"/>
                      <w:szCs w:val="18"/>
                    </w:rPr>
                  </w:pPr>
                  <w:r w:rsidRPr="000F1122">
                    <w:rPr>
                      <w:sz w:val="18"/>
                      <w:szCs w:val="18"/>
                    </w:rPr>
                    <w:t>Simultaneity factor for indoor uses of insecticide in standard houses and large buildings</w:t>
                  </w:r>
                </w:p>
              </w:tc>
              <w:tc>
                <w:tcPr>
                  <w:tcW w:w="602" w:type="pct"/>
                  <w:tcBorders>
                    <w:top w:val="single" w:sz="4" w:space="0" w:color="auto"/>
                    <w:left w:val="single" w:sz="4" w:space="0" w:color="auto"/>
                    <w:bottom w:val="single" w:sz="4" w:space="0" w:color="auto"/>
                    <w:right w:val="single" w:sz="4" w:space="0" w:color="auto"/>
                  </w:tcBorders>
                </w:tcPr>
                <w:p w14:paraId="6F59E4B0" w14:textId="77777777" w:rsidR="00EB7C04" w:rsidRPr="000F1122" w:rsidRDefault="00EB7C04" w:rsidP="00EB7C04">
                  <w:pPr>
                    <w:spacing w:before="60" w:after="60" w:line="240" w:lineRule="atLeast"/>
                    <w:rPr>
                      <w:sz w:val="18"/>
                      <w:szCs w:val="18"/>
                    </w:rPr>
                  </w:pPr>
                  <w:r w:rsidRPr="000F1122">
                    <w:rPr>
                      <w:sz w:val="18"/>
                      <w:szCs w:val="18"/>
                    </w:rPr>
                    <w:t>0.01386</w:t>
                  </w:r>
                </w:p>
              </w:tc>
              <w:tc>
                <w:tcPr>
                  <w:tcW w:w="539" w:type="pct"/>
                  <w:tcBorders>
                    <w:top w:val="single" w:sz="4" w:space="0" w:color="auto"/>
                    <w:left w:val="single" w:sz="4" w:space="0" w:color="auto"/>
                    <w:bottom w:val="single" w:sz="4" w:space="0" w:color="auto"/>
                    <w:right w:val="single" w:sz="4" w:space="0" w:color="auto"/>
                  </w:tcBorders>
                </w:tcPr>
                <w:p w14:paraId="66A722E7" w14:textId="77777777" w:rsidR="00EB7C04" w:rsidRPr="000F1122" w:rsidRDefault="00EB7C04" w:rsidP="00EB7C04">
                  <w:pPr>
                    <w:spacing w:before="60" w:after="60" w:line="240" w:lineRule="atLeast"/>
                    <w:rPr>
                      <w:sz w:val="18"/>
                      <w:szCs w:val="18"/>
                    </w:rPr>
                  </w:pPr>
                  <w:r w:rsidRPr="000F1122">
                    <w:rPr>
                      <w:sz w:val="18"/>
                      <w:szCs w:val="18"/>
                    </w:rPr>
                    <w:t>-</w:t>
                  </w:r>
                </w:p>
              </w:tc>
              <w:tc>
                <w:tcPr>
                  <w:tcW w:w="1169" w:type="pct"/>
                  <w:tcBorders>
                    <w:top w:val="single" w:sz="4" w:space="0" w:color="auto"/>
                    <w:left w:val="single" w:sz="4" w:space="0" w:color="auto"/>
                    <w:bottom w:val="single" w:sz="4" w:space="0" w:color="auto"/>
                    <w:right w:val="single" w:sz="4" w:space="0" w:color="auto"/>
                  </w:tcBorders>
                </w:tcPr>
                <w:p w14:paraId="34F2F892" w14:textId="77777777" w:rsidR="00EB7C04" w:rsidRPr="000F1122" w:rsidRDefault="00EB7C04" w:rsidP="00EB7C04">
                  <w:pPr>
                    <w:spacing w:before="60" w:after="60" w:line="240" w:lineRule="atLeast"/>
                    <w:rPr>
                      <w:rFonts w:eastAsia="Calibri" w:cs="Arial"/>
                      <w:sz w:val="18"/>
                      <w:szCs w:val="18"/>
                      <w:lang w:eastAsia="en-GB"/>
                    </w:rPr>
                  </w:pPr>
                  <w:r>
                    <w:rPr>
                      <w:rFonts w:eastAsia="Calibri" w:cs="Arial"/>
                      <w:sz w:val="18"/>
                      <w:szCs w:val="18"/>
                      <w:lang w:eastAsia="en-GB"/>
                    </w:rPr>
                    <w:t>Applicant data</w:t>
                  </w:r>
                </w:p>
              </w:tc>
            </w:tr>
            <w:tr w:rsidR="00EB7C04" w:rsidRPr="000F1122" w14:paraId="3FBDF433"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198FBB8F" w14:textId="77777777" w:rsidR="00EB7C04" w:rsidRPr="000F1122" w:rsidRDefault="00EB7C04" w:rsidP="00EB7C04">
                  <w:pPr>
                    <w:spacing w:before="60" w:after="60" w:line="240" w:lineRule="atLeast"/>
                    <w:rPr>
                      <w:sz w:val="18"/>
                      <w:szCs w:val="18"/>
                    </w:rPr>
                  </w:pPr>
                  <w:r w:rsidRPr="000F1122">
                    <w:rPr>
                      <w:sz w:val="18"/>
                      <w:szCs w:val="18"/>
                    </w:rPr>
                    <w:t>Fraction emitted to air during application</w:t>
                  </w:r>
                </w:p>
              </w:tc>
              <w:tc>
                <w:tcPr>
                  <w:tcW w:w="602" w:type="pct"/>
                  <w:tcBorders>
                    <w:top w:val="single" w:sz="4" w:space="0" w:color="auto"/>
                    <w:left w:val="single" w:sz="4" w:space="0" w:color="auto"/>
                    <w:bottom w:val="single" w:sz="4" w:space="0" w:color="auto"/>
                    <w:right w:val="single" w:sz="4" w:space="0" w:color="auto"/>
                  </w:tcBorders>
                </w:tcPr>
                <w:p w14:paraId="3A1B2D6C" w14:textId="77777777" w:rsidR="00EB7C04" w:rsidRPr="000F1122" w:rsidRDefault="00EB7C04" w:rsidP="00EB7C04">
                  <w:pPr>
                    <w:spacing w:before="60" w:after="60" w:line="240" w:lineRule="atLeast"/>
                    <w:rPr>
                      <w:sz w:val="18"/>
                      <w:szCs w:val="18"/>
                    </w:rPr>
                  </w:pPr>
                  <w:r w:rsidRPr="000F1122">
                    <w:rPr>
                      <w:sz w:val="18"/>
                      <w:szCs w:val="18"/>
                    </w:rPr>
                    <w:t>0.02</w:t>
                  </w:r>
                </w:p>
              </w:tc>
              <w:tc>
                <w:tcPr>
                  <w:tcW w:w="539" w:type="pct"/>
                  <w:tcBorders>
                    <w:top w:val="single" w:sz="4" w:space="0" w:color="auto"/>
                    <w:left w:val="single" w:sz="4" w:space="0" w:color="auto"/>
                    <w:bottom w:val="single" w:sz="4" w:space="0" w:color="auto"/>
                    <w:right w:val="single" w:sz="4" w:space="0" w:color="auto"/>
                  </w:tcBorders>
                </w:tcPr>
                <w:p w14:paraId="3FAA6539"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w:t>
                  </w:r>
                </w:p>
              </w:tc>
              <w:tc>
                <w:tcPr>
                  <w:tcW w:w="1169" w:type="pct"/>
                  <w:tcBorders>
                    <w:top w:val="single" w:sz="4" w:space="0" w:color="auto"/>
                    <w:left w:val="single" w:sz="4" w:space="0" w:color="auto"/>
                    <w:bottom w:val="single" w:sz="4" w:space="0" w:color="auto"/>
                    <w:right w:val="single" w:sz="4" w:space="0" w:color="auto"/>
                  </w:tcBorders>
                </w:tcPr>
                <w:p w14:paraId="06F9FF2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hand held trigger spray</w:t>
                  </w:r>
                </w:p>
              </w:tc>
            </w:tr>
            <w:tr w:rsidR="00EB7C04" w:rsidRPr="000F1122" w14:paraId="7A86DE9F"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754E267C" w14:textId="77777777" w:rsidR="00EB7C04" w:rsidRPr="000F1122" w:rsidRDefault="00EB7C04" w:rsidP="00EB7C04">
                  <w:pPr>
                    <w:spacing w:before="60" w:after="60" w:line="240" w:lineRule="atLeast"/>
                    <w:rPr>
                      <w:sz w:val="18"/>
                      <w:szCs w:val="18"/>
                    </w:rPr>
                  </w:pPr>
                  <w:r w:rsidRPr="000F1122">
                    <w:rPr>
                      <w:sz w:val="18"/>
                      <w:szCs w:val="18"/>
                    </w:rPr>
                    <w:t>Fraction emitted to floor during application</w:t>
                  </w:r>
                </w:p>
              </w:tc>
              <w:tc>
                <w:tcPr>
                  <w:tcW w:w="602" w:type="pct"/>
                  <w:tcBorders>
                    <w:top w:val="single" w:sz="4" w:space="0" w:color="auto"/>
                    <w:left w:val="single" w:sz="4" w:space="0" w:color="auto"/>
                    <w:bottom w:val="single" w:sz="4" w:space="0" w:color="auto"/>
                    <w:right w:val="single" w:sz="4" w:space="0" w:color="auto"/>
                  </w:tcBorders>
                </w:tcPr>
                <w:p w14:paraId="52275AB5" w14:textId="77777777" w:rsidR="00EB7C04" w:rsidRPr="000F1122" w:rsidRDefault="00EB7C04" w:rsidP="00EB7C04">
                  <w:pPr>
                    <w:spacing w:before="60" w:after="60" w:line="240" w:lineRule="atLeast"/>
                    <w:rPr>
                      <w:sz w:val="18"/>
                      <w:szCs w:val="18"/>
                    </w:rPr>
                  </w:pPr>
                  <w:r w:rsidRPr="000F1122">
                    <w:rPr>
                      <w:sz w:val="18"/>
                      <w:szCs w:val="18"/>
                    </w:rPr>
                    <w:t>0.1</w:t>
                  </w:r>
                  <w:r>
                    <w:rPr>
                      <w:sz w:val="18"/>
                      <w:szCs w:val="18"/>
                    </w:rPr>
                    <w:t>24</w:t>
                  </w:r>
                </w:p>
              </w:tc>
              <w:tc>
                <w:tcPr>
                  <w:tcW w:w="539" w:type="pct"/>
                  <w:tcBorders>
                    <w:top w:val="single" w:sz="4" w:space="0" w:color="auto"/>
                    <w:left w:val="single" w:sz="4" w:space="0" w:color="auto"/>
                    <w:bottom w:val="single" w:sz="4" w:space="0" w:color="auto"/>
                    <w:right w:val="single" w:sz="4" w:space="0" w:color="auto"/>
                  </w:tcBorders>
                </w:tcPr>
                <w:p w14:paraId="4ACFAEB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69" w:type="pct"/>
                  <w:tcBorders>
                    <w:top w:val="single" w:sz="4" w:space="0" w:color="auto"/>
                    <w:left w:val="single" w:sz="4" w:space="0" w:color="auto"/>
                    <w:bottom w:val="single" w:sz="4" w:space="0" w:color="auto"/>
                    <w:right w:val="single" w:sz="4" w:space="0" w:color="auto"/>
                  </w:tcBorders>
                </w:tcPr>
                <w:p w14:paraId="1C6F727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hand held trigger spray (table 3.3.1 ESD PT18)</w:t>
                  </w:r>
                </w:p>
              </w:tc>
            </w:tr>
            <w:tr w:rsidR="00EB7C04" w:rsidRPr="000F1122" w14:paraId="0E18280E"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23177E16" w14:textId="77777777" w:rsidR="00EB7C04" w:rsidRPr="000F1122" w:rsidRDefault="00EB7C04" w:rsidP="00EB7C04">
                  <w:pPr>
                    <w:spacing w:before="60" w:after="60" w:line="240" w:lineRule="atLeast"/>
                    <w:rPr>
                      <w:sz w:val="18"/>
                      <w:szCs w:val="18"/>
                    </w:rPr>
                  </w:pPr>
                  <w:r w:rsidRPr="000F1122">
                    <w:rPr>
                      <w:sz w:val="18"/>
                      <w:szCs w:val="18"/>
                    </w:rPr>
                    <w:t>Fraction emitted to applicator during application</w:t>
                  </w:r>
                </w:p>
              </w:tc>
              <w:tc>
                <w:tcPr>
                  <w:tcW w:w="602" w:type="pct"/>
                  <w:tcBorders>
                    <w:top w:val="single" w:sz="4" w:space="0" w:color="auto"/>
                    <w:left w:val="single" w:sz="4" w:space="0" w:color="auto"/>
                    <w:bottom w:val="single" w:sz="4" w:space="0" w:color="auto"/>
                    <w:right w:val="single" w:sz="4" w:space="0" w:color="auto"/>
                  </w:tcBorders>
                </w:tcPr>
                <w:p w14:paraId="574CE370" w14:textId="77777777" w:rsidR="00EB7C04" w:rsidRPr="000F1122" w:rsidRDefault="00EB7C04" w:rsidP="00EB7C04">
                  <w:pPr>
                    <w:spacing w:before="60" w:after="60" w:line="240" w:lineRule="atLeast"/>
                    <w:rPr>
                      <w:sz w:val="18"/>
                      <w:szCs w:val="18"/>
                    </w:rPr>
                  </w:pPr>
                  <w:r w:rsidRPr="000F1122">
                    <w:rPr>
                      <w:sz w:val="18"/>
                      <w:szCs w:val="18"/>
                    </w:rPr>
                    <w:t>0.0</w:t>
                  </w:r>
                  <w:r>
                    <w:rPr>
                      <w:sz w:val="18"/>
                      <w:szCs w:val="18"/>
                    </w:rPr>
                    <w:t>06</w:t>
                  </w:r>
                </w:p>
              </w:tc>
              <w:tc>
                <w:tcPr>
                  <w:tcW w:w="539" w:type="pct"/>
                  <w:tcBorders>
                    <w:top w:val="single" w:sz="4" w:space="0" w:color="auto"/>
                    <w:left w:val="single" w:sz="4" w:space="0" w:color="auto"/>
                    <w:bottom w:val="single" w:sz="4" w:space="0" w:color="auto"/>
                    <w:right w:val="single" w:sz="4" w:space="0" w:color="auto"/>
                  </w:tcBorders>
                </w:tcPr>
                <w:p w14:paraId="3BBE2A8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69" w:type="pct"/>
                  <w:tcBorders>
                    <w:top w:val="single" w:sz="4" w:space="0" w:color="auto"/>
                    <w:left w:val="single" w:sz="4" w:space="0" w:color="auto"/>
                    <w:bottom w:val="single" w:sz="4" w:space="0" w:color="auto"/>
                    <w:right w:val="single" w:sz="4" w:space="0" w:color="auto"/>
                  </w:tcBorders>
                </w:tcPr>
                <w:p w14:paraId="0972A45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hand hell trigger spray (table 3.3.3 ESD PT18)</w:t>
                  </w:r>
                </w:p>
              </w:tc>
            </w:tr>
            <w:tr w:rsidR="00EB7C04" w:rsidRPr="000F1122" w14:paraId="5BCF4406"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4FC55144" w14:textId="77777777" w:rsidR="00EB7C04" w:rsidRPr="000F1122" w:rsidRDefault="00EB7C04" w:rsidP="00EB7C04">
                  <w:pPr>
                    <w:spacing w:before="60" w:after="60" w:line="240" w:lineRule="atLeast"/>
                    <w:rPr>
                      <w:sz w:val="18"/>
                      <w:szCs w:val="18"/>
                    </w:rPr>
                  </w:pPr>
                  <w:r w:rsidRPr="000F1122">
                    <w:rPr>
                      <w:sz w:val="18"/>
                      <w:szCs w:val="18"/>
                    </w:rPr>
                    <w:lastRenderedPageBreak/>
                    <w:t xml:space="preserve">Fraction emitted to treated surfaces </w:t>
                  </w:r>
                </w:p>
              </w:tc>
              <w:tc>
                <w:tcPr>
                  <w:tcW w:w="602" w:type="pct"/>
                  <w:tcBorders>
                    <w:top w:val="single" w:sz="4" w:space="0" w:color="auto"/>
                    <w:left w:val="single" w:sz="4" w:space="0" w:color="auto"/>
                    <w:bottom w:val="single" w:sz="4" w:space="0" w:color="auto"/>
                    <w:right w:val="single" w:sz="4" w:space="0" w:color="auto"/>
                  </w:tcBorders>
                </w:tcPr>
                <w:p w14:paraId="5FCB6FAC" w14:textId="77777777" w:rsidR="00EB7C04" w:rsidRPr="000F1122" w:rsidRDefault="00EB7C04" w:rsidP="00EB7C04">
                  <w:pPr>
                    <w:spacing w:before="60" w:after="60" w:line="240" w:lineRule="atLeast"/>
                    <w:rPr>
                      <w:sz w:val="18"/>
                      <w:szCs w:val="18"/>
                    </w:rPr>
                  </w:pPr>
                  <w:r w:rsidRPr="000F1122">
                    <w:rPr>
                      <w:sz w:val="18"/>
                      <w:szCs w:val="18"/>
                    </w:rPr>
                    <w:t>0.85</w:t>
                  </w:r>
                </w:p>
              </w:tc>
              <w:tc>
                <w:tcPr>
                  <w:tcW w:w="539" w:type="pct"/>
                  <w:tcBorders>
                    <w:top w:val="single" w:sz="4" w:space="0" w:color="auto"/>
                    <w:left w:val="single" w:sz="4" w:space="0" w:color="auto"/>
                    <w:bottom w:val="single" w:sz="4" w:space="0" w:color="auto"/>
                    <w:right w:val="single" w:sz="4" w:space="0" w:color="auto"/>
                  </w:tcBorders>
                </w:tcPr>
                <w:p w14:paraId="1A880EC0"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69" w:type="pct"/>
                  <w:tcBorders>
                    <w:top w:val="single" w:sz="4" w:space="0" w:color="auto"/>
                    <w:left w:val="single" w:sz="4" w:space="0" w:color="auto"/>
                    <w:bottom w:val="single" w:sz="4" w:space="0" w:color="auto"/>
                    <w:right w:val="single" w:sz="4" w:space="0" w:color="auto"/>
                  </w:tcBorders>
                </w:tcPr>
                <w:p w14:paraId="70AA997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hand held trigger spray</w:t>
                  </w:r>
                </w:p>
              </w:tc>
            </w:tr>
            <w:tr w:rsidR="00EB7C04" w:rsidRPr="000F1122" w14:paraId="46B7D170"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39717E82" w14:textId="77777777" w:rsidR="00EB7C04" w:rsidRPr="000F1122" w:rsidRDefault="00EB7C04" w:rsidP="00EB7C04">
                  <w:pPr>
                    <w:spacing w:before="60" w:after="60" w:line="240" w:lineRule="atLeast"/>
                    <w:rPr>
                      <w:sz w:val="18"/>
                      <w:szCs w:val="18"/>
                    </w:rPr>
                  </w:pPr>
                  <w:r w:rsidRPr="000F1122">
                    <w:rPr>
                      <w:sz w:val="18"/>
                      <w:szCs w:val="18"/>
                    </w:rPr>
                    <w:t>Cleaning efficiency for professional users and general public as spray formulation to be used in crack and crevice</w:t>
                  </w:r>
                </w:p>
              </w:tc>
              <w:tc>
                <w:tcPr>
                  <w:tcW w:w="602" w:type="pct"/>
                  <w:tcBorders>
                    <w:top w:val="single" w:sz="4" w:space="0" w:color="auto"/>
                    <w:left w:val="single" w:sz="4" w:space="0" w:color="auto"/>
                    <w:bottom w:val="single" w:sz="4" w:space="0" w:color="auto"/>
                    <w:right w:val="single" w:sz="4" w:space="0" w:color="auto"/>
                  </w:tcBorders>
                </w:tcPr>
                <w:p w14:paraId="520F2362" w14:textId="77777777" w:rsidR="00EB7C04" w:rsidRPr="0093650E" w:rsidRDefault="00EB7C04" w:rsidP="00EB7C04">
                  <w:pPr>
                    <w:spacing w:before="60" w:after="60" w:line="240" w:lineRule="atLeast"/>
                    <w:rPr>
                      <w:rFonts w:eastAsia="Calibri" w:cs="Arial"/>
                      <w:sz w:val="18"/>
                      <w:szCs w:val="18"/>
                      <w:lang w:eastAsia="en-GB"/>
                    </w:rPr>
                  </w:pPr>
                  <w:r w:rsidRPr="0093650E">
                    <w:rPr>
                      <w:sz w:val="18"/>
                      <w:szCs w:val="18"/>
                    </w:rPr>
                    <w:t>0.50</w:t>
                  </w:r>
                </w:p>
              </w:tc>
              <w:tc>
                <w:tcPr>
                  <w:tcW w:w="539" w:type="pct"/>
                  <w:tcBorders>
                    <w:top w:val="single" w:sz="4" w:space="0" w:color="auto"/>
                    <w:left w:val="single" w:sz="4" w:space="0" w:color="auto"/>
                    <w:bottom w:val="single" w:sz="4" w:space="0" w:color="auto"/>
                    <w:right w:val="single" w:sz="4" w:space="0" w:color="auto"/>
                  </w:tcBorders>
                </w:tcPr>
                <w:p w14:paraId="29CD3E7E" w14:textId="77777777" w:rsidR="00EB7C04" w:rsidRPr="0093650E" w:rsidRDefault="00EB7C04" w:rsidP="00EB7C04">
                  <w:pPr>
                    <w:spacing w:before="60" w:after="60" w:line="240" w:lineRule="atLeast"/>
                    <w:rPr>
                      <w:rFonts w:eastAsia="Calibri" w:cs="Arial"/>
                      <w:sz w:val="18"/>
                      <w:szCs w:val="18"/>
                      <w:lang w:eastAsia="en-GB"/>
                    </w:rPr>
                  </w:pPr>
                  <w:r w:rsidRPr="0093650E">
                    <w:rPr>
                      <w:rFonts w:eastAsia="Calibri" w:cs="Arial"/>
                      <w:sz w:val="18"/>
                      <w:szCs w:val="18"/>
                      <w:lang w:eastAsia="en-GB"/>
                    </w:rPr>
                    <w:t>-</w:t>
                  </w:r>
                </w:p>
              </w:tc>
              <w:tc>
                <w:tcPr>
                  <w:tcW w:w="1169" w:type="pct"/>
                  <w:tcBorders>
                    <w:top w:val="single" w:sz="4" w:space="0" w:color="auto"/>
                    <w:left w:val="single" w:sz="4" w:space="0" w:color="auto"/>
                    <w:bottom w:val="single" w:sz="4" w:space="0" w:color="auto"/>
                    <w:right w:val="single" w:sz="4" w:space="0" w:color="auto"/>
                  </w:tcBorders>
                </w:tcPr>
                <w:p w14:paraId="41E34416" w14:textId="77777777" w:rsidR="00EB7C04" w:rsidRPr="0093650E" w:rsidRDefault="00EB7C04" w:rsidP="00EB7C04">
                  <w:pPr>
                    <w:spacing w:before="60" w:after="60" w:line="240" w:lineRule="atLeast"/>
                    <w:rPr>
                      <w:rFonts w:eastAsia="Calibri" w:cs="Arial"/>
                      <w:sz w:val="18"/>
                      <w:szCs w:val="18"/>
                      <w:lang w:eastAsia="en-GB"/>
                    </w:rPr>
                  </w:pPr>
                  <w:r w:rsidRPr="0093650E">
                    <w:rPr>
                      <w:rFonts w:eastAsia="Calibri" w:cs="Arial"/>
                      <w:sz w:val="18"/>
                      <w:szCs w:val="18"/>
                      <w:lang w:eastAsia="en-GB"/>
                    </w:rPr>
                    <w:t>According to ENV149 of TAB-ENV v.2.1.</w:t>
                  </w:r>
                </w:p>
              </w:tc>
            </w:tr>
            <w:tr w:rsidR="00EB7C04" w:rsidRPr="000F1122" w14:paraId="5091C5C0" w14:textId="77777777" w:rsidTr="00EB7C04">
              <w:trPr>
                <w:cantSplit/>
                <w:trHeight w:val="90"/>
              </w:trPr>
              <w:tc>
                <w:tcPr>
                  <w:tcW w:w="2688" w:type="pct"/>
                  <w:tcBorders>
                    <w:top w:val="single" w:sz="4" w:space="0" w:color="auto"/>
                    <w:left w:val="single" w:sz="4" w:space="0" w:color="auto"/>
                    <w:bottom w:val="single" w:sz="4" w:space="0" w:color="auto"/>
                    <w:right w:val="single" w:sz="4" w:space="0" w:color="auto"/>
                  </w:tcBorders>
                </w:tcPr>
                <w:p w14:paraId="14EAA08A" w14:textId="77777777" w:rsidR="00EB7C04" w:rsidRPr="000F1122" w:rsidRDefault="00EB7C04" w:rsidP="00EB7C04">
                  <w:pPr>
                    <w:spacing w:before="60" w:after="60" w:line="240" w:lineRule="atLeast"/>
                    <w:rPr>
                      <w:sz w:val="18"/>
                      <w:szCs w:val="18"/>
                    </w:rPr>
                  </w:pPr>
                  <w:r w:rsidRPr="000F1122">
                    <w:rPr>
                      <w:sz w:val="18"/>
                      <w:szCs w:val="18"/>
                    </w:rPr>
                    <w:t>Number of houses per STP</w:t>
                  </w:r>
                </w:p>
              </w:tc>
              <w:tc>
                <w:tcPr>
                  <w:tcW w:w="602" w:type="pct"/>
                  <w:tcBorders>
                    <w:top w:val="single" w:sz="4" w:space="0" w:color="auto"/>
                    <w:left w:val="single" w:sz="4" w:space="0" w:color="auto"/>
                    <w:bottom w:val="single" w:sz="4" w:space="0" w:color="auto"/>
                    <w:right w:val="single" w:sz="4" w:space="0" w:color="auto"/>
                  </w:tcBorders>
                </w:tcPr>
                <w:p w14:paraId="081D825D" w14:textId="77777777" w:rsidR="00EB7C04" w:rsidRPr="000F1122" w:rsidRDefault="00EB7C04" w:rsidP="00EB7C04">
                  <w:pPr>
                    <w:spacing w:before="60" w:after="60" w:line="240" w:lineRule="atLeast"/>
                    <w:rPr>
                      <w:sz w:val="18"/>
                      <w:szCs w:val="18"/>
                    </w:rPr>
                  </w:pPr>
                  <w:r w:rsidRPr="000F1122">
                    <w:rPr>
                      <w:sz w:val="18"/>
                      <w:szCs w:val="18"/>
                    </w:rPr>
                    <w:t>4000</w:t>
                  </w:r>
                </w:p>
              </w:tc>
              <w:tc>
                <w:tcPr>
                  <w:tcW w:w="539" w:type="pct"/>
                  <w:tcBorders>
                    <w:top w:val="single" w:sz="4" w:space="0" w:color="auto"/>
                    <w:left w:val="single" w:sz="4" w:space="0" w:color="auto"/>
                    <w:bottom w:val="single" w:sz="4" w:space="0" w:color="auto"/>
                    <w:right w:val="single" w:sz="4" w:space="0" w:color="auto"/>
                  </w:tcBorders>
                </w:tcPr>
                <w:p w14:paraId="6F1ECE0C"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1169" w:type="pct"/>
                  <w:tcBorders>
                    <w:top w:val="single" w:sz="4" w:space="0" w:color="auto"/>
                    <w:left w:val="single" w:sz="4" w:space="0" w:color="auto"/>
                    <w:bottom w:val="single" w:sz="4" w:space="0" w:color="auto"/>
                    <w:right w:val="single" w:sz="4" w:space="0" w:color="auto"/>
                  </w:tcBorders>
                </w:tcPr>
                <w:p w14:paraId="0BD39F4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bl>
          <w:p w14:paraId="035C2C9F" w14:textId="77777777" w:rsidR="00EB7C04" w:rsidRDefault="00EB7C04" w:rsidP="00EB7C04">
            <w:pPr>
              <w:pStyle w:val="1Texto"/>
              <w:rPr>
                <w:lang w:val="en-GB"/>
              </w:rPr>
            </w:pPr>
            <w:r w:rsidRPr="0006229B">
              <w:rPr>
                <w:lang w:val="en-GB"/>
              </w:rPr>
              <w:t>The following table summarizes the total local emission derived from this scenario</w:t>
            </w:r>
            <w:r>
              <w:rPr>
                <w:lang w:val="en-GB"/>
              </w:rPr>
              <w:t>:</w:t>
            </w:r>
          </w:p>
          <w:p w14:paraId="02288963" w14:textId="77777777" w:rsidR="00EB7C04" w:rsidRPr="0006229B" w:rsidRDefault="00EB7C04" w:rsidP="00EB7C04">
            <w:pPr>
              <w:pStyle w:val="1Texto"/>
              <w:rPr>
                <w:lang w:val="en-GB"/>
              </w:rPr>
            </w:pPr>
            <w:r>
              <w:rPr>
                <w:lang w:val="en-GB"/>
              </w:rPr>
              <w:t>Permethrin:</w:t>
            </w:r>
          </w:p>
          <w:tbl>
            <w:tblPr>
              <w:tblW w:w="5000" w:type="pct"/>
              <w:tblCellMar>
                <w:left w:w="0" w:type="dxa"/>
                <w:right w:w="0" w:type="dxa"/>
              </w:tblCellMar>
              <w:tblLook w:val="04A0" w:firstRow="1" w:lastRow="0" w:firstColumn="1" w:lastColumn="0" w:noHBand="0" w:noVBand="1"/>
            </w:tblPr>
            <w:tblGrid>
              <w:gridCol w:w="2485"/>
              <w:gridCol w:w="5394"/>
              <w:gridCol w:w="1099"/>
            </w:tblGrid>
            <w:tr w:rsidR="00EB7C04" w:rsidRPr="0006229B" w14:paraId="5E988BCE" w14:textId="77777777" w:rsidTr="00EB7C04">
              <w:trPr>
                <w:tblHeader/>
              </w:trPr>
              <w:tc>
                <w:tcPr>
                  <w:tcW w:w="5000" w:type="pct"/>
                  <w:gridSpan w:val="3"/>
                  <w:tcBorders>
                    <w:top w:val="single" w:sz="4" w:space="0" w:color="000000"/>
                    <w:left w:val="single" w:sz="4" w:space="0" w:color="000000"/>
                    <w:bottom w:val="single" w:sz="4" w:space="0" w:color="auto"/>
                    <w:right w:val="single" w:sz="4" w:space="0" w:color="000000"/>
                  </w:tcBorders>
                  <w:shd w:val="clear" w:color="auto" w:fill="FFFFCC"/>
                </w:tcPr>
                <w:p w14:paraId="682B423A"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US"/>
                    </w:rPr>
                    <w:t>Resulting total local emission to relevant environmental compartments</w:t>
                  </w:r>
                  <w:r>
                    <w:rPr>
                      <w:rFonts w:eastAsia="Calibri"/>
                      <w:b/>
                      <w:sz w:val="18"/>
                      <w:szCs w:val="18"/>
                      <w:lang w:eastAsia="en-US"/>
                    </w:rPr>
                    <w:t xml:space="preserve"> (permethrin)</w:t>
                  </w:r>
                </w:p>
              </w:tc>
            </w:tr>
            <w:tr w:rsidR="00EB7C04" w:rsidRPr="0006229B" w14:paraId="7844241D"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D383B6C" w14:textId="77777777" w:rsidR="00EB7C04" w:rsidRPr="0006229B" w:rsidRDefault="00EB7C04" w:rsidP="00EB7C04">
                  <w:pPr>
                    <w:spacing w:before="60" w:after="60"/>
                    <w:rPr>
                      <w:sz w:val="18"/>
                      <w:szCs w:val="18"/>
                      <w:lang w:eastAsia="en-GB"/>
                    </w:rPr>
                  </w:pPr>
                </w:p>
              </w:tc>
              <w:tc>
                <w:tcPr>
                  <w:tcW w:w="300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14C730E" w14:textId="77777777" w:rsidR="00EB7C04" w:rsidRDefault="00EB7C04" w:rsidP="00EB7C04">
                  <w:pPr>
                    <w:spacing w:before="60" w:after="60"/>
                    <w:jc w:val="center"/>
                    <w:rPr>
                      <w:sz w:val="18"/>
                      <w:szCs w:val="18"/>
                      <w:lang w:eastAsia="en-GB"/>
                    </w:rPr>
                  </w:pPr>
                  <w:r w:rsidRPr="0006229B">
                    <w:rPr>
                      <w:rFonts w:eastAsia="Calibri"/>
                      <w:b/>
                      <w:sz w:val="18"/>
                      <w:szCs w:val="18"/>
                      <w:lang w:eastAsia="en-GB"/>
                    </w:rPr>
                    <w:t>Local emission (Elocal</w:t>
                  </w:r>
                  <w:r w:rsidRPr="0006229B">
                    <w:rPr>
                      <w:rFonts w:eastAsia="Calibri"/>
                      <w:b/>
                      <w:sz w:val="18"/>
                      <w:szCs w:val="18"/>
                      <w:vertAlign w:val="subscript"/>
                      <w:lang w:eastAsia="en-GB"/>
                    </w:rPr>
                    <w:t>compartment</w:t>
                  </w:r>
                  <w:r w:rsidRPr="0006229B">
                    <w:rPr>
                      <w:rFonts w:eastAsia="Calibri"/>
                      <w:b/>
                      <w:sz w:val="18"/>
                      <w:szCs w:val="18"/>
                      <w:lang w:eastAsia="en-GB"/>
                    </w:rPr>
                    <w:t>) [kg/d]</w:t>
                  </w:r>
                  <w:r>
                    <w:rPr>
                      <w:rFonts w:eastAsia="Calibri"/>
                      <w:b/>
                      <w:sz w:val="18"/>
                      <w:szCs w:val="18"/>
                      <w:lang w:eastAsia="en-GB"/>
                    </w:rPr>
                    <w:t xml:space="preserve">               </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E6AB3D" w14:textId="77777777" w:rsidR="00EB7C04" w:rsidRPr="0006229B" w:rsidRDefault="00EB7C04" w:rsidP="00EB7C04">
                  <w:pPr>
                    <w:spacing w:before="60" w:after="60"/>
                    <w:jc w:val="center"/>
                    <w:rPr>
                      <w:sz w:val="18"/>
                      <w:szCs w:val="18"/>
                      <w:lang w:eastAsia="en-GB"/>
                    </w:rPr>
                  </w:pPr>
                </w:p>
              </w:tc>
            </w:tr>
            <w:tr w:rsidR="00EB7C04" w:rsidRPr="0006229B" w14:paraId="3B9151A5"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92A6E62" w14:textId="77777777" w:rsidR="00EB7C04" w:rsidRPr="0006229B" w:rsidRDefault="00EB7C04" w:rsidP="00EB7C04">
                  <w:pPr>
                    <w:spacing w:before="60" w:after="60"/>
                    <w:rPr>
                      <w:sz w:val="18"/>
                      <w:szCs w:val="18"/>
                      <w:lang w:eastAsia="en-GB"/>
                    </w:rPr>
                  </w:pPr>
                  <w:r w:rsidRPr="0006229B">
                    <w:rPr>
                      <w:sz w:val="18"/>
                      <w:szCs w:val="18"/>
                      <w:lang w:eastAsia="en-GB"/>
                    </w:rPr>
                    <w:t>Local emission to wastewater (E</w:t>
                  </w:r>
                  <w:r w:rsidRPr="0006229B">
                    <w:rPr>
                      <w:sz w:val="18"/>
                      <w:szCs w:val="18"/>
                      <w:vertAlign w:val="subscript"/>
                      <w:lang w:eastAsia="en-GB"/>
                    </w:rPr>
                    <w:t>water</w:t>
                  </w:r>
                  <w:r w:rsidRPr="0006229B">
                    <w:rPr>
                      <w:sz w:val="18"/>
                      <w:szCs w:val="18"/>
                      <w:lang w:eastAsia="en-GB"/>
                    </w:rPr>
                    <w:t>)</w:t>
                  </w:r>
                </w:p>
              </w:tc>
              <w:tc>
                <w:tcPr>
                  <w:tcW w:w="300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BD99D90" w14:textId="77777777" w:rsidR="00EB7C04" w:rsidRDefault="00EB7C04" w:rsidP="00EB7C04">
                  <w:pPr>
                    <w:spacing w:before="60" w:after="60"/>
                    <w:jc w:val="center"/>
                    <w:rPr>
                      <w:sz w:val="18"/>
                      <w:szCs w:val="18"/>
                      <w:lang w:eastAsia="en-GB"/>
                    </w:rPr>
                  </w:pPr>
                  <w:r>
                    <w:rPr>
                      <w:sz w:val="18"/>
                      <w:szCs w:val="18"/>
                      <w:lang w:eastAsia="en-GB"/>
                    </w:rPr>
                    <w:t xml:space="preserve">9.68 </w:t>
                  </w:r>
                  <w:r w:rsidRPr="0006229B">
                    <w:rPr>
                      <w:sz w:val="18"/>
                      <w:szCs w:val="18"/>
                      <w:lang w:eastAsia="en-GB"/>
                    </w:rPr>
                    <w:t>E-0</w:t>
                  </w:r>
                  <w:r>
                    <w:rPr>
                      <w:sz w:val="18"/>
                      <w:szCs w:val="18"/>
                      <w:lang w:eastAsia="en-GB"/>
                    </w:rPr>
                    <w:t>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67E6FBD" w14:textId="77777777" w:rsidR="00EB7C04" w:rsidRPr="0006229B" w:rsidRDefault="00EB7C04" w:rsidP="00EB7C04">
                  <w:pPr>
                    <w:spacing w:before="60" w:after="60"/>
                    <w:jc w:val="center"/>
                    <w:rPr>
                      <w:sz w:val="18"/>
                      <w:szCs w:val="18"/>
                      <w:lang w:eastAsia="en-GB"/>
                    </w:rPr>
                  </w:pPr>
                </w:p>
              </w:tc>
            </w:tr>
          </w:tbl>
          <w:p w14:paraId="50F5F252" w14:textId="77777777" w:rsidR="00EB7C04" w:rsidRDefault="00EB7C04" w:rsidP="00EB7C04">
            <w:pPr>
              <w:pStyle w:val="1Normal"/>
            </w:pPr>
          </w:p>
          <w:p w14:paraId="065E034B" w14:textId="77777777" w:rsidR="00EB7C04" w:rsidRDefault="00EB7C04" w:rsidP="00EB7C04">
            <w:pPr>
              <w:pStyle w:val="1Normal"/>
            </w:pPr>
            <w:r>
              <w:t>Propan-2-ol:</w:t>
            </w:r>
          </w:p>
          <w:tbl>
            <w:tblPr>
              <w:tblW w:w="5000" w:type="pct"/>
              <w:tblCellMar>
                <w:left w:w="0" w:type="dxa"/>
                <w:right w:w="0" w:type="dxa"/>
              </w:tblCellMar>
              <w:tblLook w:val="04A0" w:firstRow="1" w:lastRow="0" w:firstColumn="1" w:lastColumn="0" w:noHBand="0" w:noVBand="1"/>
            </w:tblPr>
            <w:tblGrid>
              <w:gridCol w:w="2485"/>
              <w:gridCol w:w="5394"/>
              <w:gridCol w:w="1099"/>
            </w:tblGrid>
            <w:tr w:rsidR="00EB7C04" w:rsidRPr="0006229B" w14:paraId="23E70860" w14:textId="77777777" w:rsidTr="00EB7C04">
              <w:trPr>
                <w:tblHeader/>
              </w:trPr>
              <w:tc>
                <w:tcPr>
                  <w:tcW w:w="5000" w:type="pct"/>
                  <w:gridSpan w:val="3"/>
                  <w:tcBorders>
                    <w:top w:val="single" w:sz="4" w:space="0" w:color="000000"/>
                    <w:left w:val="single" w:sz="4" w:space="0" w:color="000000"/>
                    <w:bottom w:val="single" w:sz="4" w:space="0" w:color="auto"/>
                    <w:right w:val="single" w:sz="4" w:space="0" w:color="000000"/>
                  </w:tcBorders>
                  <w:shd w:val="clear" w:color="auto" w:fill="FFFFCC"/>
                </w:tcPr>
                <w:p w14:paraId="5FB0FD01" w14:textId="77777777" w:rsidR="00EB7C04" w:rsidRPr="0006229B" w:rsidRDefault="00EB7C04" w:rsidP="00EB7C04">
                  <w:pPr>
                    <w:spacing w:before="60" w:after="60" w:line="260" w:lineRule="atLeast"/>
                    <w:jc w:val="center"/>
                    <w:rPr>
                      <w:rFonts w:eastAsia="Calibri"/>
                      <w:b/>
                      <w:sz w:val="18"/>
                      <w:szCs w:val="18"/>
                      <w:lang w:eastAsia="en-GB"/>
                    </w:rPr>
                  </w:pPr>
                  <w:r w:rsidRPr="0006229B">
                    <w:rPr>
                      <w:rFonts w:eastAsia="Calibri"/>
                      <w:b/>
                      <w:sz w:val="18"/>
                      <w:szCs w:val="18"/>
                      <w:lang w:eastAsia="en-US"/>
                    </w:rPr>
                    <w:t>Resulting total local emission to relevant environmental compartments</w:t>
                  </w:r>
                  <w:r>
                    <w:rPr>
                      <w:rFonts w:eastAsia="Calibri"/>
                      <w:b/>
                      <w:sz w:val="18"/>
                      <w:szCs w:val="18"/>
                      <w:lang w:eastAsia="en-US"/>
                    </w:rPr>
                    <w:t xml:space="preserve"> (propan-2-ol)</w:t>
                  </w:r>
                </w:p>
              </w:tc>
            </w:tr>
            <w:tr w:rsidR="00EB7C04" w:rsidRPr="0006229B" w14:paraId="3D8D7786"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390BC3" w14:textId="77777777" w:rsidR="00EB7C04" w:rsidRPr="0006229B" w:rsidRDefault="00EB7C04" w:rsidP="00EB7C04">
                  <w:pPr>
                    <w:spacing w:before="60" w:after="60"/>
                    <w:rPr>
                      <w:sz w:val="18"/>
                      <w:szCs w:val="18"/>
                      <w:lang w:eastAsia="en-GB"/>
                    </w:rPr>
                  </w:pPr>
                </w:p>
              </w:tc>
              <w:tc>
                <w:tcPr>
                  <w:tcW w:w="300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4851D38" w14:textId="77777777" w:rsidR="00EB7C04" w:rsidRDefault="00EB7C04" w:rsidP="00EB7C04">
                  <w:pPr>
                    <w:spacing w:before="60" w:after="60"/>
                    <w:jc w:val="center"/>
                    <w:rPr>
                      <w:sz w:val="18"/>
                      <w:szCs w:val="18"/>
                      <w:lang w:eastAsia="en-GB"/>
                    </w:rPr>
                  </w:pPr>
                  <w:r w:rsidRPr="0006229B">
                    <w:rPr>
                      <w:rFonts w:eastAsia="Calibri"/>
                      <w:b/>
                      <w:sz w:val="18"/>
                      <w:szCs w:val="18"/>
                      <w:lang w:eastAsia="en-GB"/>
                    </w:rPr>
                    <w:t>Local emission (Elocal</w:t>
                  </w:r>
                  <w:r w:rsidRPr="0006229B">
                    <w:rPr>
                      <w:rFonts w:eastAsia="Calibri"/>
                      <w:b/>
                      <w:sz w:val="18"/>
                      <w:szCs w:val="18"/>
                      <w:vertAlign w:val="subscript"/>
                      <w:lang w:eastAsia="en-GB"/>
                    </w:rPr>
                    <w:t>compartment</w:t>
                  </w:r>
                  <w:r w:rsidRPr="0006229B">
                    <w:rPr>
                      <w:rFonts w:eastAsia="Calibri"/>
                      <w:b/>
                      <w:sz w:val="18"/>
                      <w:szCs w:val="18"/>
                      <w:lang w:eastAsia="en-GB"/>
                    </w:rPr>
                    <w:t>) [kg/d]</w:t>
                  </w:r>
                  <w:r>
                    <w:rPr>
                      <w:rFonts w:eastAsia="Calibri"/>
                      <w:b/>
                      <w:sz w:val="18"/>
                      <w:szCs w:val="18"/>
                      <w:lang w:eastAsia="en-GB"/>
                    </w:rPr>
                    <w:t xml:space="preserve">               </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BEBE0A" w14:textId="77777777" w:rsidR="00EB7C04" w:rsidRPr="0006229B" w:rsidRDefault="00EB7C04" w:rsidP="00EB7C04">
                  <w:pPr>
                    <w:spacing w:before="60" w:after="60"/>
                    <w:jc w:val="center"/>
                    <w:rPr>
                      <w:sz w:val="18"/>
                      <w:szCs w:val="18"/>
                      <w:lang w:eastAsia="en-GB"/>
                    </w:rPr>
                  </w:pPr>
                </w:p>
              </w:tc>
            </w:tr>
            <w:tr w:rsidR="00EB7C04" w:rsidRPr="0006229B" w14:paraId="157CBCAD" w14:textId="77777777" w:rsidTr="00EB7C04">
              <w:tc>
                <w:tcPr>
                  <w:tcW w:w="138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72F2D1D" w14:textId="77777777" w:rsidR="00EB7C04" w:rsidRPr="0006229B" w:rsidRDefault="00EB7C04" w:rsidP="00EB7C04">
                  <w:pPr>
                    <w:spacing w:before="60" w:after="60"/>
                    <w:rPr>
                      <w:sz w:val="18"/>
                      <w:szCs w:val="18"/>
                      <w:lang w:eastAsia="en-GB"/>
                    </w:rPr>
                  </w:pPr>
                  <w:r w:rsidRPr="0006229B">
                    <w:rPr>
                      <w:sz w:val="18"/>
                      <w:szCs w:val="18"/>
                      <w:lang w:eastAsia="en-GB"/>
                    </w:rPr>
                    <w:t>Local emission to wastewater (E</w:t>
                  </w:r>
                  <w:r w:rsidRPr="0006229B">
                    <w:rPr>
                      <w:sz w:val="18"/>
                      <w:szCs w:val="18"/>
                      <w:vertAlign w:val="subscript"/>
                      <w:lang w:eastAsia="en-GB"/>
                    </w:rPr>
                    <w:t>water</w:t>
                  </w:r>
                  <w:r w:rsidRPr="0006229B">
                    <w:rPr>
                      <w:sz w:val="18"/>
                      <w:szCs w:val="18"/>
                      <w:lang w:eastAsia="en-GB"/>
                    </w:rPr>
                    <w:t>)</w:t>
                  </w:r>
                </w:p>
              </w:tc>
              <w:tc>
                <w:tcPr>
                  <w:tcW w:w="300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E29EC7" w14:textId="77777777" w:rsidR="00EB7C04" w:rsidRDefault="00EB7C04" w:rsidP="00EB7C04">
                  <w:pPr>
                    <w:spacing w:before="60" w:after="60"/>
                    <w:jc w:val="center"/>
                    <w:rPr>
                      <w:sz w:val="18"/>
                      <w:szCs w:val="18"/>
                      <w:lang w:eastAsia="en-GB"/>
                    </w:rPr>
                  </w:pPr>
                  <w:r>
                    <w:rPr>
                      <w:sz w:val="18"/>
                      <w:szCs w:val="18"/>
                      <w:lang w:eastAsia="en-GB"/>
                    </w:rPr>
                    <w:t xml:space="preserve">5.81 </w:t>
                  </w:r>
                  <w:r w:rsidRPr="0006229B">
                    <w:rPr>
                      <w:sz w:val="18"/>
                      <w:szCs w:val="18"/>
                      <w:lang w:eastAsia="en-GB"/>
                    </w:rPr>
                    <w:t>E-0</w:t>
                  </w:r>
                  <w:r>
                    <w:rPr>
                      <w:sz w:val="18"/>
                      <w:szCs w:val="18"/>
                      <w:lang w:eastAsia="en-GB"/>
                    </w:rPr>
                    <w:t>3</w:t>
                  </w:r>
                </w:p>
              </w:tc>
              <w:tc>
                <w:tcPr>
                  <w:tcW w:w="61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F23233" w14:textId="77777777" w:rsidR="00EB7C04" w:rsidRPr="0006229B" w:rsidRDefault="00EB7C04" w:rsidP="00EB7C04">
                  <w:pPr>
                    <w:spacing w:before="60" w:after="60"/>
                    <w:jc w:val="center"/>
                    <w:rPr>
                      <w:sz w:val="18"/>
                      <w:szCs w:val="18"/>
                      <w:lang w:eastAsia="en-GB"/>
                    </w:rPr>
                  </w:pPr>
                </w:p>
              </w:tc>
            </w:tr>
          </w:tbl>
          <w:p w14:paraId="2CF5B052" w14:textId="77777777" w:rsidR="00EB7C04" w:rsidRDefault="00EB7C04" w:rsidP="00EB7C04">
            <w:pPr>
              <w:pStyle w:val="1Normal"/>
            </w:pPr>
          </w:p>
        </w:tc>
      </w:tr>
    </w:tbl>
    <w:p w14:paraId="3F44D364" w14:textId="77777777" w:rsidR="00EB7C04" w:rsidRPr="000F1122" w:rsidRDefault="00EB7C04" w:rsidP="00EB7C04">
      <w:pPr>
        <w:pStyle w:val="1Normal"/>
      </w:pPr>
    </w:p>
    <w:p w14:paraId="4E6E8C87" w14:textId="77777777" w:rsidR="00EB7C04" w:rsidRPr="000F1122" w:rsidRDefault="00EB7C04" w:rsidP="00EB7C04">
      <w:pPr>
        <w:pStyle w:val="Tit-60"/>
        <w:ind w:left="1418" w:hanging="1418"/>
      </w:pPr>
      <w:r w:rsidRPr="000F1122">
        <w:t xml:space="preserve">Scenario 3 - </w:t>
      </w:r>
      <w:r w:rsidRPr="000F1122">
        <w:rPr>
          <w:i/>
        </w:rPr>
        <w:t>Indoor – Spraying over non washable textile surfaces by wet cleaning methods</w:t>
      </w:r>
    </w:p>
    <w:p w14:paraId="0211F1C9" w14:textId="77777777" w:rsidR="00EB7C04" w:rsidRPr="000F1122" w:rsidRDefault="00EB7C04" w:rsidP="00EB7C04">
      <w:pPr>
        <w:pStyle w:val="1Texto"/>
        <w:rPr>
          <w:lang w:val="en-GB"/>
        </w:rPr>
      </w:pPr>
      <w:r w:rsidRPr="000F1122">
        <w:rPr>
          <w:lang w:val="en-GB"/>
        </w:rPr>
        <w:t xml:space="preserve">No mixing and loading is deemed as the product is a ready-to-use. Moreover dry cleaning methods and washable coveralls (as worst case) are deemed in the assessment. The additional EUSES 2.2.0 scenario 18.2.1 “indoor, spray application“ with the treatment of “carpets and/or furniture surface“ and the formulation/use: “RTU aerosol – crack and crevice (including foams) has been used as the most suitable for this assessment.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416"/>
        <w:gridCol w:w="2271"/>
      </w:tblGrid>
      <w:tr w:rsidR="00EB7C04" w:rsidRPr="000F1122" w14:paraId="02AC7F03" w14:textId="77777777" w:rsidTr="00EB7C04">
        <w:trPr>
          <w:cantSplit/>
          <w:trHeight w:val="346"/>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05755E3A" w14:textId="77777777" w:rsidR="00EB7C04" w:rsidRPr="000F1122" w:rsidRDefault="00EB7C04" w:rsidP="00EB7C04">
            <w:pPr>
              <w:spacing w:before="60" w:after="60" w:line="240" w:lineRule="atLeast"/>
              <w:jc w:val="center"/>
              <w:rPr>
                <w:rFonts w:eastAsia="Calibri" w:cs="Arial"/>
                <w:b/>
                <w:bCs/>
                <w:sz w:val="18"/>
                <w:szCs w:val="18"/>
                <w:lang w:eastAsia="en-GB"/>
              </w:rPr>
            </w:pPr>
            <w:r w:rsidRPr="000F1122">
              <w:rPr>
                <w:rFonts w:eastAsia="Calibri"/>
                <w:b/>
                <w:sz w:val="18"/>
                <w:szCs w:val="18"/>
                <w:lang w:eastAsia="en-US"/>
              </w:rPr>
              <w:t>Input parametes for calculating the local emission</w:t>
            </w:r>
          </w:p>
        </w:tc>
      </w:tr>
      <w:tr w:rsidR="00EB7C04" w:rsidRPr="000F1122" w14:paraId="14C2BE0E" w14:textId="77777777" w:rsidTr="00EB7C04">
        <w:trPr>
          <w:cantSplit/>
          <w:trHeight w:val="75"/>
          <w:tblHeader/>
        </w:trPr>
        <w:tc>
          <w:tcPr>
            <w:tcW w:w="3937" w:type="dxa"/>
            <w:tcBorders>
              <w:top w:val="single" w:sz="4" w:space="0" w:color="auto"/>
              <w:left w:val="single" w:sz="4" w:space="0" w:color="auto"/>
              <w:bottom w:val="single" w:sz="4" w:space="0" w:color="auto"/>
              <w:right w:val="single" w:sz="4" w:space="0" w:color="auto"/>
            </w:tcBorders>
            <w:vAlign w:val="center"/>
          </w:tcPr>
          <w:p w14:paraId="2E915971"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tcPr>
          <w:p w14:paraId="192119F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1416" w:type="dxa"/>
            <w:tcBorders>
              <w:top w:val="single" w:sz="4" w:space="0" w:color="auto"/>
              <w:left w:val="single" w:sz="4" w:space="0" w:color="auto"/>
              <w:bottom w:val="single" w:sz="4" w:space="0" w:color="auto"/>
              <w:right w:val="single" w:sz="4" w:space="0" w:color="auto"/>
            </w:tcBorders>
            <w:vAlign w:val="center"/>
          </w:tcPr>
          <w:p w14:paraId="25ED5752"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2271" w:type="dxa"/>
            <w:tcBorders>
              <w:top w:val="single" w:sz="4" w:space="0" w:color="auto"/>
              <w:left w:val="single" w:sz="4" w:space="0" w:color="auto"/>
              <w:bottom w:val="single" w:sz="4" w:space="0" w:color="auto"/>
              <w:right w:val="single" w:sz="4" w:space="0" w:color="auto"/>
            </w:tcBorders>
            <w:vAlign w:val="center"/>
          </w:tcPr>
          <w:p w14:paraId="1D3BA8AD"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79A0F155" w14:textId="77777777" w:rsidTr="00EB7C04">
        <w:trPr>
          <w:cantSplit/>
          <w:trHeight w:val="75"/>
          <w:tblHeader/>
        </w:trPr>
        <w:tc>
          <w:tcPr>
            <w:tcW w:w="9075" w:type="dxa"/>
            <w:gridSpan w:val="4"/>
            <w:tcBorders>
              <w:top w:val="single" w:sz="4" w:space="0" w:color="auto"/>
              <w:left w:val="single" w:sz="4" w:space="0" w:color="auto"/>
              <w:bottom w:val="single" w:sz="4" w:space="0" w:color="auto"/>
              <w:right w:val="single" w:sz="4" w:space="0" w:color="auto"/>
            </w:tcBorders>
            <w:vAlign w:val="center"/>
          </w:tcPr>
          <w:p w14:paraId="0E01E453" w14:textId="77777777" w:rsidR="00EB7C04" w:rsidRPr="000F1122" w:rsidRDefault="00EB7C04" w:rsidP="00EB7C04">
            <w:pPr>
              <w:spacing w:before="60" w:after="60" w:line="240" w:lineRule="atLeast"/>
              <w:jc w:val="both"/>
              <w:rPr>
                <w:rFonts w:eastAsia="Calibri"/>
                <w:i/>
                <w:sz w:val="18"/>
                <w:szCs w:val="18"/>
                <w:lang w:eastAsia="en-GB"/>
              </w:rPr>
            </w:pPr>
            <w:r w:rsidRPr="000F1122">
              <w:rPr>
                <w:rFonts w:eastAsia="Calibri"/>
                <w:i/>
                <w:sz w:val="18"/>
                <w:szCs w:val="18"/>
                <w:lang w:eastAsia="en-GB"/>
              </w:rPr>
              <w:t>Scenario 3:</w:t>
            </w:r>
            <w:r w:rsidRPr="000F1122">
              <w:rPr>
                <w:i/>
              </w:rPr>
              <w:t xml:space="preserve"> </w:t>
            </w:r>
            <w:bookmarkStart w:id="1688" w:name="_Hlk53752808"/>
            <w:r w:rsidRPr="000F1122">
              <w:rPr>
                <w:rFonts w:eastAsia="Calibri"/>
                <w:i/>
                <w:sz w:val="18"/>
                <w:szCs w:val="18"/>
                <w:lang w:eastAsia="en-GB"/>
              </w:rPr>
              <w:t xml:space="preserve">Indoor – Spraying over non washable textile surfaces </w:t>
            </w:r>
            <w:r w:rsidRPr="000F1122">
              <w:rPr>
                <w:i/>
                <w:sz w:val="18"/>
                <w:szCs w:val="18"/>
              </w:rPr>
              <w:t>by wet cleaning methods</w:t>
            </w:r>
            <w:bookmarkEnd w:id="1688"/>
          </w:p>
        </w:tc>
      </w:tr>
      <w:tr w:rsidR="00EB7C04" w:rsidRPr="000F1122" w14:paraId="22B41D52" w14:textId="77777777" w:rsidTr="00EB7C04">
        <w:trPr>
          <w:cantSplit/>
          <w:trHeight w:val="75"/>
        </w:trPr>
        <w:tc>
          <w:tcPr>
            <w:tcW w:w="3937" w:type="dxa"/>
            <w:tcBorders>
              <w:top w:val="single" w:sz="4" w:space="0" w:color="auto"/>
              <w:left w:val="single" w:sz="4" w:space="0" w:color="auto"/>
              <w:bottom w:val="single" w:sz="4" w:space="0" w:color="auto"/>
              <w:right w:val="single" w:sz="4" w:space="0" w:color="auto"/>
            </w:tcBorders>
          </w:tcPr>
          <w:p w14:paraId="2E573806"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sz w:val="18"/>
                <w:szCs w:val="18"/>
                <w:lang w:eastAsia="en-GB"/>
              </w:rPr>
              <w:t>Application rate of biocidal product</w:t>
            </w:r>
          </w:p>
        </w:tc>
        <w:tc>
          <w:tcPr>
            <w:tcW w:w="1451" w:type="dxa"/>
            <w:tcBorders>
              <w:top w:val="single" w:sz="4" w:space="0" w:color="auto"/>
              <w:left w:val="single" w:sz="4" w:space="0" w:color="auto"/>
              <w:bottom w:val="single" w:sz="4" w:space="0" w:color="auto"/>
              <w:right w:val="single" w:sz="4" w:space="0" w:color="auto"/>
            </w:tcBorders>
          </w:tcPr>
          <w:p w14:paraId="630D189E"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15</w:t>
            </w:r>
          </w:p>
        </w:tc>
        <w:tc>
          <w:tcPr>
            <w:tcW w:w="1416" w:type="dxa"/>
            <w:tcBorders>
              <w:top w:val="single" w:sz="4" w:space="0" w:color="auto"/>
              <w:left w:val="single" w:sz="4" w:space="0" w:color="auto"/>
              <w:bottom w:val="single" w:sz="4" w:space="0" w:color="auto"/>
              <w:right w:val="single" w:sz="4" w:space="0" w:color="auto"/>
            </w:tcBorders>
          </w:tcPr>
          <w:p w14:paraId="08764875"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mL/m²</w:t>
            </w:r>
          </w:p>
        </w:tc>
        <w:tc>
          <w:tcPr>
            <w:tcW w:w="2271" w:type="dxa"/>
            <w:tcBorders>
              <w:top w:val="single" w:sz="4" w:space="0" w:color="auto"/>
              <w:left w:val="single" w:sz="4" w:space="0" w:color="auto"/>
              <w:bottom w:val="single" w:sz="4" w:space="0" w:color="auto"/>
              <w:right w:val="single" w:sz="4" w:space="0" w:color="auto"/>
            </w:tcBorders>
          </w:tcPr>
          <w:p w14:paraId="3CC668E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Density of 1 g/ml is deemed</w:t>
            </w:r>
          </w:p>
        </w:tc>
      </w:tr>
      <w:tr w:rsidR="00EB7C04" w:rsidRPr="000F1122" w14:paraId="59BC19BB"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72D5A8BB"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tcPr>
          <w:p w14:paraId="09B6F4E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0.4</w:t>
            </w:r>
          </w:p>
        </w:tc>
        <w:tc>
          <w:tcPr>
            <w:tcW w:w="1416" w:type="dxa"/>
            <w:tcBorders>
              <w:top w:val="single" w:sz="4" w:space="0" w:color="auto"/>
              <w:left w:val="single" w:sz="4" w:space="0" w:color="auto"/>
              <w:bottom w:val="single" w:sz="4" w:space="0" w:color="auto"/>
              <w:right w:val="single" w:sz="4" w:space="0" w:color="auto"/>
            </w:tcBorders>
          </w:tcPr>
          <w:p w14:paraId="4ADD721E"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 w/w</w:t>
            </w:r>
          </w:p>
        </w:tc>
        <w:tc>
          <w:tcPr>
            <w:tcW w:w="2271" w:type="dxa"/>
            <w:tcBorders>
              <w:top w:val="single" w:sz="4" w:space="0" w:color="auto"/>
              <w:left w:val="single" w:sz="4" w:space="0" w:color="auto"/>
              <w:bottom w:val="single" w:sz="4" w:space="0" w:color="auto"/>
              <w:right w:val="single" w:sz="4" w:space="0" w:color="auto"/>
            </w:tcBorders>
          </w:tcPr>
          <w:p w14:paraId="2C6FD7F2"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2918086A"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20340B54" w14:textId="77777777" w:rsidR="00EB7C04" w:rsidRPr="00CC523E" w:rsidRDefault="00EB7C04" w:rsidP="00EB7C04">
            <w:pPr>
              <w:spacing w:before="60" w:after="60" w:line="240" w:lineRule="atLeast"/>
              <w:rPr>
                <w:rFonts w:eastAsia="Calibri"/>
                <w:sz w:val="18"/>
                <w:szCs w:val="18"/>
                <w:lang w:eastAsia="en-GB"/>
              </w:rPr>
            </w:pPr>
            <w:r w:rsidRPr="00CC523E">
              <w:rPr>
                <w:rFonts w:eastAsia="Calibri"/>
                <w:sz w:val="18"/>
                <w:szCs w:val="18"/>
                <w:lang w:eastAsia="en-GB"/>
              </w:rPr>
              <w:t>Concentration of the SoC</w:t>
            </w:r>
          </w:p>
        </w:tc>
        <w:tc>
          <w:tcPr>
            <w:tcW w:w="1451" w:type="dxa"/>
            <w:tcBorders>
              <w:top w:val="single" w:sz="4" w:space="0" w:color="auto"/>
              <w:left w:val="single" w:sz="4" w:space="0" w:color="auto"/>
              <w:bottom w:val="single" w:sz="4" w:space="0" w:color="auto"/>
              <w:right w:val="single" w:sz="4" w:space="0" w:color="auto"/>
            </w:tcBorders>
          </w:tcPr>
          <w:p w14:paraId="07A35AAE" w14:textId="77777777" w:rsidR="00EB7C04" w:rsidRPr="00CC523E" w:rsidRDefault="00EB7C04" w:rsidP="00EB7C04">
            <w:pPr>
              <w:spacing w:before="60" w:after="60" w:line="240" w:lineRule="atLeast"/>
              <w:rPr>
                <w:rFonts w:eastAsia="Calibri" w:cs="Arial"/>
                <w:sz w:val="18"/>
                <w:szCs w:val="18"/>
                <w:lang w:eastAsia="en-GB"/>
              </w:rPr>
            </w:pPr>
            <w:r w:rsidRPr="00CC523E">
              <w:rPr>
                <w:rFonts w:eastAsia="Calibri" w:cs="Arial"/>
                <w:sz w:val="18"/>
                <w:szCs w:val="18"/>
                <w:lang w:eastAsia="en-GB"/>
              </w:rPr>
              <w:t>0.24</w:t>
            </w:r>
          </w:p>
        </w:tc>
        <w:tc>
          <w:tcPr>
            <w:tcW w:w="1416" w:type="dxa"/>
            <w:tcBorders>
              <w:top w:val="single" w:sz="4" w:space="0" w:color="auto"/>
              <w:left w:val="single" w:sz="4" w:space="0" w:color="auto"/>
              <w:bottom w:val="single" w:sz="4" w:space="0" w:color="auto"/>
              <w:right w:val="single" w:sz="4" w:space="0" w:color="auto"/>
            </w:tcBorders>
          </w:tcPr>
          <w:p w14:paraId="20DA6B6D" w14:textId="77777777" w:rsidR="00EB7C04" w:rsidRPr="00CC523E" w:rsidRDefault="00EB7C04" w:rsidP="00EB7C04">
            <w:pPr>
              <w:spacing w:before="60" w:after="60" w:line="240" w:lineRule="atLeast"/>
              <w:rPr>
                <w:rFonts w:eastAsia="Calibri"/>
                <w:sz w:val="18"/>
                <w:szCs w:val="18"/>
                <w:lang w:eastAsia="en-GB"/>
              </w:rPr>
            </w:pPr>
            <w:r w:rsidRPr="00CC523E">
              <w:rPr>
                <w:rFonts w:eastAsia="Calibri"/>
                <w:sz w:val="18"/>
                <w:szCs w:val="18"/>
                <w:lang w:eastAsia="en-GB"/>
              </w:rPr>
              <w:t>% w/w</w:t>
            </w:r>
          </w:p>
        </w:tc>
        <w:tc>
          <w:tcPr>
            <w:tcW w:w="2271" w:type="dxa"/>
            <w:tcBorders>
              <w:top w:val="single" w:sz="4" w:space="0" w:color="auto"/>
              <w:left w:val="single" w:sz="4" w:space="0" w:color="auto"/>
              <w:bottom w:val="single" w:sz="4" w:space="0" w:color="auto"/>
              <w:right w:val="single" w:sz="4" w:space="0" w:color="auto"/>
            </w:tcBorders>
          </w:tcPr>
          <w:p w14:paraId="7658007F"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1943D475"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1A07A327" w14:textId="77777777" w:rsidR="00EB7C04" w:rsidRPr="00CC523E" w:rsidRDefault="00EB7C04" w:rsidP="00EB7C04">
            <w:pPr>
              <w:spacing w:before="60" w:after="60" w:line="240" w:lineRule="atLeast"/>
              <w:rPr>
                <w:sz w:val="18"/>
                <w:szCs w:val="18"/>
              </w:rPr>
            </w:pPr>
            <w:r w:rsidRPr="00CC523E">
              <w:rPr>
                <w:sz w:val="18"/>
                <w:szCs w:val="18"/>
              </w:rPr>
              <w:t xml:space="preserve">Area treated in a standard </w:t>
            </w:r>
            <w:r w:rsidRPr="00CC523E">
              <w:rPr>
                <w:rFonts w:eastAsia="Calibri" w:cs="Arial"/>
                <w:sz w:val="18"/>
                <w:szCs w:val="18"/>
                <w:lang w:eastAsia="en-GB"/>
              </w:rPr>
              <w:t>house</w:t>
            </w:r>
          </w:p>
        </w:tc>
        <w:tc>
          <w:tcPr>
            <w:tcW w:w="1451" w:type="dxa"/>
            <w:tcBorders>
              <w:top w:val="single" w:sz="4" w:space="0" w:color="auto"/>
              <w:left w:val="single" w:sz="4" w:space="0" w:color="auto"/>
              <w:bottom w:val="single" w:sz="4" w:space="0" w:color="auto"/>
              <w:right w:val="single" w:sz="4" w:space="0" w:color="auto"/>
            </w:tcBorders>
          </w:tcPr>
          <w:p w14:paraId="320ABE13" w14:textId="77777777" w:rsidR="00EB7C04" w:rsidRPr="00CC523E" w:rsidRDefault="00EB7C04" w:rsidP="00EB7C04">
            <w:pPr>
              <w:spacing w:before="60" w:after="60" w:line="240" w:lineRule="atLeast"/>
              <w:rPr>
                <w:sz w:val="18"/>
                <w:szCs w:val="18"/>
              </w:rPr>
            </w:pPr>
            <w:r w:rsidRPr="00CC523E">
              <w:rPr>
                <w:sz w:val="18"/>
                <w:szCs w:val="18"/>
              </w:rPr>
              <w:t>22</w:t>
            </w:r>
          </w:p>
        </w:tc>
        <w:tc>
          <w:tcPr>
            <w:tcW w:w="1416" w:type="dxa"/>
            <w:tcBorders>
              <w:top w:val="single" w:sz="4" w:space="0" w:color="auto"/>
              <w:left w:val="single" w:sz="4" w:space="0" w:color="auto"/>
              <w:bottom w:val="single" w:sz="4" w:space="0" w:color="auto"/>
              <w:right w:val="single" w:sz="4" w:space="0" w:color="auto"/>
            </w:tcBorders>
          </w:tcPr>
          <w:p w14:paraId="612AAD80" w14:textId="77777777" w:rsidR="00EB7C04" w:rsidRPr="00CC523E" w:rsidRDefault="00EB7C04" w:rsidP="00EB7C04">
            <w:pPr>
              <w:spacing w:before="60" w:after="60" w:line="240" w:lineRule="atLeast"/>
              <w:rPr>
                <w:sz w:val="18"/>
                <w:szCs w:val="18"/>
                <w:vertAlign w:val="superscript"/>
              </w:rPr>
            </w:pPr>
            <w:r w:rsidRPr="00CC523E">
              <w:rPr>
                <w:sz w:val="18"/>
                <w:szCs w:val="18"/>
              </w:rPr>
              <w:t>m</w:t>
            </w:r>
            <w:r w:rsidRPr="00CC523E">
              <w:rPr>
                <w:sz w:val="18"/>
                <w:szCs w:val="18"/>
                <w:vertAlign w:val="superscript"/>
              </w:rPr>
              <w:t>2</w:t>
            </w:r>
          </w:p>
        </w:tc>
        <w:tc>
          <w:tcPr>
            <w:tcW w:w="2271" w:type="dxa"/>
            <w:tcBorders>
              <w:top w:val="single" w:sz="4" w:space="0" w:color="auto"/>
              <w:left w:val="single" w:sz="4" w:space="0" w:color="auto"/>
              <w:bottom w:val="single" w:sz="4" w:space="0" w:color="auto"/>
              <w:right w:val="single" w:sz="4" w:space="0" w:color="auto"/>
            </w:tcBorders>
          </w:tcPr>
          <w:p w14:paraId="3D4EF61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5344A487"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5A3A48E5" w14:textId="77777777" w:rsidR="00EB7C04" w:rsidRPr="00CC523E" w:rsidRDefault="00EB7C04" w:rsidP="00EB7C04">
            <w:pPr>
              <w:spacing w:before="60" w:after="60" w:line="240" w:lineRule="atLeast"/>
              <w:rPr>
                <w:sz w:val="18"/>
                <w:szCs w:val="18"/>
              </w:rPr>
            </w:pPr>
            <w:r w:rsidRPr="00CC523E">
              <w:rPr>
                <w:sz w:val="18"/>
                <w:szCs w:val="18"/>
              </w:rPr>
              <w:t>Wet cleaning zone in a standard house (leading to releases to the STP)*</w:t>
            </w:r>
          </w:p>
        </w:tc>
        <w:tc>
          <w:tcPr>
            <w:tcW w:w="1451" w:type="dxa"/>
            <w:tcBorders>
              <w:top w:val="single" w:sz="4" w:space="0" w:color="auto"/>
              <w:left w:val="single" w:sz="4" w:space="0" w:color="auto"/>
              <w:bottom w:val="single" w:sz="4" w:space="0" w:color="auto"/>
              <w:right w:val="single" w:sz="4" w:space="0" w:color="auto"/>
            </w:tcBorders>
          </w:tcPr>
          <w:p w14:paraId="090B6278" w14:textId="77777777" w:rsidR="00EB7C04" w:rsidRPr="00CC523E" w:rsidRDefault="00EB7C04" w:rsidP="00EB7C04">
            <w:pPr>
              <w:spacing w:before="60" w:after="60" w:line="240" w:lineRule="atLeast"/>
              <w:rPr>
                <w:sz w:val="18"/>
                <w:szCs w:val="18"/>
              </w:rPr>
            </w:pPr>
            <w:r w:rsidRPr="00CC523E">
              <w:rPr>
                <w:sz w:val="18"/>
                <w:szCs w:val="18"/>
              </w:rPr>
              <w:t>5.9</w:t>
            </w:r>
          </w:p>
        </w:tc>
        <w:tc>
          <w:tcPr>
            <w:tcW w:w="1416" w:type="dxa"/>
            <w:tcBorders>
              <w:top w:val="single" w:sz="4" w:space="0" w:color="auto"/>
              <w:left w:val="single" w:sz="4" w:space="0" w:color="auto"/>
              <w:bottom w:val="single" w:sz="4" w:space="0" w:color="auto"/>
              <w:right w:val="single" w:sz="4" w:space="0" w:color="auto"/>
            </w:tcBorders>
          </w:tcPr>
          <w:p w14:paraId="14CD50F1" w14:textId="77777777" w:rsidR="00EB7C04" w:rsidRPr="00CC523E" w:rsidRDefault="00EB7C04" w:rsidP="00EB7C04">
            <w:pPr>
              <w:spacing w:before="60" w:after="60" w:line="240" w:lineRule="atLeast"/>
              <w:rPr>
                <w:sz w:val="18"/>
                <w:szCs w:val="18"/>
              </w:rPr>
            </w:pPr>
            <w:r w:rsidRPr="00CC523E">
              <w:rPr>
                <w:sz w:val="18"/>
                <w:szCs w:val="18"/>
              </w:rPr>
              <w:t>m</w:t>
            </w:r>
            <w:r w:rsidRPr="00CC523E">
              <w:rPr>
                <w:sz w:val="18"/>
                <w:szCs w:val="18"/>
                <w:vertAlign w:val="superscript"/>
              </w:rPr>
              <w:t>2</w:t>
            </w:r>
          </w:p>
        </w:tc>
        <w:tc>
          <w:tcPr>
            <w:tcW w:w="2271" w:type="dxa"/>
            <w:tcBorders>
              <w:top w:val="single" w:sz="4" w:space="0" w:color="auto"/>
              <w:left w:val="single" w:sz="4" w:space="0" w:color="auto"/>
              <w:bottom w:val="single" w:sz="4" w:space="0" w:color="auto"/>
              <w:right w:val="single" w:sz="4" w:space="0" w:color="auto"/>
            </w:tcBorders>
          </w:tcPr>
          <w:p w14:paraId="23A6DBA2"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1CC1A6D0"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0B689E3F" w14:textId="77777777" w:rsidR="00EB7C04" w:rsidRPr="00CC523E" w:rsidRDefault="00EB7C04" w:rsidP="00EB7C04">
            <w:pPr>
              <w:spacing w:before="60" w:after="60" w:line="240" w:lineRule="atLeast"/>
              <w:rPr>
                <w:sz w:val="18"/>
                <w:szCs w:val="18"/>
              </w:rPr>
            </w:pPr>
            <w:r w:rsidRPr="00CC523E">
              <w:rPr>
                <w:sz w:val="18"/>
                <w:szCs w:val="18"/>
              </w:rPr>
              <w:t>Number of applications per day, house</w:t>
            </w:r>
          </w:p>
        </w:tc>
        <w:tc>
          <w:tcPr>
            <w:tcW w:w="1451" w:type="dxa"/>
            <w:tcBorders>
              <w:top w:val="single" w:sz="4" w:space="0" w:color="auto"/>
              <w:left w:val="single" w:sz="4" w:space="0" w:color="auto"/>
              <w:bottom w:val="single" w:sz="4" w:space="0" w:color="auto"/>
              <w:right w:val="single" w:sz="4" w:space="0" w:color="auto"/>
            </w:tcBorders>
          </w:tcPr>
          <w:p w14:paraId="478B8A23" w14:textId="77777777" w:rsidR="00EB7C04" w:rsidRPr="00CC523E" w:rsidRDefault="00EB7C04" w:rsidP="00EB7C04">
            <w:pPr>
              <w:spacing w:before="60" w:after="60" w:line="240" w:lineRule="atLeast"/>
              <w:rPr>
                <w:sz w:val="18"/>
                <w:szCs w:val="18"/>
              </w:rPr>
            </w:pPr>
            <w:r w:rsidRPr="00CC523E">
              <w:rPr>
                <w:sz w:val="18"/>
                <w:szCs w:val="18"/>
              </w:rPr>
              <w:t>1</w:t>
            </w:r>
          </w:p>
        </w:tc>
        <w:tc>
          <w:tcPr>
            <w:tcW w:w="1416" w:type="dxa"/>
            <w:tcBorders>
              <w:top w:val="single" w:sz="4" w:space="0" w:color="auto"/>
              <w:left w:val="single" w:sz="4" w:space="0" w:color="auto"/>
              <w:bottom w:val="single" w:sz="4" w:space="0" w:color="auto"/>
              <w:right w:val="single" w:sz="4" w:space="0" w:color="auto"/>
            </w:tcBorders>
          </w:tcPr>
          <w:p w14:paraId="4F3F43D8" w14:textId="77777777" w:rsidR="00EB7C04" w:rsidRPr="00CC523E" w:rsidRDefault="00EB7C04" w:rsidP="00EB7C04">
            <w:pPr>
              <w:spacing w:before="60" w:after="60" w:line="240" w:lineRule="atLeast"/>
              <w:rPr>
                <w:sz w:val="18"/>
                <w:szCs w:val="18"/>
              </w:rPr>
            </w:pPr>
            <w:r w:rsidRPr="00CC523E">
              <w:rPr>
                <w:sz w:val="18"/>
                <w:szCs w:val="18"/>
              </w:rPr>
              <w:t>-</w:t>
            </w:r>
          </w:p>
        </w:tc>
        <w:tc>
          <w:tcPr>
            <w:tcW w:w="2271" w:type="dxa"/>
            <w:tcBorders>
              <w:top w:val="single" w:sz="4" w:space="0" w:color="auto"/>
              <w:left w:val="single" w:sz="4" w:space="0" w:color="auto"/>
              <w:bottom w:val="single" w:sz="4" w:space="0" w:color="auto"/>
              <w:right w:val="single" w:sz="4" w:space="0" w:color="auto"/>
            </w:tcBorders>
          </w:tcPr>
          <w:p w14:paraId="491A9B3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3DC98F85"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4C292984" w14:textId="77777777" w:rsidR="00EB7C04" w:rsidRPr="00CC523E" w:rsidRDefault="00EB7C04" w:rsidP="00EB7C04">
            <w:pPr>
              <w:spacing w:before="60" w:after="60" w:line="240" w:lineRule="atLeast"/>
              <w:rPr>
                <w:sz w:val="18"/>
                <w:szCs w:val="18"/>
              </w:rPr>
            </w:pPr>
            <w:r w:rsidRPr="00CC523E">
              <w:rPr>
                <w:sz w:val="18"/>
                <w:szCs w:val="18"/>
              </w:rPr>
              <w:lastRenderedPageBreak/>
              <w:t>Simultaneity factor</w:t>
            </w:r>
          </w:p>
        </w:tc>
        <w:tc>
          <w:tcPr>
            <w:tcW w:w="1451" w:type="dxa"/>
            <w:tcBorders>
              <w:top w:val="single" w:sz="4" w:space="0" w:color="auto"/>
              <w:left w:val="single" w:sz="4" w:space="0" w:color="auto"/>
              <w:bottom w:val="single" w:sz="4" w:space="0" w:color="auto"/>
              <w:right w:val="single" w:sz="4" w:space="0" w:color="auto"/>
            </w:tcBorders>
          </w:tcPr>
          <w:p w14:paraId="622A9062" w14:textId="77777777" w:rsidR="00EB7C04" w:rsidRPr="00CC523E" w:rsidRDefault="00EB7C04" w:rsidP="00EB7C04">
            <w:pPr>
              <w:spacing w:before="60" w:after="60" w:line="240" w:lineRule="atLeast"/>
              <w:rPr>
                <w:sz w:val="18"/>
                <w:szCs w:val="18"/>
              </w:rPr>
            </w:pPr>
            <w:r w:rsidRPr="00CC523E">
              <w:rPr>
                <w:sz w:val="18"/>
                <w:szCs w:val="18"/>
              </w:rPr>
              <w:t>0.002042</w:t>
            </w:r>
          </w:p>
        </w:tc>
        <w:tc>
          <w:tcPr>
            <w:tcW w:w="1416" w:type="dxa"/>
            <w:tcBorders>
              <w:top w:val="single" w:sz="4" w:space="0" w:color="auto"/>
              <w:left w:val="single" w:sz="4" w:space="0" w:color="auto"/>
              <w:bottom w:val="single" w:sz="4" w:space="0" w:color="auto"/>
              <w:right w:val="single" w:sz="4" w:space="0" w:color="auto"/>
            </w:tcBorders>
          </w:tcPr>
          <w:p w14:paraId="15F1DADE" w14:textId="77777777" w:rsidR="00EB7C04" w:rsidRPr="00CC523E" w:rsidRDefault="00EB7C04" w:rsidP="00EB7C04">
            <w:pPr>
              <w:spacing w:before="60" w:after="60" w:line="240" w:lineRule="atLeast"/>
              <w:rPr>
                <w:sz w:val="18"/>
                <w:szCs w:val="18"/>
              </w:rPr>
            </w:pPr>
            <w:r w:rsidRPr="00CC523E">
              <w:rPr>
                <w:rFonts w:eastAsia="Calibri" w:cs="Arial"/>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7A66334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1- 2 times per year</w:t>
            </w:r>
          </w:p>
        </w:tc>
      </w:tr>
      <w:tr w:rsidR="00EB7C04" w:rsidRPr="000F1122" w14:paraId="09178C00"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7893B6A8" w14:textId="77777777" w:rsidR="00EB7C04" w:rsidRPr="00CC523E" w:rsidRDefault="00EB7C04" w:rsidP="00EB7C04">
            <w:pPr>
              <w:spacing w:before="60" w:after="60" w:line="240" w:lineRule="atLeast"/>
              <w:rPr>
                <w:sz w:val="18"/>
                <w:szCs w:val="18"/>
              </w:rPr>
            </w:pPr>
            <w:r w:rsidRPr="00CC523E">
              <w:rPr>
                <w:sz w:val="18"/>
                <w:szCs w:val="18"/>
              </w:rPr>
              <w:t xml:space="preserve">Fraction emitted to air </w:t>
            </w:r>
          </w:p>
        </w:tc>
        <w:tc>
          <w:tcPr>
            <w:tcW w:w="1451" w:type="dxa"/>
            <w:tcBorders>
              <w:top w:val="single" w:sz="4" w:space="0" w:color="auto"/>
              <w:left w:val="single" w:sz="4" w:space="0" w:color="auto"/>
              <w:bottom w:val="single" w:sz="4" w:space="0" w:color="auto"/>
              <w:right w:val="single" w:sz="4" w:space="0" w:color="auto"/>
            </w:tcBorders>
          </w:tcPr>
          <w:p w14:paraId="55D346F6" w14:textId="77777777" w:rsidR="00EB7C04" w:rsidRPr="00CC523E" w:rsidRDefault="00EB7C04" w:rsidP="00EB7C04">
            <w:pPr>
              <w:spacing w:before="60" w:after="60" w:line="240" w:lineRule="atLeast"/>
              <w:rPr>
                <w:sz w:val="18"/>
                <w:szCs w:val="18"/>
              </w:rPr>
            </w:pPr>
            <w:r w:rsidRPr="00CC523E">
              <w:rPr>
                <w:sz w:val="18"/>
                <w:szCs w:val="18"/>
              </w:rPr>
              <w:t>0.02</w:t>
            </w:r>
          </w:p>
        </w:tc>
        <w:tc>
          <w:tcPr>
            <w:tcW w:w="1416" w:type="dxa"/>
            <w:tcBorders>
              <w:top w:val="single" w:sz="4" w:space="0" w:color="auto"/>
              <w:left w:val="single" w:sz="4" w:space="0" w:color="auto"/>
              <w:bottom w:val="single" w:sz="4" w:space="0" w:color="auto"/>
              <w:right w:val="single" w:sz="4" w:space="0" w:color="auto"/>
            </w:tcBorders>
          </w:tcPr>
          <w:p w14:paraId="255635FE" w14:textId="77777777" w:rsidR="00EB7C04" w:rsidRPr="00CC523E" w:rsidRDefault="00EB7C04" w:rsidP="00EB7C04">
            <w:pPr>
              <w:spacing w:before="60" w:after="60" w:line="240" w:lineRule="atLeast"/>
              <w:rPr>
                <w:rFonts w:eastAsia="Calibri"/>
                <w:sz w:val="18"/>
                <w:szCs w:val="18"/>
                <w:lang w:eastAsia="en-GB"/>
              </w:rPr>
            </w:pPr>
            <w:r w:rsidRPr="00CC523E">
              <w:rPr>
                <w:rFonts w:eastAsia="Calibri"/>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776216F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B54BBE6"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67628B21" w14:textId="77777777" w:rsidR="00EB7C04" w:rsidRPr="00CC523E" w:rsidRDefault="00EB7C04" w:rsidP="00EB7C04">
            <w:pPr>
              <w:spacing w:before="60" w:after="60" w:line="240" w:lineRule="atLeast"/>
              <w:rPr>
                <w:sz w:val="18"/>
                <w:szCs w:val="18"/>
              </w:rPr>
            </w:pPr>
            <w:r w:rsidRPr="00CC523E">
              <w:rPr>
                <w:sz w:val="18"/>
                <w:szCs w:val="18"/>
              </w:rPr>
              <w:t xml:space="preserve">Fraction emitted to floor </w:t>
            </w:r>
          </w:p>
        </w:tc>
        <w:tc>
          <w:tcPr>
            <w:tcW w:w="1451" w:type="dxa"/>
            <w:tcBorders>
              <w:top w:val="single" w:sz="4" w:space="0" w:color="auto"/>
              <w:left w:val="single" w:sz="4" w:space="0" w:color="auto"/>
              <w:bottom w:val="single" w:sz="4" w:space="0" w:color="auto"/>
              <w:right w:val="single" w:sz="4" w:space="0" w:color="auto"/>
            </w:tcBorders>
          </w:tcPr>
          <w:p w14:paraId="4A80547E" w14:textId="77777777" w:rsidR="00EB7C04" w:rsidRPr="00CC523E" w:rsidRDefault="00EB7C04" w:rsidP="00EB7C04">
            <w:pPr>
              <w:spacing w:before="60" w:after="60" w:line="240" w:lineRule="atLeast"/>
              <w:rPr>
                <w:sz w:val="18"/>
                <w:szCs w:val="18"/>
              </w:rPr>
            </w:pPr>
            <w:r w:rsidRPr="00CC523E">
              <w:rPr>
                <w:sz w:val="18"/>
                <w:szCs w:val="18"/>
              </w:rPr>
              <w:t>0.11</w:t>
            </w:r>
          </w:p>
        </w:tc>
        <w:tc>
          <w:tcPr>
            <w:tcW w:w="1416" w:type="dxa"/>
            <w:tcBorders>
              <w:top w:val="single" w:sz="4" w:space="0" w:color="auto"/>
              <w:left w:val="single" w:sz="4" w:space="0" w:color="auto"/>
              <w:bottom w:val="single" w:sz="4" w:space="0" w:color="auto"/>
              <w:right w:val="single" w:sz="4" w:space="0" w:color="auto"/>
            </w:tcBorders>
          </w:tcPr>
          <w:p w14:paraId="38364801" w14:textId="77777777" w:rsidR="00EB7C04" w:rsidRPr="00CC523E" w:rsidRDefault="00EB7C04" w:rsidP="00EB7C04">
            <w:pPr>
              <w:spacing w:before="60" w:after="60" w:line="240" w:lineRule="atLeast"/>
              <w:rPr>
                <w:rFonts w:eastAsia="Calibri" w:cs="Arial"/>
                <w:sz w:val="18"/>
                <w:szCs w:val="18"/>
                <w:lang w:eastAsia="en-GB"/>
              </w:rPr>
            </w:pPr>
            <w:r w:rsidRPr="00CC523E">
              <w:rPr>
                <w:rFonts w:eastAsia="Calibri" w:cs="Arial"/>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15752D3A"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7E607FAB"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0CB93861" w14:textId="77777777" w:rsidR="00EB7C04" w:rsidRPr="00CC523E" w:rsidRDefault="00EB7C04" w:rsidP="00EB7C04">
            <w:pPr>
              <w:spacing w:before="60" w:after="60" w:line="240" w:lineRule="atLeast"/>
              <w:rPr>
                <w:sz w:val="18"/>
                <w:szCs w:val="18"/>
              </w:rPr>
            </w:pPr>
            <w:r w:rsidRPr="00CC523E">
              <w:rPr>
                <w:sz w:val="18"/>
                <w:szCs w:val="18"/>
              </w:rPr>
              <w:t xml:space="preserve">Fraction emitted to applicator </w:t>
            </w:r>
          </w:p>
        </w:tc>
        <w:tc>
          <w:tcPr>
            <w:tcW w:w="1451" w:type="dxa"/>
            <w:tcBorders>
              <w:top w:val="single" w:sz="4" w:space="0" w:color="auto"/>
              <w:left w:val="single" w:sz="4" w:space="0" w:color="auto"/>
              <w:bottom w:val="single" w:sz="4" w:space="0" w:color="auto"/>
              <w:right w:val="single" w:sz="4" w:space="0" w:color="auto"/>
            </w:tcBorders>
          </w:tcPr>
          <w:p w14:paraId="38B4A234" w14:textId="77777777" w:rsidR="00EB7C04" w:rsidRPr="00CC523E" w:rsidRDefault="00EB7C04" w:rsidP="00EB7C04">
            <w:pPr>
              <w:spacing w:before="60" w:after="60" w:line="240" w:lineRule="atLeast"/>
              <w:rPr>
                <w:sz w:val="18"/>
                <w:szCs w:val="18"/>
              </w:rPr>
            </w:pPr>
            <w:r w:rsidRPr="00CC523E">
              <w:rPr>
                <w:sz w:val="18"/>
                <w:szCs w:val="18"/>
              </w:rPr>
              <w:t>0.02</w:t>
            </w:r>
          </w:p>
        </w:tc>
        <w:tc>
          <w:tcPr>
            <w:tcW w:w="1416" w:type="dxa"/>
            <w:tcBorders>
              <w:top w:val="single" w:sz="4" w:space="0" w:color="auto"/>
              <w:left w:val="single" w:sz="4" w:space="0" w:color="auto"/>
              <w:bottom w:val="single" w:sz="4" w:space="0" w:color="auto"/>
              <w:right w:val="single" w:sz="4" w:space="0" w:color="auto"/>
            </w:tcBorders>
          </w:tcPr>
          <w:p w14:paraId="04BF6AE1" w14:textId="77777777" w:rsidR="00EB7C04" w:rsidRPr="00CC523E" w:rsidRDefault="00EB7C04" w:rsidP="00EB7C04">
            <w:pPr>
              <w:spacing w:before="60" w:after="60" w:line="240" w:lineRule="atLeast"/>
              <w:rPr>
                <w:rFonts w:eastAsia="Calibri" w:cs="Arial"/>
                <w:sz w:val="18"/>
                <w:szCs w:val="18"/>
                <w:lang w:eastAsia="en-GB"/>
              </w:rPr>
            </w:pPr>
            <w:r w:rsidRPr="00CC523E">
              <w:rPr>
                <w:rFonts w:eastAsia="Calibri" w:cs="Arial"/>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3E73DFE1"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76595710"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570EC785" w14:textId="77777777" w:rsidR="00EB7C04" w:rsidRPr="00CC523E" w:rsidRDefault="00EB7C04" w:rsidP="00EB7C04">
            <w:pPr>
              <w:spacing w:before="60" w:after="60" w:line="240" w:lineRule="atLeast"/>
              <w:rPr>
                <w:sz w:val="18"/>
                <w:szCs w:val="18"/>
              </w:rPr>
            </w:pPr>
            <w:r w:rsidRPr="00CC523E">
              <w:rPr>
                <w:sz w:val="18"/>
                <w:szCs w:val="18"/>
              </w:rPr>
              <w:t xml:space="preserve">Fraction emitted to treated surfaces </w:t>
            </w:r>
          </w:p>
        </w:tc>
        <w:tc>
          <w:tcPr>
            <w:tcW w:w="1451" w:type="dxa"/>
            <w:tcBorders>
              <w:top w:val="single" w:sz="4" w:space="0" w:color="auto"/>
              <w:left w:val="single" w:sz="4" w:space="0" w:color="auto"/>
              <w:bottom w:val="single" w:sz="4" w:space="0" w:color="auto"/>
              <w:right w:val="single" w:sz="4" w:space="0" w:color="auto"/>
            </w:tcBorders>
          </w:tcPr>
          <w:p w14:paraId="6D0911A8" w14:textId="77777777" w:rsidR="00EB7C04" w:rsidRPr="00CC523E" w:rsidRDefault="00EB7C04" w:rsidP="00EB7C04">
            <w:pPr>
              <w:spacing w:before="60" w:after="60" w:line="240" w:lineRule="atLeast"/>
              <w:rPr>
                <w:sz w:val="18"/>
                <w:szCs w:val="18"/>
              </w:rPr>
            </w:pPr>
            <w:r w:rsidRPr="00CC523E">
              <w:rPr>
                <w:sz w:val="18"/>
                <w:szCs w:val="18"/>
              </w:rPr>
              <w:t>0.85</w:t>
            </w:r>
          </w:p>
        </w:tc>
        <w:tc>
          <w:tcPr>
            <w:tcW w:w="1416" w:type="dxa"/>
            <w:tcBorders>
              <w:top w:val="single" w:sz="4" w:space="0" w:color="auto"/>
              <w:left w:val="single" w:sz="4" w:space="0" w:color="auto"/>
              <w:bottom w:val="single" w:sz="4" w:space="0" w:color="auto"/>
              <w:right w:val="single" w:sz="4" w:space="0" w:color="auto"/>
            </w:tcBorders>
          </w:tcPr>
          <w:p w14:paraId="0FF739CB" w14:textId="77777777" w:rsidR="00EB7C04" w:rsidRPr="00CC523E" w:rsidRDefault="00EB7C04" w:rsidP="00EB7C04">
            <w:pPr>
              <w:spacing w:before="60" w:after="60" w:line="240" w:lineRule="atLeast"/>
              <w:rPr>
                <w:rFonts w:eastAsia="Calibri" w:cs="Arial"/>
                <w:sz w:val="18"/>
                <w:szCs w:val="18"/>
                <w:lang w:eastAsia="en-GB"/>
              </w:rPr>
            </w:pPr>
            <w:r w:rsidRPr="00CC523E">
              <w:rPr>
                <w:rFonts w:eastAsia="Calibri" w:cs="Arial"/>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1A70D99F"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3C056D36"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5C6E0AC1" w14:textId="77777777" w:rsidR="00EB7C04" w:rsidRPr="00CC523E" w:rsidRDefault="00EB7C04" w:rsidP="00EB7C04">
            <w:pPr>
              <w:spacing w:before="60" w:after="60" w:line="240" w:lineRule="atLeast"/>
              <w:rPr>
                <w:sz w:val="18"/>
                <w:szCs w:val="18"/>
              </w:rPr>
            </w:pPr>
            <w:r w:rsidRPr="00CC523E">
              <w:rPr>
                <w:sz w:val="18"/>
                <w:szCs w:val="18"/>
              </w:rPr>
              <w:t>Cleaning efficiency</w:t>
            </w:r>
          </w:p>
        </w:tc>
        <w:tc>
          <w:tcPr>
            <w:tcW w:w="1451" w:type="dxa"/>
            <w:tcBorders>
              <w:top w:val="single" w:sz="4" w:space="0" w:color="auto"/>
              <w:left w:val="single" w:sz="4" w:space="0" w:color="auto"/>
              <w:bottom w:val="single" w:sz="4" w:space="0" w:color="auto"/>
              <w:right w:val="single" w:sz="4" w:space="0" w:color="auto"/>
            </w:tcBorders>
          </w:tcPr>
          <w:p w14:paraId="049F7764" w14:textId="77777777" w:rsidR="00EB7C04" w:rsidRPr="00CC523E" w:rsidRDefault="00EB7C04" w:rsidP="00EB7C04">
            <w:pPr>
              <w:spacing w:before="60" w:after="60" w:line="240" w:lineRule="atLeast"/>
              <w:rPr>
                <w:sz w:val="18"/>
                <w:szCs w:val="18"/>
              </w:rPr>
            </w:pPr>
            <w:r w:rsidRPr="00CC523E">
              <w:rPr>
                <w:sz w:val="18"/>
                <w:szCs w:val="18"/>
              </w:rPr>
              <w:t>0.20*</w:t>
            </w:r>
          </w:p>
        </w:tc>
        <w:tc>
          <w:tcPr>
            <w:tcW w:w="1416" w:type="dxa"/>
            <w:tcBorders>
              <w:top w:val="single" w:sz="4" w:space="0" w:color="auto"/>
              <w:left w:val="single" w:sz="4" w:space="0" w:color="auto"/>
              <w:bottom w:val="single" w:sz="4" w:space="0" w:color="auto"/>
              <w:right w:val="single" w:sz="4" w:space="0" w:color="auto"/>
            </w:tcBorders>
          </w:tcPr>
          <w:p w14:paraId="74B3F2AB" w14:textId="77777777" w:rsidR="00EB7C04" w:rsidRPr="00CC523E" w:rsidRDefault="00EB7C04" w:rsidP="00EB7C04">
            <w:pPr>
              <w:spacing w:before="60" w:after="60" w:line="240" w:lineRule="atLeast"/>
              <w:rPr>
                <w:rFonts w:eastAsia="Calibri" w:cs="Arial"/>
                <w:sz w:val="18"/>
                <w:szCs w:val="18"/>
                <w:lang w:eastAsia="en-GB"/>
              </w:rPr>
            </w:pPr>
            <w:r w:rsidRPr="00CC523E">
              <w:rPr>
                <w:rFonts w:eastAsia="Calibri" w:cs="Arial"/>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367184EE"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68FC4923"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373B86C9" w14:textId="77777777" w:rsidR="00EB7C04" w:rsidRPr="000F1122" w:rsidRDefault="00EB7C04" w:rsidP="00EB7C04">
            <w:pPr>
              <w:spacing w:before="60" w:after="60" w:line="240" w:lineRule="atLeast"/>
              <w:rPr>
                <w:sz w:val="18"/>
                <w:szCs w:val="18"/>
              </w:rPr>
            </w:pPr>
            <w:r w:rsidRPr="000F1122">
              <w:rPr>
                <w:sz w:val="18"/>
                <w:szCs w:val="18"/>
              </w:rPr>
              <w:t>Number of houses per STP</w:t>
            </w:r>
          </w:p>
        </w:tc>
        <w:tc>
          <w:tcPr>
            <w:tcW w:w="1451" w:type="dxa"/>
            <w:tcBorders>
              <w:top w:val="single" w:sz="4" w:space="0" w:color="auto"/>
              <w:left w:val="single" w:sz="4" w:space="0" w:color="auto"/>
              <w:bottom w:val="single" w:sz="4" w:space="0" w:color="auto"/>
              <w:right w:val="single" w:sz="4" w:space="0" w:color="auto"/>
            </w:tcBorders>
          </w:tcPr>
          <w:p w14:paraId="01AEA284" w14:textId="77777777" w:rsidR="00EB7C04" w:rsidRPr="000F1122" w:rsidRDefault="00EB7C04" w:rsidP="00EB7C04">
            <w:pPr>
              <w:spacing w:before="60" w:after="60" w:line="240" w:lineRule="atLeast"/>
              <w:rPr>
                <w:sz w:val="18"/>
                <w:szCs w:val="18"/>
              </w:rPr>
            </w:pPr>
            <w:r w:rsidRPr="000F1122">
              <w:rPr>
                <w:sz w:val="18"/>
                <w:szCs w:val="18"/>
              </w:rPr>
              <w:t>4000</w:t>
            </w:r>
          </w:p>
        </w:tc>
        <w:tc>
          <w:tcPr>
            <w:tcW w:w="1416" w:type="dxa"/>
            <w:tcBorders>
              <w:top w:val="single" w:sz="4" w:space="0" w:color="auto"/>
              <w:left w:val="single" w:sz="4" w:space="0" w:color="auto"/>
              <w:bottom w:val="single" w:sz="4" w:space="0" w:color="auto"/>
              <w:right w:val="single" w:sz="4" w:space="0" w:color="auto"/>
            </w:tcBorders>
          </w:tcPr>
          <w:p w14:paraId="239D5F1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2271" w:type="dxa"/>
            <w:tcBorders>
              <w:top w:val="single" w:sz="4" w:space="0" w:color="auto"/>
              <w:left w:val="single" w:sz="4" w:space="0" w:color="auto"/>
              <w:bottom w:val="single" w:sz="4" w:space="0" w:color="auto"/>
              <w:right w:val="single" w:sz="4" w:space="0" w:color="auto"/>
            </w:tcBorders>
          </w:tcPr>
          <w:p w14:paraId="6755FDF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DBD80C9" w14:textId="77777777" w:rsidTr="00EB7C04">
        <w:trPr>
          <w:cantSplit/>
          <w:trHeight w:val="93"/>
        </w:trPr>
        <w:tc>
          <w:tcPr>
            <w:tcW w:w="3937" w:type="dxa"/>
            <w:tcBorders>
              <w:top w:val="single" w:sz="4" w:space="0" w:color="auto"/>
              <w:left w:val="single" w:sz="4" w:space="0" w:color="auto"/>
              <w:bottom w:val="single" w:sz="4" w:space="0" w:color="auto"/>
              <w:right w:val="single" w:sz="4" w:space="0" w:color="auto"/>
            </w:tcBorders>
          </w:tcPr>
          <w:p w14:paraId="318EB934" w14:textId="77777777" w:rsidR="00EB7C04" w:rsidRPr="000F1122" w:rsidRDefault="00EB7C04" w:rsidP="00EB7C04">
            <w:pPr>
              <w:spacing w:before="60" w:after="60" w:line="240" w:lineRule="atLeast"/>
              <w:rPr>
                <w:sz w:val="18"/>
                <w:szCs w:val="18"/>
              </w:rPr>
            </w:pPr>
            <w:r w:rsidRPr="000F1122">
              <w:rPr>
                <w:sz w:val="18"/>
                <w:szCs w:val="18"/>
              </w:rPr>
              <w:t>Number of emission days</w:t>
            </w:r>
          </w:p>
        </w:tc>
        <w:tc>
          <w:tcPr>
            <w:tcW w:w="1451" w:type="dxa"/>
            <w:tcBorders>
              <w:top w:val="single" w:sz="4" w:space="0" w:color="auto"/>
              <w:left w:val="single" w:sz="4" w:space="0" w:color="auto"/>
              <w:bottom w:val="single" w:sz="4" w:space="0" w:color="auto"/>
              <w:right w:val="single" w:sz="4" w:space="0" w:color="auto"/>
            </w:tcBorders>
          </w:tcPr>
          <w:p w14:paraId="4B63D289" w14:textId="77777777" w:rsidR="00EB7C04" w:rsidRPr="000F1122" w:rsidRDefault="00EB7C04" w:rsidP="00EB7C04">
            <w:pPr>
              <w:spacing w:before="60" w:after="60" w:line="240" w:lineRule="atLeast"/>
              <w:rPr>
                <w:sz w:val="18"/>
                <w:szCs w:val="18"/>
              </w:rPr>
            </w:pPr>
            <w:r w:rsidRPr="000F1122">
              <w:rPr>
                <w:sz w:val="18"/>
                <w:szCs w:val="18"/>
              </w:rPr>
              <w:t>365</w:t>
            </w:r>
          </w:p>
        </w:tc>
        <w:tc>
          <w:tcPr>
            <w:tcW w:w="1416" w:type="dxa"/>
            <w:tcBorders>
              <w:top w:val="single" w:sz="4" w:space="0" w:color="auto"/>
              <w:left w:val="single" w:sz="4" w:space="0" w:color="auto"/>
              <w:bottom w:val="single" w:sz="4" w:space="0" w:color="auto"/>
              <w:right w:val="single" w:sz="4" w:space="0" w:color="auto"/>
            </w:tcBorders>
          </w:tcPr>
          <w:p w14:paraId="4F90B905" w14:textId="77777777" w:rsidR="00EB7C04" w:rsidRPr="000F1122" w:rsidRDefault="00EB7C04" w:rsidP="00EB7C04">
            <w:pPr>
              <w:spacing w:before="60" w:after="60" w:line="240" w:lineRule="atLeast"/>
              <w:rPr>
                <w:rFonts w:eastAsia="Calibri" w:cs="Arial"/>
                <w:sz w:val="18"/>
                <w:szCs w:val="18"/>
                <w:vertAlign w:val="superscript"/>
                <w:lang w:eastAsia="en-GB"/>
              </w:rPr>
            </w:pPr>
            <w:r w:rsidRPr="000F1122">
              <w:rPr>
                <w:rFonts w:eastAsia="Calibri" w:cs="Arial"/>
                <w:sz w:val="18"/>
                <w:szCs w:val="18"/>
                <w:lang w:eastAsia="en-GB"/>
              </w:rPr>
              <w:t>d.yr</w:t>
            </w:r>
            <w:r w:rsidRPr="000F1122">
              <w:rPr>
                <w:rFonts w:eastAsia="Calibri" w:cs="Arial"/>
                <w:sz w:val="18"/>
                <w:szCs w:val="18"/>
                <w:vertAlign w:val="superscript"/>
                <w:lang w:eastAsia="en-GB"/>
              </w:rPr>
              <w:t>-1</w:t>
            </w:r>
          </w:p>
        </w:tc>
        <w:tc>
          <w:tcPr>
            <w:tcW w:w="2271" w:type="dxa"/>
            <w:tcBorders>
              <w:top w:val="single" w:sz="4" w:space="0" w:color="auto"/>
              <w:left w:val="single" w:sz="4" w:space="0" w:color="auto"/>
              <w:bottom w:val="single" w:sz="4" w:space="0" w:color="auto"/>
              <w:right w:val="single" w:sz="4" w:space="0" w:color="auto"/>
            </w:tcBorders>
          </w:tcPr>
          <w:p w14:paraId="7E16DA31"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bl>
    <w:p w14:paraId="7A0289F0" w14:textId="77777777" w:rsidR="00EB7C04" w:rsidRPr="000F1122" w:rsidRDefault="00EB7C04" w:rsidP="00EB7C04">
      <w:pPr>
        <w:pStyle w:val="1Pietabla"/>
      </w:pPr>
      <w:r w:rsidRPr="000F1122">
        <w:t xml:space="preserve">* Following the official Task, the endpoint TAB ENV 147 has been taken into account as a real case. It is important to bear in mind, that although the product is intended to be applied on textile surfaces that are not intended to be washed or cleaning by wet methods, there is considered a default surface for wet cleaning. This is not accordance with the intended use of the product and the potential emission to wastewater must be deemed as not in accordance with the right use of the product. </w:t>
      </w:r>
    </w:p>
    <w:p w14:paraId="4E72C41B" w14:textId="77777777" w:rsidR="00EB7C04" w:rsidRPr="000F1122" w:rsidRDefault="00EB7C04" w:rsidP="00EB7C04">
      <w:pPr>
        <w:pStyle w:val="1Texto"/>
        <w:rPr>
          <w:lang w:val="en-GB"/>
        </w:rPr>
      </w:pPr>
    </w:p>
    <w:p w14:paraId="23DA2CD5" w14:textId="77777777" w:rsidR="00EB7C04" w:rsidRPr="000F1122" w:rsidRDefault="00EB7C04" w:rsidP="00EB7C04">
      <w:pPr>
        <w:spacing w:line="276" w:lineRule="auto"/>
        <w:outlineLvl w:val="6"/>
        <w:rPr>
          <w:rFonts w:eastAsia="Calibri"/>
          <w:u w:val="single"/>
          <w:lang w:eastAsia="en-US"/>
        </w:rPr>
      </w:pPr>
      <w:r w:rsidRPr="000F1122">
        <w:rPr>
          <w:rFonts w:eastAsia="Calibri"/>
          <w:u w:val="single"/>
          <w:lang w:eastAsia="en-US"/>
        </w:rPr>
        <w:t>Calculations for Scenario 3</w:t>
      </w:r>
    </w:p>
    <w:p w14:paraId="03F6A5E0" w14:textId="77777777" w:rsidR="00EB7C04" w:rsidRPr="00CC523E" w:rsidRDefault="00EB7C04" w:rsidP="0048525C">
      <w:pPr>
        <w:pStyle w:val="1Texto"/>
        <w:numPr>
          <w:ilvl w:val="0"/>
          <w:numId w:val="20"/>
        </w:numPr>
        <w:ind w:left="714" w:hanging="357"/>
        <w:outlineLvl w:val="7"/>
        <w:rPr>
          <w:lang w:val="en-GB" w:eastAsia="en-US"/>
        </w:rPr>
      </w:pPr>
      <w:r w:rsidRPr="00CC523E">
        <w:rPr>
          <w:lang w:val="en-GB" w:eastAsia="en-US"/>
        </w:rPr>
        <w:t xml:space="preserve">For </w:t>
      </w:r>
      <w:r w:rsidRPr="00CC523E">
        <w:rPr>
          <w:b/>
          <w:bCs/>
          <w:lang w:val="en-GB" w:eastAsia="en-US"/>
        </w:rPr>
        <w:t>Permethrin</w:t>
      </w:r>
    </w:p>
    <w:p w14:paraId="28462239" w14:textId="77777777" w:rsidR="00EB7C04" w:rsidRPr="000F1122" w:rsidRDefault="00EB7C04" w:rsidP="00EB7C04">
      <w:pPr>
        <w:pStyle w:val="1Texto"/>
        <w:rPr>
          <w:lang w:val="en-GB" w:eastAsia="en-US"/>
        </w:rPr>
      </w:pPr>
      <w:r w:rsidRPr="000F1122">
        <w:rPr>
          <w:lang w:val="en-GB" w:eastAsia="en-US"/>
        </w:rPr>
        <w:t>Emissions from application and cleaning are deemed of concern for the environment. The following table summarizes the application emissions obtained from EUSES 2.2.0:</w:t>
      </w:r>
    </w:p>
    <w:tbl>
      <w:tblPr>
        <w:tblStyle w:val="Tablaconcuadrcula"/>
        <w:tblW w:w="5000" w:type="pct"/>
        <w:tblLook w:val="04A0" w:firstRow="1" w:lastRow="0" w:firstColumn="1" w:lastColumn="0" w:noHBand="0" w:noVBand="1"/>
      </w:tblPr>
      <w:tblGrid>
        <w:gridCol w:w="7367"/>
        <w:gridCol w:w="1837"/>
      </w:tblGrid>
      <w:tr w:rsidR="00EB7C04" w:rsidRPr="000F1122" w14:paraId="5E4C67AF" w14:textId="77777777" w:rsidTr="00EB7C04">
        <w:trPr>
          <w:tblHeader/>
        </w:trPr>
        <w:tc>
          <w:tcPr>
            <w:tcW w:w="5000" w:type="pct"/>
            <w:gridSpan w:val="2"/>
            <w:shd w:val="clear" w:color="auto" w:fill="FFFFCC"/>
          </w:tcPr>
          <w:p w14:paraId="259B9FC1" w14:textId="77777777" w:rsidR="00EB7C04" w:rsidRPr="000F1122" w:rsidRDefault="00EB7C04" w:rsidP="00EB7C04">
            <w:pPr>
              <w:pStyle w:val="1Texto"/>
              <w:keepNext/>
              <w:keepLines/>
              <w:jc w:val="center"/>
              <w:rPr>
                <w:b/>
                <w:bCs/>
                <w:sz w:val="18"/>
                <w:szCs w:val="18"/>
                <w:lang w:val="en-GB"/>
              </w:rPr>
            </w:pPr>
            <w:r w:rsidRPr="000F1122">
              <w:rPr>
                <w:b/>
                <w:bCs/>
                <w:sz w:val="18"/>
                <w:szCs w:val="18"/>
                <w:lang w:val="en-GB"/>
              </w:rPr>
              <w:t>Local emissions from Private use</w:t>
            </w:r>
          </w:p>
        </w:tc>
      </w:tr>
      <w:tr w:rsidR="00EB7C04" w:rsidRPr="000F1122" w14:paraId="116B6E57" w14:textId="77777777" w:rsidTr="00EB7C04">
        <w:trPr>
          <w:tblHeader/>
        </w:trPr>
        <w:tc>
          <w:tcPr>
            <w:tcW w:w="4002" w:type="pct"/>
            <w:tcBorders>
              <w:bottom w:val="single" w:sz="4" w:space="0" w:color="auto"/>
            </w:tcBorders>
            <w:shd w:val="clear" w:color="auto" w:fill="auto"/>
          </w:tcPr>
          <w:p w14:paraId="343283BC" w14:textId="77777777" w:rsidR="00EB7C04" w:rsidRPr="000F1122" w:rsidRDefault="00EB7C04" w:rsidP="00EB7C04">
            <w:pPr>
              <w:pStyle w:val="1Texto"/>
              <w:keepNext/>
              <w:keepLines/>
              <w:rPr>
                <w:b/>
                <w:bCs/>
                <w:sz w:val="18"/>
                <w:szCs w:val="18"/>
                <w:lang w:val="en-GB"/>
              </w:rPr>
            </w:pPr>
            <w:r w:rsidRPr="000F1122">
              <w:rPr>
                <w:b/>
                <w:bCs/>
                <w:sz w:val="18"/>
                <w:szCs w:val="18"/>
                <w:lang w:val="en-GB"/>
              </w:rPr>
              <w:t>Sub-task from scenario</w:t>
            </w:r>
          </w:p>
        </w:tc>
        <w:tc>
          <w:tcPr>
            <w:tcW w:w="998" w:type="pct"/>
            <w:tcBorders>
              <w:bottom w:val="single" w:sz="4" w:space="0" w:color="auto"/>
            </w:tcBorders>
            <w:shd w:val="clear" w:color="auto" w:fill="auto"/>
          </w:tcPr>
          <w:p w14:paraId="10F49100" w14:textId="77777777" w:rsidR="00EB7C04" w:rsidRPr="000F1122" w:rsidRDefault="00EB7C04" w:rsidP="00EB7C04">
            <w:pPr>
              <w:pStyle w:val="1Texto"/>
              <w:keepNext/>
              <w:keepLines/>
              <w:jc w:val="center"/>
              <w:rPr>
                <w:b/>
                <w:bCs/>
                <w:sz w:val="18"/>
                <w:szCs w:val="18"/>
                <w:lang w:val="en-GB"/>
              </w:rPr>
            </w:pPr>
            <w:r w:rsidRPr="000F1122">
              <w:rPr>
                <w:b/>
                <w:bCs/>
                <w:sz w:val="18"/>
                <w:szCs w:val="18"/>
                <w:lang w:val="en-GB"/>
              </w:rPr>
              <w:t>Value</w:t>
            </w:r>
          </w:p>
        </w:tc>
      </w:tr>
      <w:tr w:rsidR="00EB7C04" w:rsidRPr="000F1122" w14:paraId="2F59637F" w14:textId="77777777" w:rsidTr="00EB7C04">
        <w:tc>
          <w:tcPr>
            <w:tcW w:w="4002" w:type="pct"/>
            <w:tcBorders>
              <w:top w:val="single" w:sz="4" w:space="0" w:color="auto"/>
              <w:left w:val="single" w:sz="4" w:space="0" w:color="auto"/>
              <w:bottom w:val="single" w:sz="4" w:space="0" w:color="auto"/>
              <w:right w:val="nil"/>
            </w:tcBorders>
            <w:shd w:val="clear" w:color="auto" w:fill="D9D9D9" w:themeFill="background1" w:themeFillShade="D9"/>
          </w:tcPr>
          <w:p w14:paraId="6174C211" w14:textId="77777777" w:rsidR="00EB7C04" w:rsidRPr="000F1122" w:rsidRDefault="00EB7C04" w:rsidP="00EB7C04">
            <w:pPr>
              <w:pStyle w:val="1Texto"/>
              <w:keepNext/>
              <w:keepLines/>
              <w:rPr>
                <w:b/>
                <w:bCs/>
                <w:i/>
                <w:iCs/>
                <w:sz w:val="18"/>
                <w:szCs w:val="18"/>
                <w:lang w:val="en-GB"/>
              </w:rPr>
            </w:pPr>
            <w:r w:rsidRPr="000F1122">
              <w:rPr>
                <w:b/>
                <w:bCs/>
                <w:i/>
                <w:iCs/>
                <w:sz w:val="18"/>
                <w:szCs w:val="18"/>
                <w:lang w:val="en-GB"/>
              </w:rPr>
              <w:t>Application emissions</w:t>
            </w:r>
          </w:p>
        </w:tc>
        <w:tc>
          <w:tcPr>
            <w:tcW w:w="998" w:type="pct"/>
            <w:tcBorders>
              <w:top w:val="single" w:sz="4" w:space="0" w:color="auto"/>
              <w:left w:val="nil"/>
              <w:bottom w:val="single" w:sz="4" w:space="0" w:color="auto"/>
              <w:right w:val="single" w:sz="4" w:space="0" w:color="auto"/>
            </w:tcBorders>
            <w:shd w:val="clear" w:color="auto" w:fill="D9D9D9" w:themeFill="background1" w:themeFillShade="D9"/>
          </w:tcPr>
          <w:p w14:paraId="5745E46F" w14:textId="77777777" w:rsidR="00EB7C04" w:rsidRPr="000F1122" w:rsidRDefault="00EB7C04" w:rsidP="00EB7C04">
            <w:pPr>
              <w:pStyle w:val="1Texto"/>
              <w:keepNext/>
              <w:keepLines/>
              <w:jc w:val="center"/>
              <w:rPr>
                <w:b/>
                <w:bCs/>
                <w:i/>
                <w:iCs/>
                <w:sz w:val="18"/>
                <w:szCs w:val="18"/>
                <w:lang w:val="en-GB"/>
              </w:rPr>
            </w:pPr>
          </w:p>
        </w:tc>
      </w:tr>
      <w:tr w:rsidR="00EB7C04" w:rsidRPr="000F1122" w14:paraId="671370BB" w14:textId="77777777" w:rsidTr="00EB7C04">
        <w:tc>
          <w:tcPr>
            <w:tcW w:w="4002" w:type="pct"/>
            <w:tcBorders>
              <w:top w:val="single" w:sz="4" w:space="0" w:color="auto"/>
            </w:tcBorders>
          </w:tcPr>
          <w:p w14:paraId="134ACB91" w14:textId="77777777" w:rsidR="00EB7C04" w:rsidRPr="000F1122" w:rsidRDefault="00EB7C04" w:rsidP="00EB7C04">
            <w:pPr>
              <w:pStyle w:val="1Texto"/>
              <w:rPr>
                <w:sz w:val="18"/>
                <w:szCs w:val="18"/>
                <w:lang w:val="en-GB"/>
              </w:rPr>
            </w:pPr>
            <w:r w:rsidRPr="000F1122">
              <w:rPr>
                <w:sz w:val="18"/>
                <w:szCs w:val="18"/>
                <w:lang w:val="en-GB"/>
              </w:rPr>
              <w:t>Local emission to air [kg.d</w:t>
            </w:r>
            <w:r w:rsidRPr="000F1122">
              <w:rPr>
                <w:sz w:val="18"/>
                <w:szCs w:val="18"/>
                <w:vertAlign w:val="superscript"/>
                <w:lang w:val="en-GB"/>
              </w:rPr>
              <w:t>-1</w:t>
            </w:r>
            <w:r w:rsidRPr="000F1122">
              <w:rPr>
                <w:sz w:val="18"/>
                <w:szCs w:val="18"/>
                <w:lang w:val="en-GB"/>
              </w:rPr>
              <w:t>]</w:t>
            </w:r>
          </w:p>
        </w:tc>
        <w:tc>
          <w:tcPr>
            <w:tcW w:w="998" w:type="pct"/>
            <w:tcBorders>
              <w:top w:val="single" w:sz="4" w:space="0" w:color="auto"/>
            </w:tcBorders>
          </w:tcPr>
          <w:p w14:paraId="377037A4" w14:textId="77777777" w:rsidR="00EB7C04" w:rsidRPr="000F1122" w:rsidRDefault="00EB7C04" w:rsidP="00EB7C04">
            <w:pPr>
              <w:pStyle w:val="1Texto"/>
              <w:jc w:val="center"/>
              <w:rPr>
                <w:sz w:val="18"/>
                <w:szCs w:val="18"/>
                <w:lang w:val="en-GB"/>
              </w:rPr>
            </w:pPr>
            <w:r w:rsidRPr="000F1122">
              <w:rPr>
                <w:sz w:val="18"/>
                <w:szCs w:val="18"/>
                <w:lang w:val="en-GB"/>
              </w:rPr>
              <w:t>2.64E-05</w:t>
            </w:r>
          </w:p>
        </w:tc>
      </w:tr>
      <w:tr w:rsidR="00EB7C04" w:rsidRPr="000F1122" w14:paraId="0569A433" w14:textId="77777777" w:rsidTr="00EB7C04">
        <w:tc>
          <w:tcPr>
            <w:tcW w:w="4002" w:type="pct"/>
          </w:tcPr>
          <w:p w14:paraId="6FD8B42F" w14:textId="77777777" w:rsidR="00EB7C04" w:rsidRPr="000F1122" w:rsidRDefault="00EB7C04" w:rsidP="00EB7C04">
            <w:pPr>
              <w:pStyle w:val="1Texto"/>
              <w:rPr>
                <w:sz w:val="18"/>
                <w:szCs w:val="18"/>
                <w:lang w:val="en-GB"/>
              </w:rPr>
            </w:pPr>
            <w:r w:rsidRPr="000F1122">
              <w:rPr>
                <w:sz w:val="18"/>
                <w:szCs w:val="18"/>
                <w:lang w:val="en-GB"/>
              </w:rPr>
              <w:t>Local emission to applicator [kg.d</w:t>
            </w:r>
            <w:r w:rsidRPr="000F1122">
              <w:rPr>
                <w:sz w:val="18"/>
                <w:szCs w:val="18"/>
                <w:vertAlign w:val="superscript"/>
                <w:lang w:val="en-GB"/>
              </w:rPr>
              <w:t>-1</w:t>
            </w:r>
            <w:r w:rsidRPr="000F1122">
              <w:rPr>
                <w:sz w:val="18"/>
                <w:szCs w:val="18"/>
                <w:lang w:val="en-GB"/>
              </w:rPr>
              <w:t>]</w:t>
            </w:r>
          </w:p>
        </w:tc>
        <w:tc>
          <w:tcPr>
            <w:tcW w:w="998" w:type="pct"/>
          </w:tcPr>
          <w:p w14:paraId="678571BF" w14:textId="77777777" w:rsidR="00EB7C04" w:rsidRPr="000F1122" w:rsidRDefault="00EB7C04" w:rsidP="00EB7C04">
            <w:pPr>
              <w:pStyle w:val="1Texto"/>
              <w:jc w:val="center"/>
              <w:rPr>
                <w:sz w:val="18"/>
                <w:szCs w:val="18"/>
                <w:lang w:val="en-GB"/>
              </w:rPr>
            </w:pPr>
            <w:r w:rsidRPr="000F1122">
              <w:rPr>
                <w:sz w:val="18"/>
                <w:szCs w:val="18"/>
                <w:lang w:val="en-GB"/>
              </w:rPr>
              <w:t>2.64E-05</w:t>
            </w:r>
          </w:p>
        </w:tc>
      </w:tr>
      <w:tr w:rsidR="00EB7C04" w:rsidRPr="000F1122" w14:paraId="63257BD6" w14:textId="77777777" w:rsidTr="00EB7C04">
        <w:tc>
          <w:tcPr>
            <w:tcW w:w="4002" w:type="pct"/>
          </w:tcPr>
          <w:p w14:paraId="40CCFD03" w14:textId="77777777" w:rsidR="00EB7C04" w:rsidRPr="000F1122" w:rsidRDefault="00EB7C04" w:rsidP="00EB7C04">
            <w:pPr>
              <w:pStyle w:val="1Texto"/>
              <w:rPr>
                <w:sz w:val="18"/>
                <w:szCs w:val="18"/>
                <w:lang w:val="en-GB"/>
              </w:rPr>
            </w:pPr>
            <w:r w:rsidRPr="000F1122">
              <w:rPr>
                <w:sz w:val="18"/>
                <w:szCs w:val="18"/>
                <w:lang w:val="en-GB"/>
              </w:rPr>
              <w:t>Local emission to floor [kg.d</w:t>
            </w:r>
            <w:r w:rsidRPr="000F1122">
              <w:rPr>
                <w:sz w:val="18"/>
                <w:szCs w:val="18"/>
                <w:vertAlign w:val="superscript"/>
                <w:lang w:val="en-GB"/>
              </w:rPr>
              <w:t>-1</w:t>
            </w:r>
            <w:r w:rsidRPr="000F1122">
              <w:rPr>
                <w:sz w:val="18"/>
                <w:szCs w:val="18"/>
                <w:lang w:val="en-GB"/>
              </w:rPr>
              <w:t>]</w:t>
            </w:r>
          </w:p>
        </w:tc>
        <w:tc>
          <w:tcPr>
            <w:tcW w:w="998" w:type="pct"/>
          </w:tcPr>
          <w:p w14:paraId="131336AE" w14:textId="77777777" w:rsidR="00EB7C04" w:rsidRPr="000F1122" w:rsidRDefault="00EB7C04" w:rsidP="00EB7C04">
            <w:pPr>
              <w:pStyle w:val="1Texto"/>
              <w:jc w:val="center"/>
              <w:rPr>
                <w:sz w:val="18"/>
                <w:szCs w:val="18"/>
                <w:lang w:val="en-GB"/>
              </w:rPr>
            </w:pPr>
            <w:r w:rsidRPr="000F1122">
              <w:rPr>
                <w:sz w:val="18"/>
                <w:szCs w:val="18"/>
                <w:lang w:val="en-GB"/>
              </w:rPr>
              <w:t>1.45E-04</w:t>
            </w:r>
          </w:p>
        </w:tc>
      </w:tr>
      <w:tr w:rsidR="00EB7C04" w:rsidRPr="000F1122" w14:paraId="34BE81B2" w14:textId="77777777" w:rsidTr="00EB7C04">
        <w:tc>
          <w:tcPr>
            <w:tcW w:w="4002" w:type="pct"/>
            <w:tcBorders>
              <w:bottom w:val="single" w:sz="4" w:space="0" w:color="auto"/>
            </w:tcBorders>
          </w:tcPr>
          <w:p w14:paraId="300CBDA6" w14:textId="77777777" w:rsidR="00EB7C04" w:rsidRPr="000F1122" w:rsidRDefault="00EB7C04" w:rsidP="00EB7C04">
            <w:pPr>
              <w:pStyle w:val="1Texto"/>
              <w:rPr>
                <w:sz w:val="18"/>
                <w:szCs w:val="18"/>
                <w:lang w:val="en-GB"/>
              </w:rPr>
            </w:pPr>
            <w:r w:rsidRPr="000F1122">
              <w:rPr>
                <w:sz w:val="18"/>
                <w:szCs w:val="18"/>
                <w:lang w:val="en-GB"/>
              </w:rPr>
              <w:t>Local emission to treated surfaces [kg.d</w:t>
            </w:r>
            <w:r w:rsidRPr="000F1122">
              <w:rPr>
                <w:sz w:val="18"/>
                <w:szCs w:val="18"/>
                <w:vertAlign w:val="superscript"/>
                <w:lang w:val="en-GB"/>
              </w:rPr>
              <w:t>-1</w:t>
            </w:r>
            <w:r w:rsidRPr="000F1122">
              <w:rPr>
                <w:sz w:val="18"/>
                <w:szCs w:val="18"/>
                <w:lang w:val="en-GB"/>
              </w:rPr>
              <w:t>]</w:t>
            </w:r>
          </w:p>
        </w:tc>
        <w:tc>
          <w:tcPr>
            <w:tcW w:w="998" w:type="pct"/>
            <w:tcBorders>
              <w:bottom w:val="single" w:sz="4" w:space="0" w:color="auto"/>
            </w:tcBorders>
          </w:tcPr>
          <w:p w14:paraId="73D45B46" w14:textId="77777777" w:rsidR="00EB7C04" w:rsidRPr="000F1122" w:rsidRDefault="00EB7C04" w:rsidP="00EB7C04">
            <w:pPr>
              <w:pStyle w:val="1Texto"/>
              <w:jc w:val="center"/>
              <w:rPr>
                <w:sz w:val="18"/>
                <w:szCs w:val="18"/>
                <w:lang w:val="en-GB"/>
              </w:rPr>
            </w:pPr>
            <w:r w:rsidRPr="000F1122">
              <w:rPr>
                <w:sz w:val="18"/>
                <w:szCs w:val="18"/>
                <w:lang w:val="en-GB"/>
              </w:rPr>
              <w:t>1.12E-03</w:t>
            </w:r>
          </w:p>
        </w:tc>
      </w:tr>
      <w:tr w:rsidR="00EB7C04" w:rsidRPr="000F1122" w14:paraId="4A0B370D" w14:textId="77777777" w:rsidTr="00EB7C04">
        <w:tc>
          <w:tcPr>
            <w:tcW w:w="4002" w:type="pct"/>
            <w:tcBorders>
              <w:top w:val="single" w:sz="4" w:space="0" w:color="auto"/>
              <w:left w:val="single" w:sz="4" w:space="0" w:color="auto"/>
              <w:bottom w:val="single" w:sz="4" w:space="0" w:color="auto"/>
              <w:right w:val="nil"/>
            </w:tcBorders>
            <w:shd w:val="clear" w:color="auto" w:fill="D9D9D9" w:themeFill="background1" w:themeFillShade="D9"/>
          </w:tcPr>
          <w:p w14:paraId="0B82477C" w14:textId="77777777" w:rsidR="00EB7C04" w:rsidRPr="000F1122" w:rsidRDefault="00EB7C04" w:rsidP="00EB7C04">
            <w:pPr>
              <w:pStyle w:val="1Texto"/>
              <w:keepNext/>
              <w:rPr>
                <w:b/>
                <w:bCs/>
                <w:i/>
                <w:iCs/>
                <w:sz w:val="18"/>
                <w:szCs w:val="18"/>
                <w:lang w:val="en-GB"/>
              </w:rPr>
            </w:pPr>
            <w:r w:rsidRPr="000F1122">
              <w:rPr>
                <w:b/>
                <w:bCs/>
                <w:i/>
                <w:iCs/>
                <w:sz w:val="18"/>
                <w:szCs w:val="18"/>
                <w:lang w:val="en-GB"/>
              </w:rPr>
              <w:t>Cleaning emissions from application</w:t>
            </w:r>
          </w:p>
        </w:tc>
        <w:tc>
          <w:tcPr>
            <w:tcW w:w="998" w:type="pct"/>
            <w:tcBorders>
              <w:top w:val="single" w:sz="4" w:space="0" w:color="auto"/>
              <w:left w:val="nil"/>
              <w:bottom w:val="single" w:sz="4" w:space="0" w:color="auto"/>
              <w:right w:val="single" w:sz="4" w:space="0" w:color="auto"/>
            </w:tcBorders>
            <w:shd w:val="clear" w:color="auto" w:fill="D9D9D9" w:themeFill="background1" w:themeFillShade="D9"/>
          </w:tcPr>
          <w:p w14:paraId="1FFD0DE8" w14:textId="77777777" w:rsidR="00EB7C04" w:rsidRPr="000F1122" w:rsidRDefault="00EB7C04" w:rsidP="00EB7C04">
            <w:pPr>
              <w:pStyle w:val="1Texto"/>
              <w:keepNext/>
              <w:jc w:val="center"/>
              <w:rPr>
                <w:b/>
                <w:bCs/>
                <w:i/>
                <w:iCs/>
                <w:sz w:val="18"/>
                <w:szCs w:val="18"/>
                <w:lang w:val="en-GB"/>
              </w:rPr>
            </w:pPr>
          </w:p>
        </w:tc>
      </w:tr>
      <w:tr w:rsidR="00EB7C04" w:rsidRPr="000F1122" w14:paraId="636D106B" w14:textId="77777777" w:rsidTr="00EB7C04">
        <w:tc>
          <w:tcPr>
            <w:tcW w:w="4002" w:type="pct"/>
            <w:tcBorders>
              <w:top w:val="single" w:sz="4" w:space="0" w:color="auto"/>
              <w:bottom w:val="single" w:sz="4" w:space="0" w:color="auto"/>
            </w:tcBorders>
          </w:tcPr>
          <w:p w14:paraId="2B4BC949" w14:textId="77777777" w:rsidR="00EB7C04" w:rsidRPr="000F1122" w:rsidRDefault="00EB7C04" w:rsidP="00EB7C04">
            <w:pPr>
              <w:pStyle w:val="1Texto"/>
              <w:rPr>
                <w:sz w:val="18"/>
                <w:szCs w:val="18"/>
                <w:lang w:val="en-GB"/>
              </w:rPr>
            </w:pPr>
            <w:r w:rsidRPr="000F1122">
              <w:rPr>
                <w:sz w:val="18"/>
                <w:szCs w:val="18"/>
                <w:lang w:val="en-GB"/>
              </w:rPr>
              <w:t>Local emission to wastewater from washing applicator’s coveralls [kg.d</w:t>
            </w:r>
            <w:r w:rsidRPr="000F1122">
              <w:rPr>
                <w:sz w:val="18"/>
                <w:szCs w:val="18"/>
                <w:vertAlign w:val="superscript"/>
                <w:lang w:val="en-GB"/>
              </w:rPr>
              <w:t>-1</w:t>
            </w:r>
            <w:r w:rsidRPr="000F1122">
              <w:rPr>
                <w:sz w:val="18"/>
                <w:szCs w:val="18"/>
                <w:lang w:val="en-GB"/>
              </w:rPr>
              <w:t>]</w:t>
            </w:r>
          </w:p>
        </w:tc>
        <w:tc>
          <w:tcPr>
            <w:tcW w:w="998" w:type="pct"/>
            <w:tcBorders>
              <w:top w:val="single" w:sz="4" w:space="0" w:color="auto"/>
              <w:bottom w:val="single" w:sz="4" w:space="0" w:color="auto"/>
            </w:tcBorders>
          </w:tcPr>
          <w:p w14:paraId="1575CE03" w14:textId="77777777" w:rsidR="00EB7C04" w:rsidRPr="000F1122" w:rsidRDefault="00EB7C04" w:rsidP="00EB7C04">
            <w:pPr>
              <w:pStyle w:val="1Texto"/>
              <w:jc w:val="center"/>
              <w:rPr>
                <w:sz w:val="18"/>
                <w:szCs w:val="18"/>
                <w:lang w:val="en-GB"/>
              </w:rPr>
            </w:pPr>
            <w:r w:rsidRPr="000F1122">
              <w:rPr>
                <w:sz w:val="18"/>
                <w:szCs w:val="18"/>
                <w:lang w:val="en-GB"/>
              </w:rPr>
              <w:t>2.64E-05</w:t>
            </w:r>
          </w:p>
        </w:tc>
      </w:tr>
      <w:tr w:rsidR="00EB7C04" w:rsidRPr="000F1122" w14:paraId="4E21782A" w14:textId="77777777" w:rsidTr="00EB7C04">
        <w:tc>
          <w:tcPr>
            <w:tcW w:w="4002" w:type="pct"/>
            <w:tcBorders>
              <w:top w:val="single" w:sz="4" w:space="0" w:color="auto"/>
            </w:tcBorders>
          </w:tcPr>
          <w:p w14:paraId="6A1BD613" w14:textId="77777777" w:rsidR="00EB7C04" w:rsidRPr="000F1122" w:rsidRDefault="00EB7C04" w:rsidP="00EB7C04">
            <w:pPr>
              <w:pStyle w:val="1Texto"/>
              <w:rPr>
                <w:sz w:val="18"/>
                <w:szCs w:val="18"/>
                <w:lang w:val="en-GB"/>
              </w:rPr>
            </w:pPr>
            <w:r w:rsidRPr="000F1122">
              <w:rPr>
                <w:sz w:val="18"/>
                <w:szCs w:val="18"/>
                <w:lang w:val="en-GB"/>
              </w:rPr>
              <w:t>Local emission to wastewater from wet cleaning the floor [kg.d</w:t>
            </w:r>
            <w:r w:rsidRPr="000F1122">
              <w:rPr>
                <w:sz w:val="18"/>
                <w:szCs w:val="18"/>
                <w:vertAlign w:val="superscript"/>
                <w:lang w:val="en-GB"/>
              </w:rPr>
              <w:t>-1</w:t>
            </w:r>
            <w:r w:rsidRPr="000F1122">
              <w:rPr>
                <w:sz w:val="18"/>
                <w:szCs w:val="18"/>
                <w:lang w:val="en-GB"/>
              </w:rPr>
              <w:t>]</w:t>
            </w:r>
          </w:p>
        </w:tc>
        <w:tc>
          <w:tcPr>
            <w:tcW w:w="998" w:type="pct"/>
            <w:tcBorders>
              <w:top w:val="single" w:sz="4" w:space="0" w:color="auto"/>
            </w:tcBorders>
          </w:tcPr>
          <w:p w14:paraId="48F084BF" w14:textId="77777777" w:rsidR="00EB7C04" w:rsidRPr="000F1122" w:rsidRDefault="00EB7C04" w:rsidP="00EB7C04">
            <w:pPr>
              <w:pStyle w:val="1Texto"/>
              <w:jc w:val="center"/>
              <w:rPr>
                <w:sz w:val="18"/>
                <w:szCs w:val="18"/>
                <w:highlight w:val="yellow"/>
                <w:lang w:val="en-GB"/>
              </w:rPr>
            </w:pPr>
            <w:r w:rsidRPr="00CC523E">
              <w:rPr>
                <w:sz w:val="18"/>
                <w:szCs w:val="18"/>
                <w:lang w:val="en-GB"/>
              </w:rPr>
              <w:t>7.79E-06</w:t>
            </w:r>
          </w:p>
        </w:tc>
      </w:tr>
      <w:tr w:rsidR="00EB7C04" w:rsidRPr="000F1122" w14:paraId="1A7D6B6A" w14:textId="77777777" w:rsidTr="00EB7C04">
        <w:tc>
          <w:tcPr>
            <w:tcW w:w="4002" w:type="pct"/>
            <w:tcBorders>
              <w:top w:val="single" w:sz="4" w:space="0" w:color="auto"/>
            </w:tcBorders>
          </w:tcPr>
          <w:p w14:paraId="750BC8DC" w14:textId="77777777" w:rsidR="00EB7C04" w:rsidRPr="000F1122" w:rsidRDefault="00EB7C04" w:rsidP="00EB7C04">
            <w:pPr>
              <w:pStyle w:val="1Texto"/>
              <w:rPr>
                <w:sz w:val="18"/>
                <w:szCs w:val="18"/>
                <w:lang w:val="en-GB"/>
              </w:rPr>
            </w:pPr>
            <w:r w:rsidRPr="000F1122">
              <w:rPr>
                <w:sz w:val="18"/>
                <w:szCs w:val="18"/>
                <w:lang w:val="en-GB"/>
              </w:rPr>
              <w:t>Local emission to wastewater from wet cleaning the treated surfaces [kg.d</w:t>
            </w:r>
            <w:r w:rsidRPr="000F1122">
              <w:rPr>
                <w:sz w:val="18"/>
                <w:szCs w:val="18"/>
                <w:vertAlign w:val="superscript"/>
                <w:lang w:val="en-GB"/>
              </w:rPr>
              <w:t>-1</w:t>
            </w:r>
            <w:r w:rsidRPr="000F1122">
              <w:rPr>
                <w:sz w:val="18"/>
                <w:szCs w:val="18"/>
                <w:lang w:val="en-GB"/>
              </w:rPr>
              <w:t>]</w:t>
            </w:r>
          </w:p>
        </w:tc>
        <w:tc>
          <w:tcPr>
            <w:tcW w:w="998" w:type="pct"/>
            <w:tcBorders>
              <w:top w:val="single" w:sz="4" w:space="0" w:color="auto"/>
            </w:tcBorders>
          </w:tcPr>
          <w:p w14:paraId="60258573" w14:textId="77777777" w:rsidR="00EB7C04" w:rsidRPr="000F1122" w:rsidRDefault="00EB7C04" w:rsidP="00EB7C04">
            <w:pPr>
              <w:pStyle w:val="1Texto"/>
              <w:jc w:val="center"/>
              <w:rPr>
                <w:sz w:val="18"/>
                <w:szCs w:val="18"/>
                <w:lang w:val="en-GB"/>
              </w:rPr>
            </w:pPr>
            <w:r w:rsidRPr="000F1122">
              <w:rPr>
                <w:sz w:val="18"/>
                <w:szCs w:val="18"/>
                <w:lang w:val="en-GB"/>
              </w:rPr>
              <w:t>0</w:t>
            </w:r>
          </w:p>
        </w:tc>
      </w:tr>
    </w:tbl>
    <w:p w14:paraId="588E84CB" w14:textId="77777777" w:rsidR="00EB7C04" w:rsidRPr="000F1122" w:rsidRDefault="00EB7C04" w:rsidP="00EB7C04">
      <w:pPr>
        <w:pStyle w:val="1Texto"/>
        <w:rPr>
          <w:lang w:val="en-GB" w:eastAsia="en-US"/>
        </w:rPr>
      </w:pPr>
    </w:p>
    <w:p w14:paraId="6E893DEE" w14:textId="77777777" w:rsidR="00EB7C04" w:rsidRPr="000F1122" w:rsidRDefault="00EB7C04" w:rsidP="00EB7C04">
      <w:pPr>
        <w:pStyle w:val="1Texto"/>
        <w:rPr>
          <w:lang w:val="en-GB"/>
        </w:rPr>
      </w:pPr>
      <w:r w:rsidRPr="000F1122">
        <w:rPr>
          <w:lang w:val="en-GB"/>
        </w:rPr>
        <w:t>The following table summarizes the total local emission derived from this scenario:</w:t>
      </w:r>
    </w:p>
    <w:tbl>
      <w:tblPr>
        <w:tblW w:w="0" w:type="auto"/>
        <w:tblInd w:w="45" w:type="dxa"/>
        <w:tblLayout w:type="fixed"/>
        <w:tblCellMar>
          <w:left w:w="0" w:type="dxa"/>
          <w:right w:w="0" w:type="dxa"/>
        </w:tblCellMar>
        <w:tblLook w:val="04A0" w:firstRow="1" w:lastRow="0" w:firstColumn="1" w:lastColumn="0" w:noHBand="0" w:noVBand="1"/>
      </w:tblPr>
      <w:tblGrid>
        <w:gridCol w:w="2256"/>
        <w:gridCol w:w="3648"/>
        <w:gridCol w:w="3121"/>
      </w:tblGrid>
      <w:tr w:rsidR="00EB7C04" w:rsidRPr="000F1122" w14:paraId="4FF47F4E"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219B9AA" w14:textId="77777777" w:rsidR="00EB7C04" w:rsidRPr="000F1122" w:rsidRDefault="00EB7C04" w:rsidP="00EB7C04">
            <w:pPr>
              <w:spacing w:before="60" w:after="60"/>
              <w:jc w:val="center"/>
              <w:rPr>
                <w:rFonts w:eastAsia="Calibri"/>
                <w:b/>
                <w:sz w:val="18"/>
                <w:szCs w:val="18"/>
                <w:lang w:eastAsia="en-GB"/>
              </w:rPr>
            </w:pPr>
            <w:r w:rsidRPr="000F1122">
              <w:rPr>
                <w:rFonts w:eastAsia="Calibri"/>
                <w:b/>
                <w:sz w:val="18"/>
                <w:szCs w:val="18"/>
                <w:lang w:eastAsia="en-US"/>
              </w:rPr>
              <w:lastRenderedPageBreak/>
              <w:t>Resulting local emission to relevant environmental compartments</w:t>
            </w:r>
          </w:p>
        </w:tc>
      </w:tr>
      <w:tr w:rsidR="00EB7C04" w:rsidRPr="000F1122" w14:paraId="4BA7F0B9"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1C4B74A" w14:textId="77777777" w:rsidR="00EB7C04" w:rsidRPr="000F1122" w:rsidRDefault="00EB7C04" w:rsidP="00EB7C04">
            <w:pPr>
              <w:spacing w:before="60" w:after="60"/>
              <w:jc w:val="center"/>
              <w:rPr>
                <w:rFonts w:eastAsia="Calibri"/>
                <w:b/>
                <w:sz w:val="18"/>
                <w:szCs w:val="18"/>
                <w:lang w:eastAsia="en-GB"/>
              </w:rPr>
            </w:pPr>
            <w:r w:rsidRPr="000F1122">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2B87790" w14:textId="77777777" w:rsidR="00EB7C04" w:rsidRPr="000F1122" w:rsidRDefault="00EB7C04" w:rsidP="00EB7C04">
            <w:pPr>
              <w:spacing w:before="60" w:after="60"/>
              <w:jc w:val="center"/>
              <w:rPr>
                <w:rFonts w:eastAsia="Calibri"/>
                <w:b/>
                <w:sz w:val="18"/>
                <w:szCs w:val="18"/>
                <w:lang w:eastAsia="en-GB"/>
              </w:rPr>
            </w:pPr>
            <w:r w:rsidRPr="000F1122">
              <w:rPr>
                <w:rFonts w:eastAsia="Calibri"/>
                <w:b/>
                <w:sz w:val="18"/>
                <w:szCs w:val="18"/>
                <w:lang w:eastAsia="en-GB"/>
              </w:rPr>
              <w:t>Local emission (Elocal</w:t>
            </w:r>
            <w:r w:rsidRPr="000F1122">
              <w:rPr>
                <w:rFonts w:eastAsia="Calibri"/>
                <w:b/>
                <w:sz w:val="18"/>
                <w:szCs w:val="18"/>
                <w:vertAlign w:val="subscript"/>
                <w:lang w:eastAsia="en-GB"/>
              </w:rPr>
              <w:t>compartment</w:t>
            </w:r>
            <w:r w:rsidRPr="000F1122">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9CF9586" w14:textId="77777777" w:rsidR="00EB7C04" w:rsidRPr="000F1122" w:rsidRDefault="00EB7C04" w:rsidP="00EB7C04">
            <w:pPr>
              <w:spacing w:before="60" w:after="60"/>
              <w:jc w:val="center"/>
              <w:rPr>
                <w:rFonts w:eastAsia="Calibri"/>
                <w:b/>
                <w:sz w:val="18"/>
                <w:szCs w:val="18"/>
                <w:lang w:eastAsia="en-GB"/>
              </w:rPr>
            </w:pPr>
            <w:r w:rsidRPr="000F1122">
              <w:rPr>
                <w:rFonts w:eastAsia="Calibri"/>
                <w:b/>
                <w:sz w:val="18"/>
                <w:szCs w:val="18"/>
                <w:lang w:eastAsia="en-GB"/>
              </w:rPr>
              <w:t>Remarks</w:t>
            </w:r>
          </w:p>
        </w:tc>
      </w:tr>
      <w:tr w:rsidR="00EB7C04" w:rsidRPr="000F1122" w14:paraId="09ADB8B4"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4CAC825" w14:textId="77777777" w:rsidR="00EB7C04" w:rsidRPr="000F1122" w:rsidRDefault="00EB7C04" w:rsidP="00EB7C04">
            <w:pPr>
              <w:spacing w:before="60" w:after="60"/>
              <w:rPr>
                <w:sz w:val="18"/>
                <w:szCs w:val="18"/>
                <w:lang w:eastAsia="en-GB"/>
              </w:rPr>
            </w:pPr>
            <w:r w:rsidRPr="000F1122">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26CEC3C" w14:textId="77777777" w:rsidR="00EB7C04" w:rsidRPr="000F1122" w:rsidRDefault="00EB7C04" w:rsidP="00EB7C04">
            <w:pPr>
              <w:spacing w:before="60" w:after="60"/>
              <w:jc w:val="center"/>
              <w:rPr>
                <w:sz w:val="18"/>
                <w:szCs w:val="18"/>
                <w:highlight w:val="yellow"/>
                <w:lang w:eastAsia="en-GB"/>
              </w:rPr>
            </w:pPr>
            <w:r w:rsidRPr="00CC523E">
              <w:rPr>
                <w:sz w:val="18"/>
                <w:szCs w:val="18"/>
                <w:lang w:eastAsia="en-GB"/>
              </w:rPr>
              <w:t>2.79E-04</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AFADDC" w14:textId="77777777" w:rsidR="00EB7C04" w:rsidRPr="000F1122" w:rsidRDefault="00EB7C04" w:rsidP="00EB7C04">
            <w:pPr>
              <w:spacing w:before="60" w:after="60"/>
              <w:jc w:val="center"/>
              <w:rPr>
                <w:sz w:val="18"/>
                <w:szCs w:val="18"/>
                <w:lang w:eastAsia="en-GB"/>
              </w:rPr>
            </w:pPr>
            <w:r w:rsidRPr="000F1122">
              <w:rPr>
                <w:sz w:val="18"/>
                <w:szCs w:val="18"/>
                <w:lang w:eastAsia="en-GB"/>
              </w:rPr>
              <w:t>None</w:t>
            </w:r>
          </w:p>
        </w:tc>
      </w:tr>
      <w:tr w:rsidR="00EB7C04" w:rsidRPr="000F1122" w14:paraId="398DA7AE"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8937474" w14:textId="77777777" w:rsidR="00EB7C04" w:rsidRPr="000F1122" w:rsidRDefault="00EB7C04" w:rsidP="00EB7C04">
            <w:pPr>
              <w:spacing w:before="60" w:after="60"/>
              <w:rPr>
                <w:sz w:val="18"/>
                <w:szCs w:val="18"/>
                <w:lang w:eastAsia="en-GB"/>
              </w:rPr>
            </w:pPr>
            <w:r w:rsidRPr="000F1122">
              <w:rPr>
                <w:sz w:val="18"/>
                <w:szCs w:val="18"/>
                <w:lang w:eastAsia="en-GB"/>
              </w:rPr>
              <w:t>Air</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BE786A4" w14:textId="77777777" w:rsidR="00EB7C04" w:rsidRPr="000F1122" w:rsidRDefault="00EB7C04" w:rsidP="00EB7C04">
            <w:pPr>
              <w:spacing w:before="60" w:after="60"/>
              <w:jc w:val="center"/>
              <w:rPr>
                <w:sz w:val="18"/>
                <w:szCs w:val="18"/>
                <w:lang w:eastAsia="en-GB"/>
              </w:rPr>
            </w:pPr>
            <w:r w:rsidRPr="000F1122">
              <w:rPr>
                <w:sz w:val="18"/>
                <w:szCs w:val="18"/>
                <w:lang w:eastAsia="en-GB"/>
              </w:rPr>
              <w:t>2.16E-04</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C252F1F" w14:textId="77777777" w:rsidR="00EB7C04" w:rsidRPr="000F1122" w:rsidRDefault="00EB7C04" w:rsidP="00EB7C04">
            <w:pPr>
              <w:spacing w:before="60" w:after="60"/>
              <w:jc w:val="center"/>
              <w:rPr>
                <w:sz w:val="18"/>
                <w:szCs w:val="18"/>
                <w:lang w:eastAsia="en-GB"/>
              </w:rPr>
            </w:pPr>
            <w:r w:rsidRPr="000F1122">
              <w:rPr>
                <w:sz w:val="18"/>
                <w:szCs w:val="18"/>
                <w:lang w:eastAsia="en-GB"/>
              </w:rPr>
              <w:t>None</w:t>
            </w:r>
          </w:p>
        </w:tc>
      </w:tr>
    </w:tbl>
    <w:p w14:paraId="0A669BF3" w14:textId="77777777" w:rsidR="00EB7C04" w:rsidRPr="000F1122" w:rsidRDefault="00EB7C04" w:rsidP="00EB7C04">
      <w:pPr>
        <w:pStyle w:val="1Texto"/>
        <w:rPr>
          <w:lang w:val="en-GB"/>
        </w:rPr>
      </w:pPr>
    </w:p>
    <w:p w14:paraId="1D7975AC" w14:textId="77777777" w:rsidR="00EB7C04" w:rsidRPr="00CC523E" w:rsidRDefault="00EB7C04" w:rsidP="0048525C">
      <w:pPr>
        <w:pStyle w:val="1Texto"/>
        <w:numPr>
          <w:ilvl w:val="0"/>
          <w:numId w:val="20"/>
        </w:numPr>
        <w:ind w:left="714" w:hanging="357"/>
        <w:outlineLvl w:val="7"/>
        <w:rPr>
          <w:lang w:val="en-GB" w:eastAsia="en-US"/>
        </w:rPr>
      </w:pPr>
      <w:r w:rsidRPr="00CC523E">
        <w:rPr>
          <w:lang w:val="en-GB" w:eastAsia="en-US"/>
        </w:rPr>
        <w:t xml:space="preserve">For </w:t>
      </w:r>
      <w:r w:rsidRPr="00CC523E">
        <w:rPr>
          <w:b/>
          <w:bCs/>
          <w:lang w:val="en-GB" w:eastAsia="en-US"/>
        </w:rPr>
        <w:t>Propan-2-ol as SoC</w:t>
      </w:r>
    </w:p>
    <w:p w14:paraId="57A40A65" w14:textId="77777777" w:rsidR="00EB7C04" w:rsidRPr="00CC523E" w:rsidRDefault="00EB7C04" w:rsidP="00EB7C04">
      <w:pPr>
        <w:pStyle w:val="1Texto"/>
        <w:rPr>
          <w:lang w:val="en-GB" w:eastAsia="en-US"/>
        </w:rPr>
      </w:pPr>
      <w:r w:rsidRPr="00CC523E">
        <w:rPr>
          <w:lang w:val="en-GB" w:eastAsia="en-US"/>
        </w:rPr>
        <w:t>Emissions from application and cleaning are deemed of concern for the environment. The following table summarizes the application emissions obtained from EUSES 2.2.0:</w:t>
      </w:r>
    </w:p>
    <w:tbl>
      <w:tblPr>
        <w:tblStyle w:val="Tablaconcuadrcula"/>
        <w:tblW w:w="5000" w:type="pct"/>
        <w:tblLook w:val="04A0" w:firstRow="1" w:lastRow="0" w:firstColumn="1" w:lastColumn="0" w:noHBand="0" w:noVBand="1"/>
      </w:tblPr>
      <w:tblGrid>
        <w:gridCol w:w="7367"/>
        <w:gridCol w:w="1837"/>
      </w:tblGrid>
      <w:tr w:rsidR="00EB7C04" w:rsidRPr="00CC523E" w14:paraId="7E0F6B7F" w14:textId="77777777" w:rsidTr="00EB7C04">
        <w:trPr>
          <w:tblHeader/>
        </w:trPr>
        <w:tc>
          <w:tcPr>
            <w:tcW w:w="5000" w:type="pct"/>
            <w:gridSpan w:val="2"/>
            <w:shd w:val="clear" w:color="auto" w:fill="FFFFCC"/>
          </w:tcPr>
          <w:p w14:paraId="4B2FA666" w14:textId="77777777" w:rsidR="00EB7C04" w:rsidRPr="00CC523E" w:rsidRDefault="00EB7C04" w:rsidP="00EB7C04">
            <w:pPr>
              <w:pStyle w:val="1Texto"/>
              <w:keepNext/>
              <w:keepLines/>
              <w:jc w:val="center"/>
              <w:rPr>
                <w:b/>
                <w:bCs/>
                <w:sz w:val="18"/>
                <w:szCs w:val="18"/>
                <w:lang w:val="en-GB"/>
              </w:rPr>
            </w:pPr>
            <w:r w:rsidRPr="00CC523E">
              <w:rPr>
                <w:b/>
                <w:bCs/>
                <w:sz w:val="18"/>
                <w:szCs w:val="18"/>
                <w:lang w:val="en-GB"/>
              </w:rPr>
              <w:t>Local emissions from Private use</w:t>
            </w:r>
          </w:p>
        </w:tc>
      </w:tr>
      <w:tr w:rsidR="00EB7C04" w:rsidRPr="00CC523E" w14:paraId="37FB8937" w14:textId="77777777" w:rsidTr="00EB7C04">
        <w:trPr>
          <w:tblHeader/>
        </w:trPr>
        <w:tc>
          <w:tcPr>
            <w:tcW w:w="4002" w:type="pct"/>
            <w:tcBorders>
              <w:bottom w:val="single" w:sz="4" w:space="0" w:color="auto"/>
            </w:tcBorders>
            <w:shd w:val="clear" w:color="auto" w:fill="auto"/>
          </w:tcPr>
          <w:p w14:paraId="309BDC2D" w14:textId="77777777" w:rsidR="00EB7C04" w:rsidRPr="00CC523E" w:rsidRDefault="00EB7C04" w:rsidP="00EB7C04">
            <w:pPr>
              <w:pStyle w:val="1Texto"/>
              <w:keepNext/>
              <w:keepLines/>
              <w:rPr>
                <w:b/>
                <w:bCs/>
                <w:sz w:val="18"/>
                <w:szCs w:val="18"/>
                <w:lang w:val="en-GB"/>
              </w:rPr>
            </w:pPr>
            <w:r w:rsidRPr="00CC523E">
              <w:rPr>
                <w:b/>
                <w:bCs/>
                <w:sz w:val="18"/>
                <w:szCs w:val="18"/>
                <w:lang w:val="en-GB"/>
              </w:rPr>
              <w:t>Sub-task from scenario</w:t>
            </w:r>
          </w:p>
        </w:tc>
        <w:tc>
          <w:tcPr>
            <w:tcW w:w="998" w:type="pct"/>
            <w:tcBorders>
              <w:bottom w:val="single" w:sz="4" w:space="0" w:color="auto"/>
            </w:tcBorders>
            <w:shd w:val="clear" w:color="auto" w:fill="auto"/>
          </w:tcPr>
          <w:p w14:paraId="665A79B2" w14:textId="77777777" w:rsidR="00EB7C04" w:rsidRPr="00CC523E" w:rsidRDefault="00EB7C04" w:rsidP="00EB7C04">
            <w:pPr>
              <w:pStyle w:val="1Texto"/>
              <w:keepNext/>
              <w:keepLines/>
              <w:jc w:val="center"/>
              <w:rPr>
                <w:b/>
                <w:bCs/>
                <w:sz w:val="18"/>
                <w:szCs w:val="18"/>
                <w:lang w:val="en-GB"/>
              </w:rPr>
            </w:pPr>
            <w:r w:rsidRPr="00CC523E">
              <w:rPr>
                <w:b/>
                <w:bCs/>
                <w:sz w:val="18"/>
                <w:szCs w:val="18"/>
                <w:lang w:val="en-GB"/>
              </w:rPr>
              <w:t>Value</w:t>
            </w:r>
          </w:p>
        </w:tc>
      </w:tr>
      <w:tr w:rsidR="00EB7C04" w:rsidRPr="00CC523E" w14:paraId="1973C23B" w14:textId="77777777" w:rsidTr="00EB7C04">
        <w:tc>
          <w:tcPr>
            <w:tcW w:w="4002" w:type="pct"/>
            <w:tcBorders>
              <w:top w:val="single" w:sz="4" w:space="0" w:color="auto"/>
              <w:left w:val="single" w:sz="4" w:space="0" w:color="auto"/>
              <w:bottom w:val="single" w:sz="4" w:space="0" w:color="auto"/>
              <w:right w:val="nil"/>
            </w:tcBorders>
            <w:shd w:val="clear" w:color="auto" w:fill="D9D9D9" w:themeFill="background1" w:themeFillShade="D9"/>
          </w:tcPr>
          <w:p w14:paraId="47CBDDDE" w14:textId="77777777" w:rsidR="00EB7C04" w:rsidRPr="00CC523E" w:rsidRDefault="00EB7C04" w:rsidP="00EB7C04">
            <w:pPr>
              <w:pStyle w:val="1Texto"/>
              <w:keepNext/>
              <w:keepLines/>
              <w:rPr>
                <w:b/>
                <w:bCs/>
                <w:i/>
                <w:iCs/>
                <w:sz w:val="18"/>
                <w:szCs w:val="18"/>
                <w:lang w:val="en-GB"/>
              </w:rPr>
            </w:pPr>
            <w:r w:rsidRPr="00CC523E">
              <w:rPr>
                <w:b/>
                <w:bCs/>
                <w:i/>
                <w:iCs/>
                <w:sz w:val="18"/>
                <w:szCs w:val="18"/>
                <w:lang w:val="en-GB"/>
              </w:rPr>
              <w:t>Application emissions</w:t>
            </w:r>
          </w:p>
        </w:tc>
        <w:tc>
          <w:tcPr>
            <w:tcW w:w="998" w:type="pct"/>
            <w:tcBorders>
              <w:top w:val="single" w:sz="4" w:space="0" w:color="auto"/>
              <w:left w:val="nil"/>
              <w:bottom w:val="single" w:sz="4" w:space="0" w:color="auto"/>
              <w:right w:val="single" w:sz="4" w:space="0" w:color="auto"/>
            </w:tcBorders>
            <w:shd w:val="clear" w:color="auto" w:fill="D9D9D9" w:themeFill="background1" w:themeFillShade="D9"/>
          </w:tcPr>
          <w:p w14:paraId="730B7426" w14:textId="77777777" w:rsidR="00EB7C04" w:rsidRPr="00CC523E" w:rsidRDefault="00EB7C04" w:rsidP="00EB7C04">
            <w:pPr>
              <w:pStyle w:val="1Texto"/>
              <w:keepNext/>
              <w:keepLines/>
              <w:jc w:val="center"/>
              <w:rPr>
                <w:b/>
                <w:bCs/>
                <w:i/>
                <w:iCs/>
                <w:sz w:val="18"/>
                <w:szCs w:val="18"/>
                <w:lang w:val="en-GB"/>
              </w:rPr>
            </w:pPr>
          </w:p>
        </w:tc>
      </w:tr>
      <w:tr w:rsidR="00EB7C04" w:rsidRPr="00CC523E" w14:paraId="57DBAE00" w14:textId="77777777" w:rsidTr="00EB7C04">
        <w:tc>
          <w:tcPr>
            <w:tcW w:w="4002" w:type="pct"/>
            <w:tcBorders>
              <w:top w:val="single" w:sz="4" w:space="0" w:color="auto"/>
            </w:tcBorders>
          </w:tcPr>
          <w:p w14:paraId="08EEFE9E" w14:textId="77777777" w:rsidR="00EB7C04" w:rsidRPr="00CC523E" w:rsidRDefault="00EB7C04" w:rsidP="00EB7C04">
            <w:pPr>
              <w:pStyle w:val="1Texto"/>
              <w:rPr>
                <w:sz w:val="18"/>
                <w:szCs w:val="18"/>
                <w:lang w:val="en-GB"/>
              </w:rPr>
            </w:pPr>
            <w:r w:rsidRPr="00CC523E">
              <w:rPr>
                <w:sz w:val="18"/>
                <w:szCs w:val="18"/>
                <w:lang w:val="en-GB"/>
              </w:rPr>
              <w:t>Local emission to air [kg.d</w:t>
            </w:r>
            <w:r w:rsidRPr="00CC523E">
              <w:rPr>
                <w:sz w:val="18"/>
                <w:szCs w:val="18"/>
                <w:vertAlign w:val="superscript"/>
                <w:lang w:val="en-GB"/>
              </w:rPr>
              <w:t>-1</w:t>
            </w:r>
            <w:r w:rsidRPr="00CC523E">
              <w:rPr>
                <w:sz w:val="18"/>
                <w:szCs w:val="18"/>
                <w:lang w:val="en-GB"/>
              </w:rPr>
              <w:t>]</w:t>
            </w:r>
          </w:p>
        </w:tc>
        <w:tc>
          <w:tcPr>
            <w:tcW w:w="998" w:type="pct"/>
            <w:tcBorders>
              <w:top w:val="single" w:sz="4" w:space="0" w:color="auto"/>
            </w:tcBorders>
          </w:tcPr>
          <w:p w14:paraId="53AABB2E" w14:textId="77777777" w:rsidR="00EB7C04" w:rsidRPr="00CC523E" w:rsidRDefault="00EB7C04" w:rsidP="00EB7C04">
            <w:pPr>
              <w:pStyle w:val="1Texto"/>
              <w:jc w:val="center"/>
              <w:rPr>
                <w:sz w:val="18"/>
                <w:szCs w:val="18"/>
                <w:lang w:val="en-GB"/>
              </w:rPr>
            </w:pPr>
            <w:r w:rsidRPr="00CC523E">
              <w:rPr>
                <w:sz w:val="18"/>
                <w:szCs w:val="18"/>
                <w:lang w:val="en-GB"/>
              </w:rPr>
              <w:t>1.58E-05</w:t>
            </w:r>
          </w:p>
        </w:tc>
      </w:tr>
      <w:tr w:rsidR="00EB7C04" w:rsidRPr="00CC523E" w14:paraId="680EA892" w14:textId="77777777" w:rsidTr="00EB7C04">
        <w:tc>
          <w:tcPr>
            <w:tcW w:w="4002" w:type="pct"/>
          </w:tcPr>
          <w:p w14:paraId="21AF0B1F" w14:textId="77777777" w:rsidR="00EB7C04" w:rsidRPr="00CC523E" w:rsidRDefault="00EB7C04" w:rsidP="00EB7C04">
            <w:pPr>
              <w:pStyle w:val="1Texto"/>
              <w:rPr>
                <w:sz w:val="18"/>
                <w:szCs w:val="18"/>
                <w:lang w:val="en-GB"/>
              </w:rPr>
            </w:pPr>
            <w:r w:rsidRPr="00CC523E">
              <w:rPr>
                <w:sz w:val="18"/>
                <w:szCs w:val="18"/>
                <w:lang w:val="en-GB"/>
              </w:rPr>
              <w:t>Local emission to applicator [kg.d</w:t>
            </w:r>
            <w:r w:rsidRPr="00CC523E">
              <w:rPr>
                <w:sz w:val="18"/>
                <w:szCs w:val="18"/>
                <w:vertAlign w:val="superscript"/>
                <w:lang w:val="en-GB"/>
              </w:rPr>
              <w:t>-1</w:t>
            </w:r>
            <w:r w:rsidRPr="00CC523E">
              <w:rPr>
                <w:sz w:val="18"/>
                <w:szCs w:val="18"/>
                <w:lang w:val="en-GB"/>
              </w:rPr>
              <w:t>]</w:t>
            </w:r>
          </w:p>
        </w:tc>
        <w:tc>
          <w:tcPr>
            <w:tcW w:w="998" w:type="pct"/>
          </w:tcPr>
          <w:p w14:paraId="534A64ED" w14:textId="77777777" w:rsidR="00EB7C04" w:rsidRPr="00CC523E" w:rsidRDefault="00EB7C04" w:rsidP="00EB7C04">
            <w:pPr>
              <w:pStyle w:val="1Texto"/>
              <w:jc w:val="center"/>
              <w:rPr>
                <w:sz w:val="18"/>
                <w:szCs w:val="18"/>
                <w:lang w:val="en-GB"/>
              </w:rPr>
            </w:pPr>
            <w:r w:rsidRPr="00CC523E">
              <w:rPr>
                <w:sz w:val="18"/>
                <w:szCs w:val="18"/>
                <w:lang w:val="en-GB"/>
              </w:rPr>
              <w:t>1.58E-05</w:t>
            </w:r>
          </w:p>
        </w:tc>
      </w:tr>
      <w:tr w:rsidR="00EB7C04" w:rsidRPr="00CC523E" w14:paraId="26070BF2" w14:textId="77777777" w:rsidTr="00EB7C04">
        <w:tc>
          <w:tcPr>
            <w:tcW w:w="4002" w:type="pct"/>
          </w:tcPr>
          <w:p w14:paraId="1565C607" w14:textId="77777777" w:rsidR="00EB7C04" w:rsidRPr="00CC523E" w:rsidRDefault="00EB7C04" w:rsidP="00EB7C04">
            <w:pPr>
              <w:pStyle w:val="1Texto"/>
              <w:rPr>
                <w:sz w:val="18"/>
                <w:szCs w:val="18"/>
                <w:lang w:val="en-GB"/>
              </w:rPr>
            </w:pPr>
            <w:r w:rsidRPr="00CC523E">
              <w:rPr>
                <w:sz w:val="18"/>
                <w:szCs w:val="18"/>
                <w:lang w:val="en-GB"/>
              </w:rPr>
              <w:t>Local emission to floor [kg.d</w:t>
            </w:r>
            <w:r w:rsidRPr="00CC523E">
              <w:rPr>
                <w:sz w:val="18"/>
                <w:szCs w:val="18"/>
                <w:vertAlign w:val="superscript"/>
                <w:lang w:val="en-GB"/>
              </w:rPr>
              <w:t>-1</w:t>
            </w:r>
            <w:r w:rsidRPr="00CC523E">
              <w:rPr>
                <w:sz w:val="18"/>
                <w:szCs w:val="18"/>
                <w:lang w:val="en-GB"/>
              </w:rPr>
              <w:t>]</w:t>
            </w:r>
          </w:p>
        </w:tc>
        <w:tc>
          <w:tcPr>
            <w:tcW w:w="998" w:type="pct"/>
          </w:tcPr>
          <w:p w14:paraId="7C6ABDFA" w14:textId="77777777" w:rsidR="00EB7C04" w:rsidRPr="00CC523E" w:rsidRDefault="00EB7C04" w:rsidP="00EB7C04">
            <w:pPr>
              <w:pStyle w:val="1Texto"/>
              <w:jc w:val="center"/>
              <w:rPr>
                <w:sz w:val="18"/>
                <w:szCs w:val="18"/>
                <w:lang w:val="en-GB"/>
              </w:rPr>
            </w:pPr>
            <w:r w:rsidRPr="00CC523E">
              <w:rPr>
                <w:sz w:val="18"/>
                <w:szCs w:val="18"/>
                <w:lang w:val="en-GB"/>
              </w:rPr>
              <w:t>8.71E-05</w:t>
            </w:r>
          </w:p>
        </w:tc>
      </w:tr>
      <w:tr w:rsidR="00EB7C04" w:rsidRPr="00CC523E" w14:paraId="4CA9FF6A" w14:textId="77777777" w:rsidTr="00EB7C04">
        <w:tc>
          <w:tcPr>
            <w:tcW w:w="4002" w:type="pct"/>
            <w:tcBorders>
              <w:bottom w:val="single" w:sz="4" w:space="0" w:color="auto"/>
            </w:tcBorders>
          </w:tcPr>
          <w:p w14:paraId="7761FA95" w14:textId="77777777" w:rsidR="00EB7C04" w:rsidRPr="00CC523E" w:rsidRDefault="00EB7C04" w:rsidP="00EB7C04">
            <w:pPr>
              <w:pStyle w:val="1Texto"/>
              <w:rPr>
                <w:sz w:val="18"/>
                <w:szCs w:val="18"/>
                <w:lang w:val="en-GB"/>
              </w:rPr>
            </w:pPr>
            <w:r w:rsidRPr="00CC523E">
              <w:rPr>
                <w:sz w:val="18"/>
                <w:szCs w:val="18"/>
                <w:lang w:val="en-GB"/>
              </w:rPr>
              <w:t>Local emission to treated surfaces [kg.d</w:t>
            </w:r>
            <w:r w:rsidRPr="00CC523E">
              <w:rPr>
                <w:sz w:val="18"/>
                <w:szCs w:val="18"/>
                <w:vertAlign w:val="superscript"/>
                <w:lang w:val="en-GB"/>
              </w:rPr>
              <w:t>-1</w:t>
            </w:r>
            <w:r w:rsidRPr="00CC523E">
              <w:rPr>
                <w:sz w:val="18"/>
                <w:szCs w:val="18"/>
                <w:lang w:val="en-GB"/>
              </w:rPr>
              <w:t>]</w:t>
            </w:r>
          </w:p>
        </w:tc>
        <w:tc>
          <w:tcPr>
            <w:tcW w:w="998" w:type="pct"/>
            <w:tcBorders>
              <w:bottom w:val="single" w:sz="4" w:space="0" w:color="auto"/>
            </w:tcBorders>
          </w:tcPr>
          <w:p w14:paraId="04D724C3" w14:textId="77777777" w:rsidR="00EB7C04" w:rsidRPr="00CC523E" w:rsidRDefault="00EB7C04" w:rsidP="00EB7C04">
            <w:pPr>
              <w:pStyle w:val="1Texto"/>
              <w:jc w:val="center"/>
              <w:rPr>
                <w:sz w:val="18"/>
                <w:szCs w:val="18"/>
                <w:lang w:val="en-GB"/>
              </w:rPr>
            </w:pPr>
            <w:r w:rsidRPr="00CC523E">
              <w:rPr>
                <w:sz w:val="18"/>
                <w:szCs w:val="18"/>
                <w:lang w:val="en-GB"/>
              </w:rPr>
              <w:t>6.73E-04</w:t>
            </w:r>
          </w:p>
        </w:tc>
      </w:tr>
      <w:tr w:rsidR="00EB7C04" w:rsidRPr="00CC523E" w14:paraId="0CEDC2C1" w14:textId="77777777" w:rsidTr="00EB7C04">
        <w:tc>
          <w:tcPr>
            <w:tcW w:w="4002" w:type="pct"/>
            <w:tcBorders>
              <w:top w:val="single" w:sz="4" w:space="0" w:color="auto"/>
              <w:left w:val="single" w:sz="4" w:space="0" w:color="auto"/>
              <w:bottom w:val="single" w:sz="4" w:space="0" w:color="auto"/>
              <w:right w:val="nil"/>
            </w:tcBorders>
            <w:shd w:val="clear" w:color="auto" w:fill="D9D9D9" w:themeFill="background1" w:themeFillShade="D9"/>
          </w:tcPr>
          <w:p w14:paraId="30B876A7" w14:textId="77777777" w:rsidR="00EB7C04" w:rsidRPr="00CC523E" w:rsidRDefault="00EB7C04" w:rsidP="00EB7C04">
            <w:pPr>
              <w:pStyle w:val="1Texto"/>
              <w:keepNext/>
              <w:rPr>
                <w:b/>
                <w:bCs/>
                <w:i/>
                <w:iCs/>
                <w:sz w:val="18"/>
                <w:szCs w:val="18"/>
                <w:lang w:val="en-GB"/>
              </w:rPr>
            </w:pPr>
            <w:r w:rsidRPr="00CC523E">
              <w:rPr>
                <w:b/>
                <w:bCs/>
                <w:i/>
                <w:iCs/>
                <w:sz w:val="18"/>
                <w:szCs w:val="18"/>
                <w:lang w:val="en-GB"/>
              </w:rPr>
              <w:t>Cleaning emissions from application</w:t>
            </w:r>
          </w:p>
        </w:tc>
        <w:tc>
          <w:tcPr>
            <w:tcW w:w="998" w:type="pct"/>
            <w:tcBorders>
              <w:top w:val="single" w:sz="4" w:space="0" w:color="auto"/>
              <w:left w:val="nil"/>
              <w:bottom w:val="single" w:sz="4" w:space="0" w:color="auto"/>
              <w:right w:val="single" w:sz="4" w:space="0" w:color="auto"/>
            </w:tcBorders>
            <w:shd w:val="clear" w:color="auto" w:fill="D9D9D9" w:themeFill="background1" w:themeFillShade="D9"/>
          </w:tcPr>
          <w:p w14:paraId="2FACA2C9" w14:textId="77777777" w:rsidR="00EB7C04" w:rsidRPr="00CC523E" w:rsidRDefault="00EB7C04" w:rsidP="00EB7C04">
            <w:pPr>
              <w:pStyle w:val="1Texto"/>
              <w:keepNext/>
              <w:jc w:val="center"/>
              <w:rPr>
                <w:b/>
                <w:bCs/>
                <w:i/>
                <w:iCs/>
                <w:sz w:val="18"/>
                <w:szCs w:val="18"/>
                <w:lang w:val="en-GB"/>
              </w:rPr>
            </w:pPr>
          </w:p>
        </w:tc>
      </w:tr>
      <w:tr w:rsidR="00EB7C04" w:rsidRPr="00CC523E" w14:paraId="39CADE4E" w14:textId="77777777" w:rsidTr="00EB7C04">
        <w:tc>
          <w:tcPr>
            <w:tcW w:w="4002" w:type="pct"/>
            <w:tcBorders>
              <w:top w:val="single" w:sz="4" w:space="0" w:color="auto"/>
              <w:bottom w:val="single" w:sz="4" w:space="0" w:color="auto"/>
            </w:tcBorders>
          </w:tcPr>
          <w:p w14:paraId="18550F67" w14:textId="77777777" w:rsidR="00EB7C04" w:rsidRPr="00CC523E" w:rsidRDefault="00EB7C04" w:rsidP="00EB7C04">
            <w:pPr>
              <w:pStyle w:val="1Texto"/>
              <w:rPr>
                <w:sz w:val="18"/>
                <w:szCs w:val="18"/>
                <w:lang w:val="en-GB"/>
              </w:rPr>
            </w:pPr>
            <w:r w:rsidRPr="00CC523E">
              <w:rPr>
                <w:sz w:val="18"/>
                <w:szCs w:val="18"/>
                <w:lang w:val="en-GB"/>
              </w:rPr>
              <w:t>Local emission to wastewater from washing applicator’s coveralls [kg.d</w:t>
            </w:r>
            <w:r w:rsidRPr="00CC523E">
              <w:rPr>
                <w:sz w:val="18"/>
                <w:szCs w:val="18"/>
                <w:vertAlign w:val="superscript"/>
                <w:lang w:val="en-GB"/>
              </w:rPr>
              <w:t>-1</w:t>
            </w:r>
            <w:r w:rsidRPr="00CC523E">
              <w:rPr>
                <w:sz w:val="18"/>
                <w:szCs w:val="18"/>
                <w:lang w:val="en-GB"/>
              </w:rPr>
              <w:t>]</w:t>
            </w:r>
          </w:p>
        </w:tc>
        <w:tc>
          <w:tcPr>
            <w:tcW w:w="998" w:type="pct"/>
            <w:tcBorders>
              <w:top w:val="single" w:sz="4" w:space="0" w:color="auto"/>
              <w:bottom w:val="single" w:sz="4" w:space="0" w:color="auto"/>
            </w:tcBorders>
          </w:tcPr>
          <w:p w14:paraId="123C991E" w14:textId="77777777" w:rsidR="00EB7C04" w:rsidRPr="00CC523E" w:rsidRDefault="00EB7C04" w:rsidP="00EB7C04">
            <w:pPr>
              <w:pStyle w:val="1Texto"/>
              <w:jc w:val="center"/>
              <w:rPr>
                <w:sz w:val="18"/>
                <w:szCs w:val="18"/>
                <w:lang w:val="en-GB"/>
              </w:rPr>
            </w:pPr>
            <w:r w:rsidRPr="00CC523E">
              <w:rPr>
                <w:sz w:val="18"/>
                <w:szCs w:val="18"/>
                <w:lang w:val="en-GB"/>
              </w:rPr>
              <w:t>1.58E-05</w:t>
            </w:r>
          </w:p>
        </w:tc>
      </w:tr>
      <w:tr w:rsidR="00EB7C04" w:rsidRPr="00CC523E" w14:paraId="283DFE86" w14:textId="77777777" w:rsidTr="00EB7C04">
        <w:tc>
          <w:tcPr>
            <w:tcW w:w="4002" w:type="pct"/>
            <w:tcBorders>
              <w:top w:val="single" w:sz="4" w:space="0" w:color="auto"/>
            </w:tcBorders>
          </w:tcPr>
          <w:p w14:paraId="36BF17F9" w14:textId="77777777" w:rsidR="00EB7C04" w:rsidRPr="00CC523E" w:rsidRDefault="00EB7C04" w:rsidP="00EB7C04">
            <w:pPr>
              <w:pStyle w:val="1Texto"/>
              <w:rPr>
                <w:sz w:val="18"/>
                <w:szCs w:val="18"/>
                <w:lang w:val="en-GB"/>
              </w:rPr>
            </w:pPr>
            <w:r w:rsidRPr="00CC523E">
              <w:rPr>
                <w:sz w:val="18"/>
                <w:szCs w:val="18"/>
                <w:lang w:val="en-GB"/>
              </w:rPr>
              <w:t>Local emission to wastewater from wet cleaning the floor [kg.d</w:t>
            </w:r>
            <w:r w:rsidRPr="00CC523E">
              <w:rPr>
                <w:sz w:val="18"/>
                <w:szCs w:val="18"/>
                <w:vertAlign w:val="superscript"/>
                <w:lang w:val="en-GB"/>
              </w:rPr>
              <w:t>-1</w:t>
            </w:r>
            <w:r w:rsidRPr="00CC523E">
              <w:rPr>
                <w:sz w:val="18"/>
                <w:szCs w:val="18"/>
                <w:lang w:val="en-GB"/>
              </w:rPr>
              <w:t>]</w:t>
            </w:r>
          </w:p>
        </w:tc>
        <w:tc>
          <w:tcPr>
            <w:tcW w:w="998" w:type="pct"/>
            <w:tcBorders>
              <w:top w:val="single" w:sz="4" w:space="0" w:color="auto"/>
            </w:tcBorders>
          </w:tcPr>
          <w:p w14:paraId="5C0789CA" w14:textId="77777777" w:rsidR="00EB7C04" w:rsidRPr="00CC523E" w:rsidRDefault="00EB7C04" w:rsidP="00EB7C04">
            <w:pPr>
              <w:pStyle w:val="1Texto"/>
              <w:jc w:val="center"/>
              <w:rPr>
                <w:sz w:val="18"/>
                <w:szCs w:val="18"/>
                <w:lang w:val="en-GB"/>
              </w:rPr>
            </w:pPr>
            <w:r w:rsidRPr="00CC523E">
              <w:rPr>
                <w:sz w:val="18"/>
                <w:szCs w:val="18"/>
                <w:lang w:val="en-GB"/>
              </w:rPr>
              <w:t>4.67E-06</w:t>
            </w:r>
          </w:p>
        </w:tc>
      </w:tr>
      <w:tr w:rsidR="00EB7C04" w:rsidRPr="00CC523E" w14:paraId="464C2FE2" w14:textId="77777777" w:rsidTr="00EB7C04">
        <w:tc>
          <w:tcPr>
            <w:tcW w:w="4002" w:type="pct"/>
            <w:tcBorders>
              <w:top w:val="single" w:sz="4" w:space="0" w:color="auto"/>
            </w:tcBorders>
          </w:tcPr>
          <w:p w14:paraId="6D5A22FC" w14:textId="77777777" w:rsidR="00EB7C04" w:rsidRPr="00CC523E" w:rsidRDefault="00EB7C04" w:rsidP="00EB7C04">
            <w:pPr>
              <w:pStyle w:val="1Texto"/>
              <w:rPr>
                <w:sz w:val="18"/>
                <w:szCs w:val="18"/>
                <w:lang w:val="en-GB"/>
              </w:rPr>
            </w:pPr>
            <w:r w:rsidRPr="00CC523E">
              <w:rPr>
                <w:sz w:val="18"/>
                <w:szCs w:val="18"/>
                <w:lang w:val="en-GB"/>
              </w:rPr>
              <w:t>Local emission to wastewater from wet cleaning the treated surfaces [kg.d</w:t>
            </w:r>
            <w:r w:rsidRPr="00CC523E">
              <w:rPr>
                <w:sz w:val="18"/>
                <w:szCs w:val="18"/>
                <w:vertAlign w:val="superscript"/>
                <w:lang w:val="en-GB"/>
              </w:rPr>
              <w:t>-1</w:t>
            </w:r>
            <w:r w:rsidRPr="00CC523E">
              <w:rPr>
                <w:sz w:val="18"/>
                <w:szCs w:val="18"/>
                <w:lang w:val="en-GB"/>
              </w:rPr>
              <w:t>]</w:t>
            </w:r>
          </w:p>
        </w:tc>
        <w:tc>
          <w:tcPr>
            <w:tcW w:w="998" w:type="pct"/>
            <w:tcBorders>
              <w:top w:val="single" w:sz="4" w:space="0" w:color="auto"/>
            </w:tcBorders>
          </w:tcPr>
          <w:p w14:paraId="35FD0240" w14:textId="77777777" w:rsidR="00EB7C04" w:rsidRPr="00CC523E" w:rsidRDefault="00EB7C04" w:rsidP="00EB7C04">
            <w:pPr>
              <w:pStyle w:val="1Texto"/>
              <w:jc w:val="center"/>
              <w:rPr>
                <w:sz w:val="18"/>
                <w:szCs w:val="18"/>
                <w:lang w:val="en-GB"/>
              </w:rPr>
            </w:pPr>
            <w:r w:rsidRPr="00CC523E">
              <w:rPr>
                <w:sz w:val="18"/>
                <w:szCs w:val="18"/>
                <w:lang w:val="en-GB"/>
              </w:rPr>
              <w:t>0</w:t>
            </w:r>
          </w:p>
        </w:tc>
      </w:tr>
    </w:tbl>
    <w:p w14:paraId="73D5DABF" w14:textId="77777777" w:rsidR="00EB7C04" w:rsidRPr="00CC523E" w:rsidRDefault="00EB7C04" w:rsidP="00EB7C04">
      <w:pPr>
        <w:pStyle w:val="1Texto"/>
        <w:rPr>
          <w:lang w:val="en-GB" w:eastAsia="en-US"/>
        </w:rPr>
      </w:pPr>
    </w:p>
    <w:p w14:paraId="6E35D5EF" w14:textId="77777777" w:rsidR="00EB7C04" w:rsidRPr="00CC523E" w:rsidRDefault="00EB7C04" w:rsidP="00EB7C04">
      <w:pPr>
        <w:pStyle w:val="1Texto"/>
        <w:rPr>
          <w:lang w:val="en-GB"/>
        </w:rPr>
      </w:pPr>
      <w:r w:rsidRPr="00CC523E">
        <w:rPr>
          <w:lang w:val="en-GB"/>
        </w:rPr>
        <w:t>The following table summarizes the total local emission derived from this scenario:</w:t>
      </w:r>
    </w:p>
    <w:tbl>
      <w:tblPr>
        <w:tblW w:w="0" w:type="auto"/>
        <w:tblInd w:w="45" w:type="dxa"/>
        <w:tblLayout w:type="fixed"/>
        <w:tblCellMar>
          <w:left w:w="0" w:type="dxa"/>
          <w:right w:w="0" w:type="dxa"/>
        </w:tblCellMar>
        <w:tblLook w:val="04A0" w:firstRow="1" w:lastRow="0" w:firstColumn="1" w:lastColumn="0" w:noHBand="0" w:noVBand="1"/>
      </w:tblPr>
      <w:tblGrid>
        <w:gridCol w:w="2256"/>
        <w:gridCol w:w="3648"/>
        <w:gridCol w:w="3121"/>
      </w:tblGrid>
      <w:tr w:rsidR="00EB7C04" w:rsidRPr="00CC523E" w14:paraId="68727509"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25D181A" w14:textId="77777777" w:rsidR="00EB7C04" w:rsidRPr="00CC523E" w:rsidRDefault="00EB7C04" w:rsidP="00EB7C04">
            <w:pPr>
              <w:spacing w:before="60" w:after="60"/>
              <w:jc w:val="center"/>
              <w:rPr>
                <w:rFonts w:eastAsia="Calibri"/>
                <w:b/>
                <w:sz w:val="18"/>
                <w:szCs w:val="18"/>
                <w:lang w:eastAsia="en-GB"/>
              </w:rPr>
            </w:pPr>
            <w:r w:rsidRPr="00CC523E">
              <w:rPr>
                <w:rFonts w:eastAsia="Calibri"/>
                <w:b/>
                <w:sz w:val="18"/>
                <w:szCs w:val="18"/>
                <w:lang w:eastAsia="en-US"/>
              </w:rPr>
              <w:t>Resulting local emission to relevant environmental compartments</w:t>
            </w:r>
          </w:p>
        </w:tc>
      </w:tr>
      <w:tr w:rsidR="00EB7C04" w:rsidRPr="00CC523E" w14:paraId="128CD33B"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00C113" w14:textId="77777777" w:rsidR="00EB7C04" w:rsidRPr="00CC523E" w:rsidRDefault="00EB7C04" w:rsidP="00EB7C04">
            <w:pPr>
              <w:spacing w:before="60" w:after="60"/>
              <w:jc w:val="center"/>
              <w:rPr>
                <w:rFonts w:eastAsia="Calibri"/>
                <w:b/>
                <w:sz w:val="18"/>
                <w:szCs w:val="18"/>
                <w:lang w:eastAsia="en-GB"/>
              </w:rPr>
            </w:pPr>
            <w:r w:rsidRPr="00CC523E">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9FBB178" w14:textId="77777777" w:rsidR="00EB7C04" w:rsidRPr="00CC523E" w:rsidRDefault="00EB7C04" w:rsidP="00EB7C04">
            <w:pPr>
              <w:spacing w:before="60" w:after="60"/>
              <w:jc w:val="center"/>
              <w:rPr>
                <w:rFonts w:eastAsia="Calibri"/>
                <w:b/>
                <w:sz w:val="18"/>
                <w:szCs w:val="18"/>
                <w:lang w:eastAsia="en-GB"/>
              </w:rPr>
            </w:pPr>
            <w:r w:rsidRPr="00CC523E">
              <w:rPr>
                <w:rFonts w:eastAsia="Calibri"/>
                <w:b/>
                <w:sz w:val="18"/>
                <w:szCs w:val="18"/>
                <w:lang w:eastAsia="en-GB"/>
              </w:rPr>
              <w:t>Local emission (Elocal</w:t>
            </w:r>
            <w:r w:rsidRPr="00CC523E">
              <w:rPr>
                <w:rFonts w:eastAsia="Calibri"/>
                <w:b/>
                <w:sz w:val="18"/>
                <w:szCs w:val="18"/>
                <w:vertAlign w:val="subscript"/>
                <w:lang w:eastAsia="en-GB"/>
              </w:rPr>
              <w:t>compartment</w:t>
            </w:r>
            <w:r w:rsidRPr="00CC523E">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7D431F2" w14:textId="77777777" w:rsidR="00EB7C04" w:rsidRPr="00CC523E" w:rsidRDefault="00EB7C04" w:rsidP="00EB7C04">
            <w:pPr>
              <w:spacing w:before="60" w:after="60"/>
              <w:jc w:val="center"/>
              <w:rPr>
                <w:rFonts w:eastAsia="Calibri"/>
                <w:b/>
                <w:sz w:val="18"/>
                <w:szCs w:val="18"/>
                <w:lang w:eastAsia="en-GB"/>
              </w:rPr>
            </w:pPr>
            <w:r w:rsidRPr="00CC523E">
              <w:rPr>
                <w:rFonts w:eastAsia="Calibri"/>
                <w:b/>
                <w:sz w:val="18"/>
                <w:szCs w:val="18"/>
                <w:lang w:eastAsia="en-GB"/>
              </w:rPr>
              <w:t>Remarks</w:t>
            </w:r>
          </w:p>
        </w:tc>
      </w:tr>
      <w:tr w:rsidR="00EB7C04" w:rsidRPr="00CC523E" w14:paraId="272B7367"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F902865" w14:textId="77777777" w:rsidR="00EB7C04" w:rsidRPr="00CC523E" w:rsidRDefault="00EB7C04" w:rsidP="00EB7C04">
            <w:pPr>
              <w:spacing w:before="60" w:after="60"/>
              <w:rPr>
                <w:sz w:val="18"/>
                <w:szCs w:val="18"/>
                <w:lang w:eastAsia="en-GB"/>
              </w:rPr>
            </w:pPr>
            <w:r w:rsidRPr="00CC523E">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86A79BE" w14:textId="77777777" w:rsidR="00EB7C04" w:rsidRPr="00CC523E" w:rsidRDefault="00EB7C04" w:rsidP="00EB7C04">
            <w:pPr>
              <w:spacing w:before="60" w:after="60"/>
              <w:jc w:val="center"/>
              <w:rPr>
                <w:sz w:val="18"/>
                <w:szCs w:val="18"/>
                <w:lang w:eastAsia="en-GB"/>
              </w:rPr>
            </w:pPr>
            <w:r w:rsidRPr="00CC523E">
              <w:rPr>
                <w:sz w:val="18"/>
                <w:szCs w:val="18"/>
                <w:lang w:eastAsia="en-GB"/>
              </w:rPr>
              <w:t>1.29E-04</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7CD39B3" w14:textId="77777777" w:rsidR="00EB7C04" w:rsidRPr="00CC523E" w:rsidRDefault="00EB7C04" w:rsidP="00EB7C04">
            <w:pPr>
              <w:spacing w:before="60" w:after="60"/>
              <w:jc w:val="center"/>
              <w:rPr>
                <w:sz w:val="18"/>
                <w:szCs w:val="18"/>
                <w:lang w:eastAsia="en-GB"/>
              </w:rPr>
            </w:pPr>
            <w:r w:rsidRPr="00CC523E">
              <w:rPr>
                <w:sz w:val="18"/>
                <w:szCs w:val="18"/>
                <w:lang w:eastAsia="en-GB"/>
              </w:rPr>
              <w:t>None</w:t>
            </w:r>
          </w:p>
        </w:tc>
      </w:tr>
      <w:tr w:rsidR="00EB7C04" w:rsidRPr="000F1122" w14:paraId="18E4634A"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8F6F50F" w14:textId="77777777" w:rsidR="00EB7C04" w:rsidRPr="00CC523E" w:rsidRDefault="00EB7C04" w:rsidP="00EB7C04">
            <w:pPr>
              <w:spacing w:before="60" w:after="60"/>
              <w:rPr>
                <w:sz w:val="18"/>
                <w:szCs w:val="18"/>
                <w:lang w:eastAsia="en-GB"/>
              </w:rPr>
            </w:pPr>
            <w:r w:rsidRPr="00CC523E">
              <w:rPr>
                <w:sz w:val="18"/>
                <w:szCs w:val="18"/>
                <w:lang w:eastAsia="en-GB"/>
              </w:rPr>
              <w:t>Air</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5241498" w14:textId="77777777" w:rsidR="00EB7C04" w:rsidRPr="00CC523E" w:rsidRDefault="00EB7C04" w:rsidP="00EB7C04">
            <w:pPr>
              <w:spacing w:before="60" w:after="60"/>
              <w:jc w:val="center"/>
              <w:rPr>
                <w:sz w:val="18"/>
                <w:szCs w:val="18"/>
                <w:lang w:eastAsia="en-GB"/>
              </w:rPr>
            </w:pPr>
            <w:r w:rsidRPr="00CC523E">
              <w:rPr>
                <w:sz w:val="18"/>
                <w:szCs w:val="18"/>
                <w:lang w:eastAsia="en-GB"/>
              </w:rPr>
              <w:t>1.68E-04</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436E463" w14:textId="77777777" w:rsidR="00EB7C04" w:rsidRPr="000F1122" w:rsidRDefault="00EB7C04" w:rsidP="00EB7C04">
            <w:pPr>
              <w:spacing w:before="60" w:after="60"/>
              <w:jc w:val="center"/>
              <w:rPr>
                <w:sz w:val="18"/>
                <w:szCs w:val="18"/>
                <w:lang w:eastAsia="en-GB"/>
              </w:rPr>
            </w:pPr>
            <w:r w:rsidRPr="00CC523E">
              <w:rPr>
                <w:sz w:val="18"/>
                <w:szCs w:val="18"/>
                <w:lang w:eastAsia="en-GB"/>
              </w:rPr>
              <w:t>None</w:t>
            </w:r>
          </w:p>
        </w:tc>
      </w:tr>
    </w:tbl>
    <w:p w14:paraId="0CC1BFA3" w14:textId="77777777" w:rsidR="00EB7C04" w:rsidRDefault="00EB7C04" w:rsidP="00EB7C04">
      <w:pPr>
        <w:pStyle w:val="1Texto"/>
        <w:rPr>
          <w:lang w:val="en-GB"/>
        </w:rPr>
      </w:pPr>
    </w:p>
    <w:p w14:paraId="7FE19B11" w14:textId="77777777" w:rsidR="00EB7C04" w:rsidRDefault="00EB7C04" w:rsidP="00EB7C04">
      <w:pPr>
        <w:pStyle w:val="1Texto"/>
        <w:rPr>
          <w:lang w:val="en-GB"/>
        </w:rPr>
      </w:pPr>
    </w:p>
    <w:tbl>
      <w:tblPr>
        <w:tblStyle w:val="Tablaconcuadrcula"/>
        <w:tblW w:w="9414" w:type="dxa"/>
        <w:shd w:val="clear" w:color="auto" w:fill="A6A6A6" w:themeFill="background1" w:themeFillShade="A6"/>
        <w:tblLook w:val="04A0" w:firstRow="1" w:lastRow="0" w:firstColumn="1" w:lastColumn="0" w:noHBand="0" w:noVBand="1"/>
      </w:tblPr>
      <w:tblGrid>
        <w:gridCol w:w="9414"/>
      </w:tblGrid>
      <w:tr w:rsidR="00EB7C04" w14:paraId="47E0F443" w14:textId="77777777" w:rsidTr="00EB7C04">
        <w:trPr>
          <w:trHeight w:val="4828"/>
        </w:trPr>
        <w:tc>
          <w:tcPr>
            <w:tcW w:w="9414" w:type="dxa"/>
            <w:shd w:val="clear" w:color="auto" w:fill="A6A6A6" w:themeFill="background1" w:themeFillShade="A6"/>
          </w:tcPr>
          <w:p w14:paraId="0D06C6A0" w14:textId="77777777" w:rsidR="00EB7C04" w:rsidRDefault="00EB7C04" w:rsidP="00EB7C04">
            <w:pPr>
              <w:pStyle w:val="1Texto"/>
              <w:rPr>
                <w:i/>
              </w:rPr>
            </w:pPr>
            <w:r>
              <w:rPr>
                <w:lang w:val="en-GB"/>
              </w:rPr>
              <w:lastRenderedPageBreak/>
              <w:t xml:space="preserve">ES CA: Scenario 3, </w:t>
            </w:r>
            <w:r w:rsidRPr="000F1122">
              <w:rPr>
                <w:i/>
              </w:rPr>
              <w:t>Indoor – Spraying over non washable textile surfaces</w:t>
            </w:r>
          </w:p>
          <w:p w14:paraId="57FEADE2" w14:textId="77777777" w:rsidR="00EB7C04" w:rsidRDefault="00EB7C04" w:rsidP="00EB7C04">
            <w:pPr>
              <w:pStyle w:val="1Texto"/>
              <w:rPr>
                <w:iCs/>
              </w:rPr>
            </w:pPr>
            <w:r w:rsidRPr="0021668D">
              <w:rPr>
                <w:iCs/>
              </w:rPr>
              <w:t>ESCA</w:t>
            </w:r>
            <w:r>
              <w:rPr>
                <w:iCs/>
              </w:rPr>
              <w:t xml:space="preserve"> agrees with the scenario perfomed by the applicant, ESCA has recalculate the values taking into account the specific parameters of a hand trigger spray.</w:t>
            </w:r>
          </w:p>
          <w:tbl>
            <w:tblPr>
              <w:tblpPr w:leftFromText="141" w:rightFromText="141" w:vertAnchor="text" w:horzAnchor="margin" w:tblpY="-5"/>
              <w:tblOverlap w:val="neve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415"/>
              <w:gridCol w:w="1382"/>
              <w:gridCol w:w="2222"/>
            </w:tblGrid>
            <w:tr w:rsidR="00EB7C04" w:rsidRPr="000F1122" w14:paraId="1AA0581D" w14:textId="77777777" w:rsidTr="00EB7C04">
              <w:trPr>
                <w:cantSplit/>
                <w:trHeight w:val="390"/>
                <w:tblHeader/>
              </w:trPr>
              <w:tc>
                <w:tcPr>
                  <w:tcW w:w="8864"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6061950F" w14:textId="77777777" w:rsidR="00EB7C04" w:rsidRPr="000F1122" w:rsidRDefault="00EB7C04" w:rsidP="00EB7C04">
                  <w:pPr>
                    <w:spacing w:before="60" w:after="60" w:line="240" w:lineRule="atLeast"/>
                    <w:jc w:val="center"/>
                    <w:rPr>
                      <w:rFonts w:eastAsia="Calibri" w:cs="Arial"/>
                      <w:b/>
                      <w:bCs/>
                      <w:sz w:val="18"/>
                      <w:szCs w:val="18"/>
                      <w:lang w:eastAsia="en-GB"/>
                    </w:rPr>
                  </w:pPr>
                  <w:r w:rsidRPr="000F1122">
                    <w:rPr>
                      <w:rFonts w:eastAsia="Calibri"/>
                      <w:b/>
                      <w:sz w:val="18"/>
                      <w:szCs w:val="18"/>
                      <w:lang w:eastAsia="en-US"/>
                    </w:rPr>
                    <w:t>Input paramete</w:t>
                  </w:r>
                  <w:r>
                    <w:rPr>
                      <w:rFonts w:eastAsia="Calibri"/>
                      <w:b/>
                      <w:sz w:val="18"/>
                      <w:szCs w:val="18"/>
                      <w:lang w:eastAsia="en-US"/>
                    </w:rPr>
                    <w:t>r</w:t>
                  </w:r>
                  <w:r w:rsidRPr="000F1122">
                    <w:rPr>
                      <w:rFonts w:eastAsia="Calibri"/>
                      <w:b/>
                      <w:sz w:val="18"/>
                      <w:szCs w:val="18"/>
                      <w:lang w:eastAsia="en-US"/>
                    </w:rPr>
                    <w:t>s for calculating the local emission</w:t>
                  </w:r>
                </w:p>
              </w:tc>
            </w:tr>
            <w:tr w:rsidR="00EB7C04" w:rsidRPr="000F1122" w14:paraId="25C84847" w14:textId="77777777" w:rsidTr="00EB7C04">
              <w:trPr>
                <w:cantSplit/>
                <w:trHeight w:val="84"/>
                <w:tblHeader/>
              </w:trPr>
              <w:tc>
                <w:tcPr>
                  <w:tcW w:w="3845" w:type="dxa"/>
                  <w:tcBorders>
                    <w:top w:val="single" w:sz="4" w:space="0" w:color="auto"/>
                    <w:left w:val="single" w:sz="4" w:space="0" w:color="auto"/>
                    <w:bottom w:val="single" w:sz="4" w:space="0" w:color="auto"/>
                    <w:right w:val="single" w:sz="4" w:space="0" w:color="auto"/>
                  </w:tcBorders>
                  <w:vAlign w:val="center"/>
                </w:tcPr>
                <w:p w14:paraId="1461071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1415" w:type="dxa"/>
                  <w:tcBorders>
                    <w:top w:val="single" w:sz="4" w:space="0" w:color="auto"/>
                    <w:left w:val="single" w:sz="4" w:space="0" w:color="auto"/>
                    <w:bottom w:val="single" w:sz="4" w:space="0" w:color="auto"/>
                    <w:right w:val="single" w:sz="4" w:space="0" w:color="auto"/>
                  </w:tcBorders>
                  <w:vAlign w:val="center"/>
                </w:tcPr>
                <w:p w14:paraId="6959937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1382" w:type="dxa"/>
                  <w:tcBorders>
                    <w:top w:val="single" w:sz="4" w:space="0" w:color="auto"/>
                    <w:left w:val="single" w:sz="4" w:space="0" w:color="auto"/>
                    <w:bottom w:val="single" w:sz="4" w:space="0" w:color="auto"/>
                    <w:right w:val="single" w:sz="4" w:space="0" w:color="auto"/>
                  </w:tcBorders>
                  <w:vAlign w:val="center"/>
                </w:tcPr>
                <w:p w14:paraId="2C7ADFBF"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2220" w:type="dxa"/>
                  <w:tcBorders>
                    <w:top w:val="single" w:sz="4" w:space="0" w:color="auto"/>
                    <w:left w:val="single" w:sz="4" w:space="0" w:color="auto"/>
                    <w:bottom w:val="single" w:sz="4" w:space="0" w:color="auto"/>
                    <w:right w:val="single" w:sz="4" w:space="0" w:color="auto"/>
                  </w:tcBorders>
                  <w:vAlign w:val="center"/>
                </w:tcPr>
                <w:p w14:paraId="00E67FFA"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2C70AE60" w14:textId="77777777" w:rsidTr="00EB7C04">
              <w:trPr>
                <w:cantSplit/>
                <w:trHeight w:val="84"/>
                <w:tblHeader/>
              </w:trPr>
              <w:tc>
                <w:tcPr>
                  <w:tcW w:w="8864" w:type="dxa"/>
                  <w:gridSpan w:val="4"/>
                  <w:tcBorders>
                    <w:top w:val="single" w:sz="4" w:space="0" w:color="auto"/>
                    <w:left w:val="single" w:sz="4" w:space="0" w:color="auto"/>
                    <w:bottom w:val="single" w:sz="4" w:space="0" w:color="auto"/>
                    <w:right w:val="single" w:sz="4" w:space="0" w:color="auto"/>
                  </w:tcBorders>
                  <w:vAlign w:val="center"/>
                </w:tcPr>
                <w:p w14:paraId="0F8996F3" w14:textId="77777777" w:rsidR="00EB7C04" w:rsidRPr="000F1122" w:rsidRDefault="00EB7C04" w:rsidP="00EB7C04">
                  <w:pPr>
                    <w:spacing w:before="60" w:after="60" w:line="240" w:lineRule="atLeast"/>
                    <w:jc w:val="both"/>
                    <w:rPr>
                      <w:rFonts w:eastAsia="Calibri"/>
                      <w:i/>
                      <w:sz w:val="18"/>
                      <w:szCs w:val="18"/>
                      <w:lang w:eastAsia="en-GB"/>
                    </w:rPr>
                  </w:pPr>
                  <w:r w:rsidRPr="000F1122">
                    <w:rPr>
                      <w:rFonts w:eastAsia="Calibri"/>
                      <w:i/>
                      <w:sz w:val="18"/>
                      <w:szCs w:val="18"/>
                      <w:lang w:eastAsia="en-GB"/>
                    </w:rPr>
                    <w:t>Scenario 3:</w:t>
                  </w:r>
                  <w:r w:rsidRPr="000F1122">
                    <w:rPr>
                      <w:i/>
                    </w:rPr>
                    <w:t xml:space="preserve"> </w:t>
                  </w:r>
                  <w:r w:rsidRPr="000F1122">
                    <w:rPr>
                      <w:rFonts w:eastAsia="Calibri"/>
                      <w:i/>
                      <w:sz w:val="18"/>
                      <w:szCs w:val="18"/>
                      <w:lang w:eastAsia="en-GB"/>
                    </w:rPr>
                    <w:t xml:space="preserve">Indoor – Spraying over non washable textile surfaces </w:t>
                  </w:r>
                  <w:r w:rsidRPr="000F1122">
                    <w:rPr>
                      <w:i/>
                      <w:sz w:val="18"/>
                      <w:szCs w:val="18"/>
                    </w:rPr>
                    <w:t>by wet cleaning methods</w:t>
                  </w:r>
                </w:p>
              </w:tc>
            </w:tr>
            <w:tr w:rsidR="00EB7C04" w:rsidRPr="000F1122" w14:paraId="109309E1" w14:textId="77777777" w:rsidTr="00EB7C04">
              <w:trPr>
                <w:cantSplit/>
                <w:trHeight w:val="103"/>
              </w:trPr>
              <w:tc>
                <w:tcPr>
                  <w:tcW w:w="3845" w:type="dxa"/>
                  <w:tcBorders>
                    <w:top w:val="single" w:sz="4" w:space="0" w:color="auto"/>
                    <w:left w:val="single" w:sz="4" w:space="0" w:color="auto"/>
                    <w:bottom w:val="single" w:sz="4" w:space="0" w:color="auto"/>
                    <w:right w:val="single" w:sz="4" w:space="0" w:color="auto"/>
                  </w:tcBorders>
                </w:tcPr>
                <w:p w14:paraId="79DE5CA5" w14:textId="77777777" w:rsidR="00EB7C04" w:rsidRPr="000F1122" w:rsidRDefault="00EB7C04" w:rsidP="00EB7C04">
                  <w:pPr>
                    <w:spacing w:before="60" w:after="60" w:line="240" w:lineRule="atLeast"/>
                    <w:rPr>
                      <w:sz w:val="18"/>
                      <w:szCs w:val="18"/>
                    </w:rPr>
                  </w:pPr>
                  <w:r w:rsidRPr="000F1122">
                    <w:rPr>
                      <w:sz w:val="18"/>
                      <w:szCs w:val="18"/>
                    </w:rPr>
                    <w:t xml:space="preserve">Fraction emitted to air </w:t>
                  </w:r>
                </w:p>
              </w:tc>
              <w:tc>
                <w:tcPr>
                  <w:tcW w:w="1415" w:type="dxa"/>
                  <w:tcBorders>
                    <w:top w:val="single" w:sz="4" w:space="0" w:color="auto"/>
                    <w:left w:val="single" w:sz="4" w:space="0" w:color="auto"/>
                    <w:bottom w:val="single" w:sz="4" w:space="0" w:color="auto"/>
                    <w:right w:val="single" w:sz="4" w:space="0" w:color="auto"/>
                  </w:tcBorders>
                </w:tcPr>
                <w:p w14:paraId="62951E3D" w14:textId="77777777" w:rsidR="00EB7C04" w:rsidRPr="000F1122" w:rsidRDefault="00EB7C04" w:rsidP="00EB7C04">
                  <w:pPr>
                    <w:spacing w:before="60" w:after="60" w:line="240" w:lineRule="atLeast"/>
                    <w:rPr>
                      <w:sz w:val="18"/>
                      <w:szCs w:val="18"/>
                    </w:rPr>
                  </w:pPr>
                  <w:r w:rsidRPr="000F1122">
                    <w:rPr>
                      <w:sz w:val="18"/>
                      <w:szCs w:val="18"/>
                    </w:rPr>
                    <w:t>0.02</w:t>
                  </w:r>
                </w:p>
              </w:tc>
              <w:tc>
                <w:tcPr>
                  <w:tcW w:w="1382" w:type="dxa"/>
                  <w:tcBorders>
                    <w:top w:val="single" w:sz="4" w:space="0" w:color="auto"/>
                    <w:left w:val="single" w:sz="4" w:space="0" w:color="auto"/>
                    <w:bottom w:val="single" w:sz="4" w:space="0" w:color="auto"/>
                    <w:right w:val="single" w:sz="4" w:space="0" w:color="auto"/>
                  </w:tcBorders>
                </w:tcPr>
                <w:p w14:paraId="0DB5E8CC"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w:t>
                  </w:r>
                </w:p>
              </w:tc>
              <w:tc>
                <w:tcPr>
                  <w:tcW w:w="2220" w:type="dxa"/>
                  <w:tcBorders>
                    <w:top w:val="single" w:sz="4" w:space="0" w:color="auto"/>
                    <w:left w:val="single" w:sz="4" w:space="0" w:color="auto"/>
                    <w:bottom w:val="single" w:sz="4" w:space="0" w:color="auto"/>
                    <w:right w:val="single" w:sz="4" w:space="0" w:color="auto"/>
                  </w:tcBorders>
                </w:tcPr>
                <w:p w14:paraId="16B09D6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D698660" w14:textId="77777777" w:rsidTr="00EB7C04">
              <w:trPr>
                <w:cantSplit/>
                <w:trHeight w:val="103"/>
              </w:trPr>
              <w:tc>
                <w:tcPr>
                  <w:tcW w:w="3845" w:type="dxa"/>
                  <w:tcBorders>
                    <w:top w:val="single" w:sz="4" w:space="0" w:color="auto"/>
                    <w:left w:val="single" w:sz="4" w:space="0" w:color="auto"/>
                    <w:bottom w:val="single" w:sz="4" w:space="0" w:color="auto"/>
                    <w:right w:val="single" w:sz="4" w:space="0" w:color="auto"/>
                  </w:tcBorders>
                </w:tcPr>
                <w:p w14:paraId="73EEBC93" w14:textId="77777777" w:rsidR="00EB7C04" w:rsidRPr="000F1122" w:rsidRDefault="00EB7C04" w:rsidP="00EB7C04">
                  <w:pPr>
                    <w:spacing w:before="60" w:after="60" w:line="240" w:lineRule="atLeast"/>
                    <w:rPr>
                      <w:sz w:val="18"/>
                      <w:szCs w:val="18"/>
                    </w:rPr>
                  </w:pPr>
                  <w:r w:rsidRPr="000F1122">
                    <w:rPr>
                      <w:sz w:val="18"/>
                      <w:szCs w:val="18"/>
                    </w:rPr>
                    <w:t xml:space="preserve">Fraction emitted to floor </w:t>
                  </w:r>
                </w:p>
              </w:tc>
              <w:tc>
                <w:tcPr>
                  <w:tcW w:w="1415" w:type="dxa"/>
                  <w:tcBorders>
                    <w:top w:val="single" w:sz="4" w:space="0" w:color="auto"/>
                    <w:left w:val="single" w:sz="4" w:space="0" w:color="auto"/>
                    <w:bottom w:val="single" w:sz="4" w:space="0" w:color="auto"/>
                    <w:right w:val="single" w:sz="4" w:space="0" w:color="auto"/>
                  </w:tcBorders>
                </w:tcPr>
                <w:p w14:paraId="28C54A51" w14:textId="77777777" w:rsidR="00EB7C04" w:rsidRPr="000F1122" w:rsidRDefault="00EB7C04" w:rsidP="00EB7C04">
                  <w:pPr>
                    <w:spacing w:before="60" w:after="60" w:line="240" w:lineRule="atLeast"/>
                    <w:rPr>
                      <w:sz w:val="18"/>
                      <w:szCs w:val="18"/>
                    </w:rPr>
                  </w:pPr>
                  <w:r w:rsidRPr="000F1122">
                    <w:rPr>
                      <w:sz w:val="18"/>
                      <w:szCs w:val="18"/>
                    </w:rPr>
                    <w:t>0.1</w:t>
                  </w:r>
                  <w:r>
                    <w:rPr>
                      <w:sz w:val="18"/>
                      <w:szCs w:val="18"/>
                    </w:rPr>
                    <w:t>24</w:t>
                  </w:r>
                </w:p>
              </w:tc>
              <w:tc>
                <w:tcPr>
                  <w:tcW w:w="1382" w:type="dxa"/>
                  <w:tcBorders>
                    <w:top w:val="single" w:sz="4" w:space="0" w:color="auto"/>
                    <w:left w:val="single" w:sz="4" w:space="0" w:color="auto"/>
                    <w:bottom w:val="single" w:sz="4" w:space="0" w:color="auto"/>
                    <w:right w:val="single" w:sz="4" w:space="0" w:color="auto"/>
                  </w:tcBorders>
                </w:tcPr>
                <w:p w14:paraId="33C0C318"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2220" w:type="dxa"/>
                  <w:tcBorders>
                    <w:top w:val="single" w:sz="4" w:space="0" w:color="auto"/>
                    <w:left w:val="single" w:sz="4" w:space="0" w:color="auto"/>
                    <w:bottom w:val="single" w:sz="4" w:space="0" w:color="auto"/>
                    <w:right w:val="single" w:sz="4" w:space="0" w:color="auto"/>
                  </w:tcBorders>
                </w:tcPr>
                <w:p w14:paraId="05093601"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hand hell trigger spray (table 3.3.3 ESD PT18)</w:t>
                  </w:r>
                </w:p>
              </w:tc>
            </w:tr>
            <w:tr w:rsidR="00EB7C04" w:rsidRPr="000F1122" w14:paraId="64A27EE5" w14:textId="77777777" w:rsidTr="00EB7C04">
              <w:trPr>
                <w:cantSplit/>
                <w:trHeight w:val="103"/>
              </w:trPr>
              <w:tc>
                <w:tcPr>
                  <w:tcW w:w="3845" w:type="dxa"/>
                  <w:tcBorders>
                    <w:top w:val="single" w:sz="4" w:space="0" w:color="auto"/>
                    <w:left w:val="single" w:sz="4" w:space="0" w:color="auto"/>
                    <w:bottom w:val="single" w:sz="4" w:space="0" w:color="auto"/>
                    <w:right w:val="single" w:sz="4" w:space="0" w:color="auto"/>
                  </w:tcBorders>
                </w:tcPr>
                <w:p w14:paraId="6454EBB0" w14:textId="77777777" w:rsidR="00EB7C04" w:rsidRPr="000F1122" w:rsidRDefault="00EB7C04" w:rsidP="00EB7C04">
                  <w:pPr>
                    <w:spacing w:before="60" w:after="60" w:line="240" w:lineRule="atLeast"/>
                    <w:rPr>
                      <w:sz w:val="18"/>
                      <w:szCs w:val="18"/>
                    </w:rPr>
                  </w:pPr>
                  <w:r w:rsidRPr="000F1122">
                    <w:rPr>
                      <w:sz w:val="18"/>
                      <w:szCs w:val="18"/>
                    </w:rPr>
                    <w:t xml:space="preserve">Fraction emitted to applicator </w:t>
                  </w:r>
                </w:p>
              </w:tc>
              <w:tc>
                <w:tcPr>
                  <w:tcW w:w="1415" w:type="dxa"/>
                  <w:tcBorders>
                    <w:top w:val="single" w:sz="4" w:space="0" w:color="auto"/>
                    <w:left w:val="single" w:sz="4" w:space="0" w:color="auto"/>
                    <w:bottom w:val="single" w:sz="4" w:space="0" w:color="auto"/>
                    <w:right w:val="single" w:sz="4" w:space="0" w:color="auto"/>
                  </w:tcBorders>
                </w:tcPr>
                <w:p w14:paraId="28E29E79" w14:textId="77777777" w:rsidR="00EB7C04" w:rsidRPr="000F1122" w:rsidRDefault="00EB7C04" w:rsidP="00EB7C04">
                  <w:pPr>
                    <w:spacing w:before="60" w:after="60" w:line="240" w:lineRule="atLeast"/>
                    <w:rPr>
                      <w:sz w:val="18"/>
                      <w:szCs w:val="18"/>
                    </w:rPr>
                  </w:pPr>
                  <w:r w:rsidRPr="000F1122">
                    <w:rPr>
                      <w:sz w:val="18"/>
                      <w:szCs w:val="18"/>
                    </w:rPr>
                    <w:t>0.0</w:t>
                  </w:r>
                  <w:r>
                    <w:rPr>
                      <w:sz w:val="18"/>
                      <w:szCs w:val="18"/>
                    </w:rPr>
                    <w:t>06</w:t>
                  </w:r>
                </w:p>
              </w:tc>
              <w:tc>
                <w:tcPr>
                  <w:tcW w:w="1382" w:type="dxa"/>
                  <w:tcBorders>
                    <w:top w:val="single" w:sz="4" w:space="0" w:color="auto"/>
                    <w:left w:val="single" w:sz="4" w:space="0" w:color="auto"/>
                    <w:bottom w:val="single" w:sz="4" w:space="0" w:color="auto"/>
                    <w:right w:val="single" w:sz="4" w:space="0" w:color="auto"/>
                  </w:tcBorders>
                </w:tcPr>
                <w:p w14:paraId="18E6522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2220" w:type="dxa"/>
                  <w:tcBorders>
                    <w:top w:val="single" w:sz="4" w:space="0" w:color="auto"/>
                    <w:left w:val="single" w:sz="4" w:space="0" w:color="auto"/>
                    <w:bottom w:val="single" w:sz="4" w:space="0" w:color="auto"/>
                    <w:right w:val="single" w:sz="4" w:space="0" w:color="auto"/>
                  </w:tcBorders>
                </w:tcPr>
                <w:p w14:paraId="56E9DBCF"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r>
                    <w:rPr>
                      <w:rFonts w:eastAsia="Calibri" w:cs="Arial"/>
                      <w:sz w:val="18"/>
                      <w:szCs w:val="18"/>
                      <w:lang w:eastAsia="en-GB"/>
                    </w:rPr>
                    <w:t>, hand hell trigger spray (table 3.3.1 ESD PT18)</w:t>
                  </w:r>
                </w:p>
              </w:tc>
            </w:tr>
            <w:tr w:rsidR="00EB7C04" w:rsidRPr="000F1122" w14:paraId="473ADA15" w14:textId="77777777" w:rsidTr="00EB7C04">
              <w:trPr>
                <w:cantSplit/>
                <w:trHeight w:val="103"/>
              </w:trPr>
              <w:tc>
                <w:tcPr>
                  <w:tcW w:w="3845" w:type="dxa"/>
                  <w:tcBorders>
                    <w:top w:val="single" w:sz="4" w:space="0" w:color="auto"/>
                    <w:left w:val="single" w:sz="4" w:space="0" w:color="auto"/>
                    <w:bottom w:val="single" w:sz="4" w:space="0" w:color="auto"/>
                    <w:right w:val="single" w:sz="4" w:space="0" w:color="auto"/>
                  </w:tcBorders>
                </w:tcPr>
                <w:p w14:paraId="48EB0A35" w14:textId="77777777" w:rsidR="00EB7C04" w:rsidRPr="000F1122" w:rsidRDefault="00EB7C04" w:rsidP="00EB7C04">
                  <w:pPr>
                    <w:spacing w:before="60" w:after="60" w:line="240" w:lineRule="atLeast"/>
                    <w:rPr>
                      <w:sz w:val="18"/>
                      <w:szCs w:val="18"/>
                    </w:rPr>
                  </w:pPr>
                  <w:r w:rsidRPr="000F1122">
                    <w:rPr>
                      <w:sz w:val="18"/>
                      <w:szCs w:val="18"/>
                    </w:rPr>
                    <w:t xml:space="preserve">Fraction emitted to treated surfaces </w:t>
                  </w:r>
                </w:p>
              </w:tc>
              <w:tc>
                <w:tcPr>
                  <w:tcW w:w="1415" w:type="dxa"/>
                  <w:tcBorders>
                    <w:top w:val="single" w:sz="4" w:space="0" w:color="auto"/>
                    <w:left w:val="single" w:sz="4" w:space="0" w:color="auto"/>
                    <w:bottom w:val="single" w:sz="4" w:space="0" w:color="auto"/>
                    <w:right w:val="single" w:sz="4" w:space="0" w:color="auto"/>
                  </w:tcBorders>
                </w:tcPr>
                <w:p w14:paraId="7BF3661F" w14:textId="77777777" w:rsidR="00EB7C04" w:rsidRPr="000F1122" w:rsidRDefault="00EB7C04" w:rsidP="00EB7C04">
                  <w:pPr>
                    <w:spacing w:before="60" w:after="60" w:line="240" w:lineRule="atLeast"/>
                    <w:rPr>
                      <w:sz w:val="18"/>
                      <w:szCs w:val="18"/>
                    </w:rPr>
                  </w:pPr>
                  <w:r w:rsidRPr="000F1122">
                    <w:rPr>
                      <w:sz w:val="18"/>
                      <w:szCs w:val="18"/>
                    </w:rPr>
                    <w:t>0.85</w:t>
                  </w:r>
                </w:p>
              </w:tc>
              <w:tc>
                <w:tcPr>
                  <w:tcW w:w="1382" w:type="dxa"/>
                  <w:tcBorders>
                    <w:top w:val="single" w:sz="4" w:space="0" w:color="auto"/>
                    <w:left w:val="single" w:sz="4" w:space="0" w:color="auto"/>
                    <w:bottom w:val="single" w:sz="4" w:space="0" w:color="auto"/>
                    <w:right w:val="single" w:sz="4" w:space="0" w:color="auto"/>
                  </w:tcBorders>
                </w:tcPr>
                <w:p w14:paraId="43A1AF6B"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w:t>
                  </w:r>
                </w:p>
              </w:tc>
              <w:tc>
                <w:tcPr>
                  <w:tcW w:w="2220" w:type="dxa"/>
                  <w:tcBorders>
                    <w:top w:val="single" w:sz="4" w:space="0" w:color="auto"/>
                    <w:left w:val="single" w:sz="4" w:space="0" w:color="auto"/>
                    <w:bottom w:val="single" w:sz="4" w:space="0" w:color="auto"/>
                    <w:right w:val="single" w:sz="4" w:space="0" w:color="auto"/>
                  </w:tcBorders>
                </w:tcPr>
                <w:p w14:paraId="2CD374F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bl>
          <w:p w14:paraId="37CD33DE" w14:textId="77777777" w:rsidR="00EB7C04" w:rsidRDefault="00EB7C04" w:rsidP="00EB7C04">
            <w:pPr>
              <w:pStyle w:val="1Texto"/>
              <w:rPr>
                <w:lang w:val="en-GB"/>
              </w:rPr>
            </w:pPr>
            <w:r>
              <w:rPr>
                <w:lang w:val="en-GB"/>
              </w:rPr>
              <w:t>Permethrin:</w:t>
            </w:r>
          </w:p>
          <w:p w14:paraId="564B9620" w14:textId="77777777" w:rsidR="00EB7C04" w:rsidRDefault="00EB7C04" w:rsidP="00EB7C04">
            <w:pPr>
              <w:pStyle w:val="1Texto"/>
              <w:rPr>
                <w:i/>
              </w:rPr>
            </w:pPr>
            <w:r>
              <w:rPr>
                <w:lang w:val="en-GB"/>
              </w:rPr>
              <w:t>Tier 1</w:t>
            </w:r>
            <w:r w:rsidRPr="000F1122">
              <w:rPr>
                <w:i/>
              </w:rPr>
              <w:t xml:space="preserve"> Spraying over non washable textile surfaces</w:t>
            </w:r>
          </w:p>
          <w:p w14:paraId="2CCB3898" w14:textId="77777777" w:rsidR="00EB7C04" w:rsidRDefault="00EB7C04" w:rsidP="00EB7C04">
            <w:pPr>
              <w:pStyle w:val="1Texto"/>
              <w:rPr>
                <w:lang w:val="en-GB"/>
              </w:rPr>
            </w:pPr>
          </w:p>
          <w:tbl>
            <w:tblPr>
              <w:tblW w:w="0" w:type="auto"/>
              <w:tblInd w:w="45" w:type="dxa"/>
              <w:tblCellMar>
                <w:left w:w="0" w:type="dxa"/>
                <w:right w:w="0" w:type="dxa"/>
              </w:tblCellMar>
              <w:tblLook w:val="04A0" w:firstRow="1" w:lastRow="0" w:firstColumn="1" w:lastColumn="0" w:noHBand="0" w:noVBand="1"/>
            </w:tblPr>
            <w:tblGrid>
              <w:gridCol w:w="2256"/>
              <w:gridCol w:w="3648"/>
              <w:gridCol w:w="3121"/>
            </w:tblGrid>
            <w:tr w:rsidR="00EB7C04" w:rsidRPr="00460DAE" w14:paraId="3CDBE57A"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B46F970"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US"/>
                    </w:rPr>
                    <w:t>Resulting local emission to relevant environmental compartments</w:t>
                  </w:r>
                </w:p>
              </w:tc>
            </w:tr>
            <w:tr w:rsidR="00EB7C04" w:rsidRPr="00460DAE" w14:paraId="6E28DA6C"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AFF3E1A"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CFE61E9"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Local emission (Elocal</w:t>
                  </w:r>
                  <w:r w:rsidRPr="00460DAE">
                    <w:rPr>
                      <w:rFonts w:eastAsia="Calibri"/>
                      <w:b/>
                      <w:sz w:val="18"/>
                      <w:szCs w:val="18"/>
                      <w:vertAlign w:val="subscript"/>
                      <w:lang w:eastAsia="en-GB"/>
                    </w:rPr>
                    <w:t>compartment</w:t>
                  </w:r>
                  <w:r w:rsidRPr="00460DAE">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15FEE1CB"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Remarks</w:t>
                  </w:r>
                </w:p>
              </w:tc>
            </w:tr>
            <w:tr w:rsidR="00EB7C04" w:rsidRPr="00460DAE" w14:paraId="3963AB29"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0504B7C" w14:textId="77777777" w:rsidR="00EB7C04" w:rsidRPr="00460DAE" w:rsidRDefault="00EB7C04" w:rsidP="00EB7C04">
                  <w:pPr>
                    <w:spacing w:before="60" w:after="60"/>
                    <w:rPr>
                      <w:sz w:val="18"/>
                      <w:szCs w:val="18"/>
                      <w:lang w:eastAsia="en-GB"/>
                    </w:rPr>
                  </w:pPr>
                  <w:r w:rsidRPr="00460DAE">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36C9D68" w14:textId="77777777" w:rsidR="00EB7C04" w:rsidRPr="00460DAE" w:rsidRDefault="00EB7C04" w:rsidP="00EB7C04">
                  <w:pPr>
                    <w:spacing w:before="60" w:after="60"/>
                    <w:jc w:val="center"/>
                    <w:rPr>
                      <w:sz w:val="18"/>
                      <w:szCs w:val="18"/>
                      <w:lang w:eastAsia="en-GB"/>
                    </w:rPr>
                  </w:pPr>
                  <w:r w:rsidRPr="00460DAE">
                    <w:rPr>
                      <w:sz w:val="18"/>
                      <w:szCs w:val="18"/>
                      <w:lang w:eastAsia="en-GB"/>
                    </w:rPr>
                    <w:t>1.2</w:t>
                  </w:r>
                  <w:r>
                    <w:rPr>
                      <w:sz w:val="18"/>
                      <w:szCs w:val="18"/>
                      <w:lang w:eastAsia="en-GB"/>
                    </w:rPr>
                    <w:t>1</w:t>
                  </w:r>
                  <w:r w:rsidRPr="00460DAE">
                    <w:rPr>
                      <w:sz w:val="18"/>
                      <w:szCs w:val="18"/>
                      <w:lang w:eastAsia="en-GB"/>
                    </w:rPr>
                    <w:t>E-04</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8DF4B97" w14:textId="77777777" w:rsidR="00EB7C04" w:rsidRPr="00460DAE" w:rsidRDefault="00EB7C04" w:rsidP="00EB7C04">
                  <w:pPr>
                    <w:spacing w:before="60" w:after="60"/>
                    <w:jc w:val="center"/>
                    <w:rPr>
                      <w:sz w:val="18"/>
                      <w:szCs w:val="18"/>
                      <w:lang w:eastAsia="en-GB"/>
                    </w:rPr>
                  </w:pPr>
                  <w:r w:rsidRPr="00460DAE">
                    <w:rPr>
                      <w:sz w:val="18"/>
                      <w:szCs w:val="18"/>
                      <w:lang w:eastAsia="en-GB"/>
                    </w:rPr>
                    <w:t>None</w:t>
                  </w:r>
                </w:p>
              </w:tc>
            </w:tr>
          </w:tbl>
          <w:p w14:paraId="3FAA0C6D" w14:textId="77777777" w:rsidR="00EB7C04" w:rsidRDefault="00EB7C04" w:rsidP="00EB7C04">
            <w:pPr>
              <w:pStyle w:val="1Texto"/>
              <w:rPr>
                <w:lang w:val="en-GB"/>
              </w:rPr>
            </w:pPr>
          </w:p>
          <w:p w14:paraId="79AB84D7" w14:textId="77777777" w:rsidR="00EB7C04" w:rsidRPr="004850D6" w:rsidRDefault="00EB7C04" w:rsidP="00EB7C04">
            <w:r>
              <w:t>ES CA has evaluated a second tier considering the following instruction of use “</w:t>
            </w:r>
            <w:r w:rsidRPr="004850D6">
              <w:t>The exce</w:t>
            </w:r>
            <w:r>
              <w:t>ss</w:t>
            </w:r>
            <w:r w:rsidRPr="004850D6">
              <w:t xml:space="preserve"> of the product on no</w:t>
            </w:r>
            <w:r>
              <w:t>n-</w:t>
            </w:r>
            <w:r w:rsidRPr="004850D6">
              <w:t>treated surfaces contaminated during the application must be remove with a damp paper and dispose as solid waste.</w:t>
            </w:r>
            <w:r>
              <w:t>”</w:t>
            </w:r>
          </w:p>
          <w:p w14:paraId="441424BD" w14:textId="77777777" w:rsidR="00EB7C04" w:rsidRDefault="00EB7C04" w:rsidP="00EB7C04">
            <w:pPr>
              <w:pStyle w:val="1Texto"/>
              <w:rPr>
                <w:lang w:val="en-GB"/>
              </w:rPr>
            </w:pPr>
          </w:p>
          <w:tbl>
            <w:tblPr>
              <w:tblW w:w="0" w:type="auto"/>
              <w:tblInd w:w="45" w:type="dxa"/>
              <w:tblCellMar>
                <w:left w:w="0" w:type="dxa"/>
                <w:right w:w="0" w:type="dxa"/>
              </w:tblCellMar>
              <w:tblLook w:val="04A0" w:firstRow="1" w:lastRow="0" w:firstColumn="1" w:lastColumn="0" w:noHBand="0" w:noVBand="1"/>
            </w:tblPr>
            <w:tblGrid>
              <w:gridCol w:w="2256"/>
              <w:gridCol w:w="3648"/>
              <w:gridCol w:w="3121"/>
            </w:tblGrid>
            <w:tr w:rsidR="00EB7C04" w:rsidRPr="000F1122" w14:paraId="4690A2AF"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3D25195"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US"/>
                    </w:rPr>
                    <w:t>Resulting local emission to relevant environmental compartments</w:t>
                  </w:r>
                </w:p>
              </w:tc>
            </w:tr>
            <w:tr w:rsidR="00EB7C04" w:rsidRPr="000F1122" w14:paraId="3073422D"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5BE0072"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523EC54"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Local emission (Elocal</w:t>
                  </w:r>
                  <w:r w:rsidRPr="00460DAE">
                    <w:rPr>
                      <w:rFonts w:eastAsia="Calibri"/>
                      <w:b/>
                      <w:sz w:val="18"/>
                      <w:szCs w:val="18"/>
                      <w:vertAlign w:val="subscript"/>
                      <w:lang w:eastAsia="en-GB"/>
                    </w:rPr>
                    <w:t>compartment</w:t>
                  </w:r>
                  <w:r w:rsidRPr="00460DAE">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E2E4754"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Remarks</w:t>
                  </w:r>
                </w:p>
              </w:tc>
            </w:tr>
            <w:tr w:rsidR="00EB7C04" w:rsidRPr="000F1122" w14:paraId="0755EF93"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0BE77F6" w14:textId="77777777" w:rsidR="00EB7C04" w:rsidRPr="00460DAE" w:rsidRDefault="00EB7C04" w:rsidP="00EB7C04">
                  <w:pPr>
                    <w:spacing w:before="60" w:after="60"/>
                    <w:rPr>
                      <w:sz w:val="18"/>
                      <w:szCs w:val="18"/>
                      <w:lang w:eastAsia="en-GB"/>
                    </w:rPr>
                  </w:pPr>
                  <w:r w:rsidRPr="00460DAE">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60CFA60" w14:textId="77777777" w:rsidR="00EB7C04" w:rsidRPr="00460DAE" w:rsidRDefault="00EB7C04" w:rsidP="00EB7C04">
                  <w:pPr>
                    <w:spacing w:before="60" w:after="60"/>
                    <w:jc w:val="center"/>
                    <w:rPr>
                      <w:sz w:val="18"/>
                      <w:szCs w:val="18"/>
                      <w:lang w:eastAsia="en-GB"/>
                    </w:rPr>
                  </w:pPr>
                  <w:r w:rsidRPr="00460DAE">
                    <w:rPr>
                      <w:sz w:val="18"/>
                      <w:szCs w:val="18"/>
                      <w:lang w:eastAsia="en-GB"/>
                    </w:rPr>
                    <w:t>1.73E-05</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2AEDFED5" w14:textId="77777777" w:rsidR="00EB7C04" w:rsidRPr="00460DAE" w:rsidRDefault="00EB7C04" w:rsidP="00EB7C04">
                  <w:pPr>
                    <w:spacing w:before="60" w:after="60"/>
                    <w:jc w:val="center"/>
                    <w:rPr>
                      <w:sz w:val="18"/>
                      <w:szCs w:val="18"/>
                      <w:lang w:eastAsia="en-GB"/>
                    </w:rPr>
                  </w:pPr>
                  <w:r w:rsidRPr="00460DAE">
                    <w:rPr>
                      <w:sz w:val="18"/>
                      <w:szCs w:val="18"/>
                      <w:lang w:eastAsia="en-GB"/>
                    </w:rPr>
                    <w:t>None</w:t>
                  </w:r>
                </w:p>
              </w:tc>
            </w:tr>
          </w:tbl>
          <w:p w14:paraId="06D484BE" w14:textId="77777777" w:rsidR="00EB7C04" w:rsidRDefault="00EB7C04" w:rsidP="00EB7C04">
            <w:pPr>
              <w:pStyle w:val="1Texto"/>
              <w:rPr>
                <w:lang w:val="en-GB"/>
              </w:rPr>
            </w:pPr>
          </w:p>
          <w:p w14:paraId="21F51231" w14:textId="77777777" w:rsidR="00EB7C04" w:rsidRDefault="00EB7C04" w:rsidP="00EB7C04">
            <w:pPr>
              <w:pStyle w:val="1Texto"/>
              <w:rPr>
                <w:lang w:val="en-GB"/>
              </w:rPr>
            </w:pPr>
            <w:r>
              <w:rPr>
                <w:lang w:val="en-GB"/>
              </w:rPr>
              <w:t>Propan-2-ol:</w:t>
            </w:r>
          </w:p>
          <w:p w14:paraId="51C798DF" w14:textId="77777777" w:rsidR="00EB7C04" w:rsidRDefault="00EB7C04" w:rsidP="00EB7C04">
            <w:pPr>
              <w:pStyle w:val="1Texto"/>
              <w:rPr>
                <w:i/>
              </w:rPr>
            </w:pPr>
            <w:r>
              <w:rPr>
                <w:lang w:val="en-GB"/>
              </w:rPr>
              <w:t>Tier 1</w:t>
            </w:r>
            <w:r w:rsidRPr="000F1122">
              <w:rPr>
                <w:i/>
              </w:rPr>
              <w:t xml:space="preserve"> Spraying over non washable textile surfaces</w:t>
            </w:r>
          </w:p>
          <w:p w14:paraId="71409041" w14:textId="77777777" w:rsidR="00EB7C04" w:rsidRDefault="00EB7C04" w:rsidP="00EB7C04">
            <w:pPr>
              <w:pStyle w:val="1Texto"/>
              <w:rPr>
                <w:lang w:val="en-GB"/>
              </w:rPr>
            </w:pPr>
          </w:p>
          <w:tbl>
            <w:tblPr>
              <w:tblW w:w="0" w:type="auto"/>
              <w:tblInd w:w="45" w:type="dxa"/>
              <w:tblCellMar>
                <w:left w:w="0" w:type="dxa"/>
                <w:right w:w="0" w:type="dxa"/>
              </w:tblCellMar>
              <w:tblLook w:val="04A0" w:firstRow="1" w:lastRow="0" w:firstColumn="1" w:lastColumn="0" w:noHBand="0" w:noVBand="1"/>
            </w:tblPr>
            <w:tblGrid>
              <w:gridCol w:w="2256"/>
              <w:gridCol w:w="3648"/>
              <w:gridCol w:w="3121"/>
            </w:tblGrid>
            <w:tr w:rsidR="00EB7C04" w:rsidRPr="00460DAE" w14:paraId="5786A7CB"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4EB075F"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US"/>
                    </w:rPr>
                    <w:lastRenderedPageBreak/>
                    <w:t>Resulting local emission to relevant environmental compartments</w:t>
                  </w:r>
                </w:p>
              </w:tc>
            </w:tr>
            <w:tr w:rsidR="00EB7C04" w:rsidRPr="00460DAE" w14:paraId="427198E8"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E0003E"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23764123"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Local emission (Elocal</w:t>
                  </w:r>
                  <w:r w:rsidRPr="00460DAE">
                    <w:rPr>
                      <w:rFonts w:eastAsia="Calibri"/>
                      <w:b/>
                      <w:sz w:val="18"/>
                      <w:szCs w:val="18"/>
                      <w:vertAlign w:val="subscript"/>
                      <w:lang w:eastAsia="en-GB"/>
                    </w:rPr>
                    <w:t>compartment</w:t>
                  </w:r>
                  <w:r w:rsidRPr="00460DAE">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AADA3CD"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Remarks</w:t>
                  </w:r>
                </w:p>
              </w:tc>
            </w:tr>
            <w:tr w:rsidR="00EB7C04" w:rsidRPr="00460DAE" w14:paraId="3F5960CA"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B03E748" w14:textId="77777777" w:rsidR="00EB7C04" w:rsidRPr="00460DAE" w:rsidRDefault="00EB7C04" w:rsidP="00EB7C04">
                  <w:pPr>
                    <w:spacing w:before="60" w:after="60"/>
                    <w:rPr>
                      <w:sz w:val="18"/>
                      <w:szCs w:val="18"/>
                      <w:lang w:eastAsia="en-GB"/>
                    </w:rPr>
                  </w:pPr>
                  <w:r w:rsidRPr="00460DAE">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FCC7750" w14:textId="77777777" w:rsidR="00EB7C04" w:rsidRPr="00460DAE" w:rsidRDefault="00EB7C04" w:rsidP="00EB7C04">
                  <w:pPr>
                    <w:spacing w:before="60" w:after="60"/>
                    <w:jc w:val="center"/>
                    <w:rPr>
                      <w:sz w:val="18"/>
                      <w:szCs w:val="18"/>
                      <w:lang w:eastAsia="en-GB"/>
                    </w:rPr>
                  </w:pPr>
                  <w:r>
                    <w:rPr>
                      <w:sz w:val="18"/>
                      <w:szCs w:val="18"/>
                      <w:lang w:eastAsia="en-GB"/>
                    </w:rPr>
                    <w:t>7.28E-05</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20A472C" w14:textId="77777777" w:rsidR="00EB7C04" w:rsidRPr="00460DAE" w:rsidRDefault="00EB7C04" w:rsidP="00EB7C04">
                  <w:pPr>
                    <w:spacing w:before="60" w:after="60"/>
                    <w:jc w:val="center"/>
                    <w:rPr>
                      <w:sz w:val="18"/>
                      <w:szCs w:val="18"/>
                      <w:lang w:eastAsia="en-GB"/>
                    </w:rPr>
                  </w:pPr>
                  <w:r w:rsidRPr="00460DAE">
                    <w:rPr>
                      <w:sz w:val="18"/>
                      <w:szCs w:val="18"/>
                      <w:lang w:eastAsia="en-GB"/>
                    </w:rPr>
                    <w:t>None</w:t>
                  </w:r>
                </w:p>
              </w:tc>
            </w:tr>
          </w:tbl>
          <w:p w14:paraId="62E2FE3F" w14:textId="77777777" w:rsidR="00EB7C04" w:rsidRDefault="00EB7C04" w:rsidP="00EB7C04">
            <w:pPr>
              <w:pStyle w:val="1Texto"/>
              <w:rPr>
                <w:lang w:val="en-GB"/>
              </w:rPr>
            </w:pPr>
          </w:p>
          <w:p w14:paraId="3940A110" w14:textId="77777777" w:rsidR="00EB7C04" w:rsidRPr="004850D6" w:rsidRDefault="00EB7C04" w:rsidP="00EB7C04">
            <w:r>
              <w:t>ES CA has evaluated a second tier considering the following instruction of use “</w:t>
            </w:r>
            <w:r w:rsidRPr="004850D6">
              <w:t>The exce</w:t>
            </w:r>
            <w:r>
              <w:t>ss</w:t>
            </w:r>
            <w:r w:rsidRPr="004850D6">
              <w:t xml:space="preserve"> of the product on no</w:t>
            </w:r>
            <w:r>
              <w:t>n-</w:t>
            </w:r>
            <w:r w:rsidRPr="004850D6">
              <w:t>treated surfaces contaminated during the application must be remove with a damp paper and dispose as solid waste.</w:t>
            </w:r>
            <w:r>
              <w:t>”</w:t>
            </w:r>
          </w:p>
          <w:p w14:paraId="7F6FA50C" w14:textId="77777777" w:rsidR="00EB7C04" w:rsidRDefault="00EB7C04" w:rsidP="00EB7C04">
            <w:pPr>
              <w:pStyle w:val="1Texto"/>
              <w:rPr>
                <w:lang w:val="en-GB"/>
              </w:rPr>
            </w:pPr>
          </w:p>
          <w:tbl>
            <w:tblPr>
              <w:tblW w:w="0" w:type="auto"/>
              <w:tblInd w:w="45" w:type="dxa"/>
              <w:tblCellMar>
                <w:left w:w="0" w:type="dxa"/>
                <w:right w:w="0" w:type="dxa"/>
              </w:tblCellMar>
              <w:tblLook w:val="04A0" w:firstRow="1" w:lastRow="0" w:firstColumn="1" w:lastColumn="0" w:noHBand="0" w:noVBand="1"/>
            </w:tblPr>
            <w:tblGrid>
              <w:gridCol w:w="2256"/>
              <w:gridCol w:w="3648"/>
              <w:gridCol w:w="3121"/>
            </w:tblGrid>
            <w:tr w:rsidR="00EB7C04" w:rsidRPr="000F1122" w14:paraId="35CBAB83"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91BAD13"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US"/>
                    </w:rPr>
                    <w:t>Resulting local emission to relevant environmental compartments</w:t>
                  </w:r>
                </w:p>
              </w:tc>
            </w:tr>
            <w:tr w:rsidR="00EB7C04" w:rsidRPr="000F1122" w14:paraId="152BDB8D"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17F92EF"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7634CC90"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Local emission (Elocal</w:t>
                  </w:r>
                  <w:r w:rsidRPr="00460DAE">
                    <w:rPr>
                      <w:rFonts w:eastAsia="Calibri"/>
                      <w:b/>
                      <w:sz w:val="18"/>
                      <w:szCs w:val="18"/>
                      <w:vertAlign w:val="subscript"/>
                      <w:lang w:eastAsia="en-GB"/>
                    </w:rPr>
                    <w:t>compartment</w:t>
                  </w:r>
                  <w:r w:rsidRPr="00460DAE">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298A62C"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Remarks</w:t>
                  </w:r>
                </w:p>
              </w:tc>
            </w:tr>
            <w:tr w:rsidR="00EB7C04" w:rsidRPr="000F1122" w14:paraId="4391157D"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4E926379" w14:textId="77777777" w:rsidR="00EB7C04" w:rsidRPr="00460DAE" w:rsidRDefault="00EB7C04" w:rsidP="00EB7C04">
                  <w:pPr>
                    <w:spacing w:before="60" w:after="60"/>
                    <w:rPr>
                      <w:sz w:val="18"/>
                      <w:szCs w:val="18"/>
                      <w:lang w:eastAsia="en-GB"/>
                    </w:rPr>
                  </w:pPr>
                  <w:r w:rsidRPr="00460DAE">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0FEFC16" w14:textId="77777777" w:rsidR="00EB7C04" w:rsidRPr="00460DAE" w:rsidRDefault="00EB7C04" w:rsidP="00EB7C04">
                  <w:pPr>
                    <w:spacing w:before="60" w:after="60"/>
                    <w:jc w:val="center"/>
                    <w:rPr>
                      <w:sz w:val="18"/>
                      <w:szCs w:val="18"/>
                      <w:lang w:eastAsia="en-GB"/>
                    </w:rPr>
                  </w:pPr>
                  <w:r>
                    <w:rPr>
                      <w:sz w:val="18"/>
                      <w:szCs w:val="18"/>
                      <w:lang w:eastAsia="en-GB"/>
                    </w:rPr>
                    <w:t>1.04</w:t>
                  </w:r>
                  <w:r w:rsidRPr="00460DAE">
                    <w:rPr>
                      <w:sz w:val="18"/>
                      <w:szCs w:val="18"/>
                      <w:lang w:eastAsia="en-GB"/>
                    </w:rPr>
                    <w:t>E-05</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119BDBF" w14:textId="77777777" w:rsidR="00EB7C04" w:rsidRPr="00460DAE" w:rsidRDefault="00EB7C04" w:rsidP="00EB7C04">
                  <w:pPr>
                    <w:spacing w:before="60" w:after="60"/>
                    <w:jc w:val="center"/>
                    <w:rPr>
                      <w:sz w:val="18"/>
                      <w:szCs w:val="18"/>
                      <w:lang w:eastAsia="en-GB"/>
                    </w:rPr>
                  </w:pPr>
                  <w:r w:rsidRPr="00460DAE">
                    <w:rPr>
                      <w:sz w:val="18"/>
                      <w:szCs w:val="18"/>
                      <w:lang w:eastAsia="en-GB"/>
                    </w:rPr>
                    <w:t>None</w:t>
                  </w:r>
                </w:p>
              </w:tc>
            </w:tr>
          </w:tbl>
          <w:p w14:paraId="7990ECFF" w14:textId="77777777" w:rsidR="00EB7C04" w:rsidRDefault="00EB7C04" w:rsidP="00EB7C04">
            <w:pPr>
              <w:pStyle w:val="1Texto"/>
              <w:rPr>
                <w:lang w:val="en-GB"/>
              </w:rPr>
            </w:pPr>
          </w:p>
        </w:tc>
      </w:tr>
    </w:tbl>
    <w:p w14:paraId="69648E58" w14:textId="77777777" w:rsidR="00EB7C04" w:rsidRPr="000F1122" w:rsidRDefault="00EB7C04" w:rsidP="00EB7C04">
      <w:pPr>
        <w:pStyle w:val="1Texto"/>
        <w:rPr>
          <w:lang w:val="en-GB"/>
        </w:rPr>
      </w:pPr>
    </w:p>
    <w:p w14:paraId="51B5B96F" w14:textId="77777777" w:rsidR="00EB7C04" w:rsidRPr="000F1122" w:rsidRDefault="00EB7C04" w:rsidP="00EB7C04">
      <w:pPr>
        <w:pStyle w:val="Tit-60"/>
      </w:pPr>
      <w:bookmarkStart w:id="1689" w:name="_Hlk513650521"/>
      <w:bookmarkStart w:id="1690" w:name="_Hlk48227771"/>
      <w:r w:rsidRPr="000F1122">
        <w:t xml:space="preserve">Scenario 4 - </w:t>
      </w:r>
      <w:r w:rsidRPr="000F1122">
        <w:rPr>
          <w:i/>
        </w:rPr>
        <w:t>Outdoor – Spot application into ant’s nest</w:t>
      </w:r>
    </w:p>
    <w:p w14:paraId="4397ADA4" w14:textId="77777777" w:rsidR="00EB7C04" w:rsidRPr="000F1122" w:rsidRDefault="00EB7C04" w:rsidP="00EB7C04">
      <w:pPr>
        <w:pStyle w:val="1Texto"/>
        <w:rPr>
          <w:lang w:val="en-GB" w:eastAsia="en-US"/>
        </w:rPr>
      </w:pPr>
      <w:r w:rsidRPr="000F1122">
        <w:rPr>
          <w:lang w:val="en-GB" w:eastAsia="en-US"/>
        </w:rPr>
        <w:t xml:space="preserve">Following ESD PT18 No.18, it is expected that direct application into the nest should be considered as spot application on soil. In this case, the possible receiving compartments are the soil and to a lesser extent, the air. Release to the air is considered negligible. It is not current practice to collect unconsumed product. </w:t>
      </w:r>
    </w:p>
    <w:p w14:paraId="2CED5002" w14:textId="77777777" w:rsidR="00EB7C04" w:rsidRPr="000F1122" w:rsidRDefault="00EB7C04" w:rsidP="00EB7C04">
      <w:pPr>
        <w:pStyle w:val="1Texto"/>
        <w:rPr>
          <w:highlight w:val="yellow"/>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1471"/>
        <w:gridCol w:w="1583"/>
        <w:gridCol w:w="2157"/>
      </w:tblGrid>
      <w:tr w:rsidR="00EB7C04" w:rsidRPr="000F1122" w14:paraId="0D27C7E5" w14:textId="77777777" w:rsidTr="00EB7C04">
        <w:trPr>
          <w:cantSplit/>
          <w:trHeight w:val="346"/>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72337FE"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b/>
                <w:sz w:val="18"/>
                <w:szCs w:val="18"/>
                <w:lang w:eastAsia="en-US"/>
              </w:rPr>
              <w:t>Input parameters for calculating the local emission</w:t>
            </w:r>
          </w:p>
        </w:tc>
      </w:tr>
      <w:tr w:rsidR="00EB7C04" w:rsidRPr="000F1122" w14:paraId="22786F6B" w14:textId="77777777" w:rsidTr="00EB7C04">
        <w:trPr>
          <w:cantSplit/>
          <w:trHeight w:val="75"/>
          <w:tblHeader/>
        </w:trPr>
        <w:tc>
          <w:tcPr>
            <w:tcW w:w="2169" w:type="pct"/>
            <w:tcBorders>
              <w:top w:val="single" w:sz="4" w:space="0" w:color="auto"/>
              <w:left w:val="single" w:sz="4" w:space="0" w:color="auto"/>
              <w:bottom w:val="single" w:sz="4" w:space="0" w:color="auto"/>
              <w:right w:val="single" w:sz="4" w:space="0" w:color="auto"/>
            </w:tcBorders>
            <w:vAlign w:val="center"/>
          </w:tcPr>
          <w:p w14:paraId="4A2C4DA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799" w:type="pct"/>
            <w:tcBorders>
              <w:top w:val="single" w:sz="4" w:space="0" w:color="auto"/>
              <w:left w:val="single" w:sz="4" w:space="0" w:color="auto"/>
              <w:bottom w:val="single" w:sz="4" w:space="0" w:color="auto"/>
              <w:right w:val="single" w:sz="4" w:space="0" w:color="auto"/>
            </w:tcBorders>
            <w:vAlign w:val="center"/>
          </w:tcPr>
          <w:p w14:paraId="20AB8849"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860" w:type="pct"/>
            <w:tcBorders>
              <w:top w:val="single" w:sz="4" w:space="0" w:color="auto"/>
              <w:left w:val="single" w:sz="4" w:space="0" w:color="auto"/>
              <w:bottom w:val="single" w:sz="4" w:space="0" w:color="auto"/>
              <w:right w:val="single" w:sz="4" w:space="0" w:color="auto"/>
            </w:tcBorders>
            <w:vAlign w:val="center"/>
          </w:tcPr>
          <w:p w14:paraId="6F982E16"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172" w:type="pct"/>
            <w:tcBorders>
              <w:top w:val="single" w:sz="4" w:space="0" w:color="auto"/>
              <w:left w:val="single" w:sz="4" w:space="0" w:color="auto"/>
              <w:bottom w:val="single" w:sz="4" w:space="0" w:color="auto"/>
              <w:right w:val="single" w:sz="4" w:space="0" w:color="auto"/>
            </w:tcBorders>
            <w:vAlign w:val="center"/>
          </w:tcPr>
          <w:p w14:paraId="3C2CEC77"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05CEE5AB" w14:textId="77777777" w:rsidTr="00EB7C04">
        <w:trPr>
          <w:cantSplit/>
          <w:trHeight w:val="75"/>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1571BB7"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i/>
                <w:sz w:val="18"/>
                <w:szCs w:val="18"/>
                <w:lang w:eastAsia="en-GB"/>
              </w:rPr>
              <w:t>Scenario 4:</w:t>
            </w:r>
            <w:r w:rsidRPr="000F1122">
              <w:t xml:space="preserve"> </w:t>
            </w:r>
            <w:r w:rsidRPr="000F1122">
              <w:rPr>
                <w:rFonts w:eastAsia="Calibri"/>
                <w:i/>
                <w:sz w:val="18"/>
                <w:szCs w:val="18"/>
                <w:lang w:eastAsia="en-GB"/>
              </w:rPr>
              <w:t>Outdoor – Spot application into ant’s nest</w:t>
            </w:r>
          </w:p>
        </w:tc>
      </w:tr>
      <w:tr w:rsidR="00EB7C04" w:rsidRPr="000F1122" w14:paraId="26326EAB" w14:textId="77777777" w:rsidTr="00EB7C04">
        <w:trPr>
          <w:cantSplit/>
          <w:trHeight w:val="75"/>
        </w:trPr>
        <w:tc>
          <w:tcPr>
            <w:tcW w:w="2169" w:type="pct"/>
            <w:tcBorders>
              <w:top w:val="single" w:sz="4" w:space="0" w:color="auto"/>
              <w:left w:val="single" w:sz="4" w:space="0" w:color="auto"/>
              <w:bottom w:val="single" w:sz="4" w:space="0" w:color="auto"/>
              <w:right w:val="single" w:sz="4" w:space="0" w:color="auto"/>
            </w:tcBorders>
          </w:tcPr>
          <w:p w14:paraId="6D4D8EB6"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sz w:val="18"/>
                <w:szCs w:val="18"/>
                <w:lang w:eastAsia="en-GB"/>
              </w:rPr>
              <w:t>Quantity of commercial product applied</w:t>
            </w:r>
          </w:p>
        </w:tc>
        <w:tc>
          <w:tcPr>
            <w:tcW w:w="799" w:type="pct"/>
            <w:tcBorders>
              <w:top w:val="single" w:sz="4" w:space="0" w:color="auto"/>
              <w:left w:val="single" w:sz="4" w:space="0" w:color="auto"/>
              <w:bottom w:val="single" w:sz="4" w:space="0" w:color="auto"/>
              <w:right w:val="single" w:sz="4" w:space="0" w:color="auto"/>
            </w:tcBorders>
          </w:tcPr>
          <w:p w14:paraId="5368CD4A"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31.875</w:t>
            </w:r>
          </w:p>
        </w:tc>
        <w:tc>
          <w:tcPr>
            <w:tcW w:w="860" w:type="pct"/>
            <w:tcBorders>
              <w:top w:val="single" w:sz="4" w:space="0" w:color="auto"/>
              <w:left w:val="single" w:sz="4" w:space="0" w:color="auto"/>
              <w:bottom w:val="single" w:sz="4" w:space="0" w:color="auto"/>
              <w:right w:val="single" w:sz="4" w:space="0" w:color="auto"/>
            </w:tcBorders>
          </w:tcPr>
          <w:p w14:paraId="7698837F" w14:textId="77777777" w:rsidR="00EB7C04" w:rsidRPr="009C077E" w:rsidRDefault="00EB7C04" w:rsidP="00EB7C04">
            <w:pPr>
              <w:spacing w:before="60" w:after="60" w:line="240" w:lineRule="atLeast"/>
              <w:rPr>
                <w:rFonts w:eastAsia="Calibri"/>
                <w:sz w:val="18"/>
                <w:szCs w:val="18"/>
                <w:lang w:eastAsia="en-GB"/>
              </w:rPr>
            </w:pPr>
            <w:r w:rsidRPr="009C077E">
              <w:rPr>
                <w:rFonts w:eastAsia="Calibri"/>
                <w:sz w:val="18"/>
                <w:szCs w:val="18"/>
                <w:lang w:eastAsia="en-GB"/>
              </w:rPr>
              <w:t>G</w:t>
            </w:r>
          </w:p>
        </w:tc>
        <w:tc>
          <w:tcPr>
            <w:tcW w:w="1172" w:type="pct"/>
            <w:tcBorders>
              <w:top w:val="single" w:sz="4" w:space="0" w:color="auto"/>
              <w:left w:val="single" w:sz="4" w:space="0" w:color="auto"/>
              <w:bottom w:val="single" w:sz="4" w:space="0" w:color="auto"/>
              <w:right w:val="single" w:sz="4" w:space="0" w:color="auto"/>
            </w:tcBorders>
          </w:tcPr>
          <w:p w14:paraId="53F9836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See note below (density 1 g/ml)</w:t>
            </w:r>
          </w:p>
        </w:tc>
      </w:tr>
      <w:tr w:rsidR="00EB7C04" w:rsidRPr="000F1122" w14:paraId="76B71DB3"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77CC59B4" w14:textId="77777777" w:rsidR="00EB7C04" w:rsidRPr="000F1122" w:rsidRDefault="00EB7C04" w:rsidP="00EB7C04">
            <w:pPr>
              <w:spacing w:before="60" w:after="60" w:line="240" w:lineRule="atLeast"/>
              <w:rPr>
                <w:rFonts w:eastAsia="Calibri"/>
                <w:sz w:val="18"/>
                <w:szCs w:val="18"/>
                <w:lang w:eastAsia="en-GB"/>
              </w:rPr>
            </w:pPr>
            <w:r w:rsidRPr="000F1122">
              <w:rPr>
                <w:rFonts w:eastAsia="Calibri"/>
                <w:sz w:val="18"/>
                <w:szCs w:val="18"/>
                <w:lang w:eastAsia="en-GB"/>
              </w:rPr>
              <w:t>Concentration of active substance in the product</w:t>
            </w:r>
          </w:p>
        </w:tc>
        <w:tc>
          <w:tcPr>
            <w:tcW w:w="799" w:type="pct"/>
            <w:tcBorders>
              <w:top w:val="single" w:sz="4" w:space="0" w:color="auto"/>
              <w:left w:val="single" w:sz="4" w:space="0" w:color="auto"/>
              <w:bottom w:val="single" w:sz="4" w:space="0" w:color="auto"/>
              <w:right w:val="single" w:sz="4" w:space="0" w:color="auto"/>
            </w:tcBorders>
          </w:tcPr>
          <w:p w14:paraId="759A4872"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0.004</w:t>
            </w:r>
          </w:p>
        </w:tc>
        <w:tc>
          <w:tcPr>
            <w:tcW w:w="860" w:type="pct"/>
            <w:tcBorders>
              <w:top w:val="single" w:sz="4" w:space="0" w:color="auto"/>
              <w:left w:val="single" w:sz="4" w:space="0" w:color="auto"/>
              <w:bottom w:val="single" w:sz="4" w:space="0" w:color="auto"/>
              <w:right w:val="single" w:sz="4" w:space="0" w:color="auto"/>
            </w:tcBorders>
          </w:tcPr>
          <w:p w14:paraId="3ADA3992" w14:textId="77777777" w:rsidR="00EB7C04" w:rsidRPr="009C077E" w:rsidRDefault="00EB7C04" w:rsidP="00EB7C04">
            <w:pPr>
              <w:spacing w:before="60" w:after="60" w:line="240" w:lineRule="atLeast"/>
              <w:rPr>
                <w:rFonts w:eastAsia="Calibri"/>
                <w:sz w:val="18"/>
                <w:szCs w:val="18"/>
                <w:lang w:eastAsia="en-GB"/>
              </w:rPr>
            </w:pPr>
            <w:r w:rsidRPr="009C077E">
              <w:rPr>
                <w:rFonts w:eastAsia="Calibri"/>
                <w:sz w:val="18"/>
                <w:szCs w:val="18"/>
                <w:lang w:eastAsia="en-GB"/>
              </w:rPr>
              <w:t>-</w:t>
            </w:r>
          </w:p>
        </w:tc>
        <w:tc>
          <w:tcPr>
            <w:tcW w:w="1172" w:type="pct"/>
            <w:tcBorders>
              <w:top w:val="single" w:sz="4" w:space="0" w:color="auto"/>
              <w:left w:val="single" w:sz="4" w:space="0" w:color="auto"/>
              <w:bottom w:val="single" w:sz="4" w:space="0" w:color="auto"/>
              <w:right w:val="single" w:sz="4" w:space="0" w:color="auto"/>
            </w:tcBorders>
          </w:tcPr>
          <w:p w14:paraId="60DF6F21"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4CF3539E"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69FB5EA0" w14:textId="77777777" w:rsidR="00EB7C04" w:rsidRPr="000F1122" w:rsidRDefault="00EB7C04" w:rsidP="00EB7C04">
            <w:pPr>
              <w:spacing w:before="60" w:after="60" w:line="240" w:lineRule="atLeast"/>
              <w:rPr>
                <w:rFonts w:eastAsia="Calibri"/>
                <w:sz w:val="18"/>
                <w:szCs w:val="18"/>
                <w:lang w:eastAsia="en-GB"/>
              </w:rPr>
            </w:pPr>
            <w:r w:rsidRPr="009C077E">
              <w:rPr>
                <w:rFonts w:eastAsia="Calibri"/>
                <w:sz w:val="18"/>
                <w:szCs w:val="18"/>
                <w:lang w:eastAsia="en-GB"/>
              </w:rPr>
              <w:t>Concentration of the SoC</w:t>
            </w:r>
          </w:p>
        </w:tc>
        <w:tc>
          <w:tcPr>
            <w:tcW w:w="799" w:type="pct"/>
            <w:tcBorders>
              <w:top w:val="single" w:sz="4" w:space="0" w:color="auto"/>
              <w:left w:val="single" w:sz="4" w:space="0" w:color="auto"/>
              <w:bottom w:val="single" w:sz="4" w:space="0" w:color="auto"/>
              <w:right w:val="single" w:sz="4" w:space="0" w:color="auto"/>
            </w:tcBorders>
          </w:tcPr>
          <w:p w14:paraId="6B6A110A"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0.0024</w:t>
            </w:r>
          </w:p>
        </w:tc>
        <w:tc>
          <w:tcPr>
            <w:tcW w:w="860" w:type="pct"/>
            <w:tcBorders>
              <w:top w:val="single" w:sz="4" w:space="0" w:color="auto"/>
              <w:left w:val="single" w:sz="4" w:space="0" w:color="auto"/>
              <w:bottom w:val="single" w:sz="4" w:space="0" w:color="auto"/>
              <w:right w:val="single" w:sz="4" w:space="0" w:color="auto"/>
            </w:tcBorders>
          </w:tcPr>
          <w:p w14:paraId="5F1CA292" w14:textId="77777777" w:rsidR="00EB7C04" w:rsidRPr="009C077E" w:rsidRDefault="00EB7C04" w:rsidP="00EB7C04">
            <w:pPr>
              <w:spacing w:before="60" w:after="60" w:line="240" w:lineRule="atLeast"/>
              <w:rPr>
                <w:rFonts w:eastAsia="Calibri"/>
                <w:sz w:val="18"/>
                <w:szCs w:val="18"/>
                <w:lang w:eastAsia="en-GB"/>
              </w:rPr>
            </w:pPr>
            <w:r w:rsidRPr="009C077E">
              <w:rPr>
                <w:rFonts w:eastAsia="Calibri"/>
                <w:sz w:val="18"/>
                <w:szCs w:val="18"/>
                <w:lang w:eastAsia="en-GB"/>
              </w:rPr>
              <w:t>-</w:t>
            </w:r>
          </w:p>
        </w:tc>
        <w:tc>
          <w:tcPr>
            <w:tcW w:w="1172" w:type="pct"/>
            <w:tcBorders>
              <w:top w:val="single" w:sz="4" w:space="0" w:color="auto"/>
              <w:left w:val="single" w:sz="4" w:space="0" w:color="auto"/>
              <w:bottom w:val="single" w:sz="4" w:space="0" w:color="auto"/>
              <w:right w:val="single" w:sz="4" w:space="0" w:color="auto"/>
            </w:tcBorders>
          </w:tcPr>
          <w:p w14:paraId="68959148"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7C665ACD"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2DDBB3C9" w14:textId="77777777" w:rsidR="00EB7C04" w:rsidRPr="000F1122" w:rsidRDefault="00EB7C04" w:rsidP="00EB7C04">
            <w:pPr>
              <w:spacing w:before="60" w:after="60" w:line="240" w:lineRule="atLeast"/>
              <w:rPr>
                <w:sz w:val="18"/>
                <w:szCs w:val="18"/>
              </w:rPr>
            </w:pPr>
            <w:r w:rsidRPr="000F1122">
              <w:rPr>
                <w:sz w:val="18"/>
                <w:szCs w:val="18"/>
              </w:rPr>
              <w:t>Fraction emitted to soil during application</w:t>
            </w:r>
          </w:p>
        </w:tc>
        <w:tc>
          <w:tcPr>
            <w:tcW w:w="799" w:type="pct"/>
            <w:tcBorders>
              <w:top w:val="single" w:sz="4" w:space="0" w:color="auto"/>
              <w:left w:val="single" w:sz="4" w:space="0" w:color="auto"/>
              <w:bottom w:val="single" w:sz="4" w:space="0" w:color="auto"/>
              <w:right w:val="single" w:sz="4" w:space="0" w:color="auto"/>
            </w:tcBorders>
          </w:tcPr>
          <w:p w14:paraId="608CE243" w14:textId="77777777" w:rsidR="00EB7C04" w:rsidRPr="009C077E" w:rsidRDefault="00EB7C04" w:rsidP="00EB7C04">
            <w:pPr>
              <w:spacing w:before="60" w:after="60" w:line="240" w:lineRule="atLeast"/>
              <w:rPr>
                <w:sz w:val="18"/>
                <w:szCs w:val="18"/>
              </w:rPr>
            </w:pPr>
            <w:r w:rsidRPr="009C077E">
              <w:rPr>
                <w:sz w:val="18"/>
                <w:szCs w:val="18"/>
              </w:rPr>
              <w:t>0.99</w:t>
            </w:r>
          </w:p>
        </w:tc>
        <w:tc>
          <w:tcPr>
            <w:tcW w:w="860" w:type="pct"/>
            <w:tcBorders>
              <w:top w:val="single" w:sz="4" w:space="0" w:color="auto"/>
              <w:left w:val="single" w:sz="4" w:space="0" w:color="auto"/>
              <w:bottom w:val="single" w:sz="4" w:space="0" w:color="auto"/>
              <w:right w:val="single" w:sz="4" w:space="0" w:color="auto"/>
            </w:tcBorders>
          </w:tcPr>
          <w:p w14:paraId="17D0FFAE" w14:textId="77777777" w:rsidR="00EB7C04" w:rsidRPr="009C077E" w:rsidRDefault="00EB7C04" w:rsidP="00EB7C04">
            <w:pPr>
              <w:spacing w:before="60" w:after="60" w:line="240" w:lineRule="atLeast"/>
              <w:rPr>
                <w:sz w:val="18"/>
                <w:szCs w:val="18"/>
                <w:vertAlign w:val="superscript"/>
              </w:rPr>
            </w:pPr>
            <w:r w:rsidRPr="009C077E">
              <w:rPr>
                <w:sz w:val="18"/>
                <w:szCs w:val="18"/>
              </w:rPr>
              <w:t>-</w:t>
            </w:r>
          </w:p>
        </w:tc>
        <w:tc>
          <w:tcPr>
            <w:tcW w:w="1172" w:type="pct"/>
            <w:tcBorders>
              <w:top w:val="single" w:sz="4" w:space="0" w:color="auto"/>
              <w:left w:val="single" w:sz="4" w:space="0" w:color="auto"/>
              <w:bottom w:val="single" w:sz="4" w:space="0" w:color="auto"/>
              <w:right w:val="single" w:sz="4" w:space="0" w:color="auto"/>
            </w:tcBorders>
          </w:tcPr>
          <w:p w14:paraId="47ED79CC"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0D0525AF"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7DB6668D" w14:textId="77777777" w:rsidR="00EB7C04" w:rsidRPr="000F1122" w:rsidRDefault="00EB7C04" w:rsidP="00EB7C04">
            <w:pPr>
              <w:spacing w:before="60" w:after="60" w:line="240" w:lineRule="atLeast"/>
              <w:rPr>
                <w:sz w:val="18"/>
                <w:szCs w:val="18"/>
              </w:rPr>
            </w:pPr>
            <w:r w:rsidRPr="000F1122">
              <w:rPr>
                <w:sz w:val="18"/>
                <w:szCs w:val="18"/>
              </w:rPr>
              <w:t>Number of nests treated per day</w:t>
            </w:r>
          </w:p>
        </w:tc>
        <w:tc>
          <w:tcPr>
            <w:tcW w:w="799" w:type="pct"/>
            <w:tcBorders>
              <w:top w:val="single" w:sz="4" w:space="0" w:color="auto"/>
              <w:left w:val="single" w:sz="4" w:space="0" w:color="auto"/>
              <w:bottom w:val="single" w:sz="4" w:space="0" w:color="auto"/>
              <w:right w:val="single" w:sz="4" w:space="0" w:color="auto"/>
            </w:tcBorders>
          </w:tcPr>
          <w:p w14:paraId="598927A2" w14:textId="77777777" w:rsidR="00EB7C04" w:rsidRPr="009C077E" w:rsidRDefault="00EB7C04" w:rsidP="00EB7C04">
            <w:pPr>
              <w:spacing w:before="60" w:after="60" w:line="240" w:lineRule="atLeast"/>
              <w:rPr>
                <w:sz w:val="18"/>
                <w:szCs w:val="18"/>
              </w:rPr>
            </w:pPr>
            <w:r w:rsidRPr="009C077E">
              <w:rPr>
                <w:sz w:val="18"/>
                <w:szCs w:val="18"/>
              </w:rPr>
              <w:t>4</w:t>
            </w:r>
          </w:p>
        </w:tc>
        <w:tc>
          <w:tcPr>
            <w:tcW w:w="860" w:type="pct"/>
            <w:tcBorders>
              <w:top w:val="single" w:sz="4" w:space="0" w:color="auto"/>
              <w:left w:val="single" w:sz="4" w:space="0" w:color="auto"/>
              <w:bottom w:val="single" w:sz="4" w:space="0" w:color="auto"/>
              <w:right w:val="single" w:sz="4" w:space="0" w:color="auto"/>
            </w:tcBorders>
          </w:tcPr>
          <w:p w14:paraId="7DC247CA" w14:textId="77777777" w:rsidR="00EB7C04" w:rsidRPr="009C077E" w:rsidRDefault="00EB7C04" w:rsidP="00EB7C04">
            <w:pPr>
              <w:spacing w:before="60" w:after="60" w:line="240" w:lineRule="atLeast"/>
              <w:rPr>
                <w:sz w:val="18"/>
                <w:szCs w:val="18"/>
              </w:rPr>
            </w:pPr>
            <w:r w:rsidRPr="009C077E">
              <w:rPr>
                <w:sz w:val="18"/>
                <w:szCs w:val="18"/>
              </w:rPr>
              <w:t>-</w:t>
            </w:r>
          </w:p>
        </w:tc>
        <w:tc>
          <w:tcPr>
            <w:tcW w:w="1172" w:type="pct"/>
            <w:tcBorders>
              <w:top w:val="single" w:sz="4" w:space="0" w:color="auto"/>
              <w:left w:val="single" w:sz="4" w:space="0" w:color="auto"/>
              <w:bottom w:val="single" w:sz="4" w:space="0" w:color="auto"/>
              <w:right w:val="single" w:sz="4" w:space="0" w:color="auto"/>
            </w:tcBorders>
          </w:tcPr>
          <w:p w14:paraId="21491DB3" w14:textId="77777777" w:rsidR="00EB7C04" w:rsidRPr="000F1122" w:rsidRDefault="00EB7C04" w:rsidP="00EB7C04">
            <w:pPr>
              <w:spacing w:before="60" w:after="60" w:line="240" w:lineRule="atLeast"/>
              <w:rPr>
                <w:rFonts w:eastAsia="Calibri" w:cs="Arial"/>
                <w:sz w:val="18"/>
                <w:szCs w:val="18"/>
                <w:lang w:eastAsia="en-GB"/>
              </w:rPr>
            </w:pPr>
          </w:p>
        </w:tc>
      </w:tr>
      <w:tr w:rsidR="00EB7C04" w:rsidRPr="000F1122" w14:paraId="235967BD"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19837342" w14:textId="77777777" w:rsidR="00EB7C04" w:rsidRPr="000F1122" w:rsidRDefault="00EB7C04" w:rsidP="00EB7C04">
            <w:pPr>
              <w:spacing w:before="60" w:after="60" w:line="240" w:lineRule="atLeast"/>
              <w:rPr>
                <w:sz w:val="18"/>
                <w:szCs w:val="18"/>
              </w:rPr>
            </w:pPr>
            <w:r w:rsidRPr="000F1122">
              <w:rPr>
                <w:sz w:val="18"/>
                <w:szCs w:val="18"/>
              </w:rPr>
              <w:t xml:space="preserve">Area exposed to insecticide </w:t>
            </w:r>
          </w:p>
        </w:tc>
        <w:tc>
          <w:tcPr>
            <w:tcW w:w="799" w:type="pct"/>
            <w:tcBorders>
              <w:top w:val="single" w:sz="4" w:space="0" w:color="auto"/>
              <w:left w:val="single" w:sz="4" w:space="0" w:color="auto"/>
              <w:bottom w:val="single" w:sz="4" w:space="0" w:color="auto"/>
              <w:right w:val="single" w:sz="4" w:space="0" w:color="auto"/>
            </w:tcBorders>
          </w:tcPr>
          <w:p w14:paraId="62E965CB" w14:textId="77777777" w:rsidR="00EB7C04" w:rsidRPr="009C077E" w:rsidRDefault="00EB7C04" w:rsidP="00EB7C04">
            <w:pPr>
              <w:spacing w:before="60" w:after="60" w:line="240" w:lineRule="atLeast"/>
              <w:rPr>
                <w:sz w:val="18"/>
                <w:szCs w:val="18"/>
              </w:rPr>
            </w:pPr>
            <w:r w:rsidRPr="009C077E">
              <w:rPr>
                <w:sz w:val="18"/>
                <w:szCs w:val="18"/>
              </w:rPr>
              <w:t>8.5</w:t>
            </w:r>
          </w:p>
        </w:tc>
        <w:tc>
          <w:tcPr>
            <w:tcW w:w="860" w:type="pct"/>
            <w:tcBorders>
              <w:top w:val="single" w:sz="4" w:space="0" w:color="auto"/>
              <w:left w:val="single" w:sz="4" w:space="0" w:color="auto"/>
              <w:bottom w:val="single" w:sz="4" w:space="0" w:color="auto"/>
              <w:right w:val="single" w:sz="4" w:space="0" w:color="auto"/>
            </w:tcBorders>
          </w:tcPr>
          <w:p w14:paraId="2EF30D24" w14:textId="77777777" w:rsidR="00EB7C04" w:rsidRPr="009C077E" w:rsidRDefault="00EB7C04" w:rsidP="00EB7C04">
            <w:pPr>
              <w:spacing w:before="60" w:after="60" w:line="240" w:lineRule="atLeast"/>
              <w:rPr>
                <w:rFonts w:eastAsia="Calibri"/>
                <w:sz w:val="18"/>
                <w:szCs w:val="18"/>
                <w:lang w:eastAsia="en-GB"/>
              </w:rPr>
            </w:pPr>
            <w:r w:rsidRPr="009C077E">
              <w:rPr>
                <w:rFonts w:eastAsia="Calibri"/>
                <w:sz w:val="18"/>
                <w:szCs w:val="18"/>
                <w:lang w:eastAsia="en-GB"/>
              </w:rPr>
              <w:t>m</w:t>
            </w:r>
            <w:r w:rsidRPr="009C077E">
              <w:rPr>
                <w:rFonts w:eastAsia="Calibri"/>
                <w:sz w:val="18"/>
                <w:szCs w:val="18"/>
                <w:vertAlign w:val="superscript"/>
                <w:lang w:eastAsia="en-GB"/>
              </w:rPr>
              <w:t>2</w:t>
            </w:r>
          </w:p>
        </w:tc>
        <w:tc>
          <w:tcPr>
            <w:tcW w:w="1172" w:type="pct"/>
            <w:tcBorders>
              <w:top w:val="single" w:sz="4" w:space="0" w:color="auto"/>
              <w:left w:val="single" w:sz="4" w:space="0" w:color="auto"/>
              <w:bottom w:val="single" w:sz="4" w:space="0" w:color="auto"/>
              <w:right w:val="single" w:sz="4" w:space="0" w:color="auto"/>
            </w:tcBorders>
          </w:tcPr>
          <w:p w14:paraId="3D4BE33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40650391"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37ED8990" w14:textId="77777777" w:rsidR="00EB7C04" w:rsidRPr="000F1122" w:rsidRDefault="00EB7C04" w:rsidP="00EB7C04">
            <w:pPr>
              <w:spacing w:before="60" w:after="60" w:line="240" w:lineRule="atLeast"/>
              <w:rPr>
                <w:sz w:val="18"/>
                <w:szCs w:val="18"/>
              </w:rPr>
            </w:pPr>
            <w:r w:rsidRPr="000F1122">
              <w:rPr>
                <w:sz w:val="18"/>
                <w:szCs w:val="18"/>
              </w:rPr>
              <w:t>Depth of exposed soil</w:t>
            </w:r>
          </w:p>
        </w:tc>
        <w:tc>
          <w:tcPr>
            <w:tcW w:w="799" w:type="pct"/>
            <w:tcBorders>
              <w:top w:val="single" w:sz="4" w:space="0" w:color="auto"/>
              <w:left w:val="single" w:sz="4" w:space="0" w:color="auto"/>
              <w:bottom w:val="single" w:sz="4" w:space="0" w:color="auto"/>
              <w:right w:val="single" w:sz="4" w:space="0" w:color="auto"/>
            </w:tcBorders>
          </w:tcPr>
          <w:p w14:paraId="2EC3333A" w14:textId="77777777" w:rsidR="00EB7C04" w:rsidRPr="009C077E" w:rsidRDefault="00EB7C04" w:rsidP="00EB7C04">
            <w:pPr>
              <w:spacing w:before="60" w:after="60" w:line="240" w:lineRule="atLeast"/>
              <w:rPr>
                <w:sz w:val="18"/>
                <w:szCs w:val="18"/>
              </w:rPr>
            </w:pPr>
            <w:r w:rsidRPr="009C077E">
              <w:rPr>
                <w:sz w:val="18"/>
                <w:szCs w:val="18"/>
              </w:rPr>
              <w:t>0.5</w:t>
            </w:r>
          </w:p>
        </w:tc>
        <w:tc>
          <w:tcPr>
            <w:tcW w:w="860" w:type="pct"/>
            <w:tcBorders>
              <w:top w:val="single" w:sz="4" w:space="0" w:color="auto"/>
              <w:left w:val="single" w:sz="4" w:space="0" w:color="auto"/>
              <w:bottom w:val="single" w:sz="4" w:space="0" w:color="auto"/>
              <w:right w:val="single" w:sz="4" w:space="0" w:color="auto"/>
            </w:tcBorders>
          </w:tcPr>
          <w:p w14:paraId="119110B7"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M</w:t>
            </w:r>
          </w:p>
        </w:tc>
        <w:tc>
          <w:tcPr>
            <w:tcW w:w="1172" w:type="pct"/>
            <w:tcBorders>
              <w:top w:val="single" w:sz="4" w:space="0" w:color="auto"/>
              <w:left w:val="single" w:sz="4" w:space="0" w:color="auto"/>
              <w:bottom w:val="single" w:sz="4" w:space="0" w:color="auto"/>
              <w:right w:val="single" w:sz="4" w:space="0" w:color="auto"/>
            </w:tcBorders>
          </w:tcPr>
          <w:p w14:paraId="053AEB64"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122C0797"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7E4699E7" w14:textId="77777777" w:rsidR="00EB7C04" w:rsidRPr="000F1122" w:rsidRDefault="00EB7C04" w:rsidP="00EB7C04">
            <w:pPr>
              <w:spacing w:before="60" w:after="60" w:line="240" w:lineRule="atLeast"/>
              <w:rPr>
                <w:sz w:val="18"/>
                <w:szCs w:val="18"/>
              </w:rPr>
            </w:pPr>
            <w:r w:rsidRPr="000F1122">
              <w:rPr>
                <w:sz w:val="18"/>
                <w:szCs w:val="18"/>
              </w:rPr>
              <w:t>Volume of exposed soil</w:t>
            </w:r>
          </w:p>
        </w:tc>
        <w:tc>
          <w:tcPr>
            <w:tcW w:w="799" w:type="pct"/>
            <w:tcBorders>
              <w:top w:val="single" w:sz="4" w:space="0" w:color="auto"/>
              <w:left w:val="single" w:sz="4" w:space="0" w:color="auto"/>
              <w:bottom w:val="single" w:sz="4" w:space="0" w:color="auto"/>
              <w:right w:val="single" w:sz="4" w:space="0" w:color="auto"/>
            </w:tcBorders>
          </w:tcPr>
          <w:p w14:paraId="758B3703" w14:textId="77777777" w:rsidR="00EB7C04" w:rsidRPr="009C077E" w:rsidRDefault="00EB7C04" w:rsidP="00EB7C04">
            <w:pPr>
              <w:spacing w:before="60" w:after="60" w:line="240" w:lineRule="atLeast"/>
              <w:rPr>
                <w:sz w:val="18"/>
                <w:szCs w:val="18"/>
              </w:rPr>
            </w:pPr>
            <w:r w:rsidRPr="009C077E">
              <w:rPr>
                <w:sz w:val="18"/>
                <w:szCs w:val="18"/>
              </w:rPr>
              <w:t>4.5</w:t>
            </w:r>
          </w:p>
        </w:tc>
        <w:tc>
          <w:tcPr>
            <w:tcW w:w="860" w:type="pct"/>
            <w:tcBorders>
              <w:top w:val="single" w:sz="4" w:space="0" w:color="auto"/>
              <w:left w:val="single" w:sz="4" w:space="0" w:color="auto"/>
              <w:bottom w:val="single" w:sz="4" w:space="0" w:color="auto"/>
              <w:right w:val="single" w:sz="4" w:space="0" w:color="auto"/>
            </w:tcBorders>
          </w:tcPr>
          <w:p w14:paraId="78CA7748" w14:textId="77777777" w:rsidR="00EB7C04" w:rsidRPr="009C077E" w:rsidRDefault="00EB7C04" w:rsidP="00EB7C04">
            <w:pPr>
              <w:spacing w:before="60" w:after="60" w:line="240" w:lineRule="atLeast"/>
              <w:rPr>
                <w:rFonts w:eastAsia="Calibri" w:cs="Arial"/>
                <w:sz w:val="18"/>
                <w:szCs w:val="18"/>
                <w:vertAlign w:val="superscript"/>
                <w:lang w:eastAsia="en-GB"/>
              </w:rPr>
            </w:pPr>
            <w:r w:rsidRPr="009C077E">
              <w:rPr>
                <w:rFonts w:eastAsia="Calibri" w:cs="Arial"/>
                <w:sz w:val="18"/>
                <w:szCs w:val="18"/>
                <w:lang w:eastAsia="en-GB"/>
              </w:rPr>
              <w:t>m</w:t>
            </w:r>
            <w:r w:rsidRPr="009C077E">
              <w:rPr>
                <w:rFonts w:eastAsia="Calibri" w:cs="Arial"/>
                <w:sz w:val="18"/>
                <w:szCs w:val="18"/>
                <w:vertAlign w:val="superscript"/>
                <w:lang w:eastAsia="en-GB"/>
              </w:rPr>
              <w:t>3</w:t>
            </w:r>
          </w:p>
        </w:tc>
        <w:tc>
          <w:tcPr>
            <w:tcW w:w="1172" w:type="pct"/>
            <w:tcBorders>
              <w:top w:val="single" w:sz="4" w:space="0" w:color="auto"/>
              <w:left w:val="single" w:sz="4" w:space="0" w:color="auto"/>
              <w:bottom w:val="single" w:sz="4" w:space="0" w:color="auto"/>
              <w:right w:val="single" w:sz="4" w:space="0" w:color="auto"/>
            </w:tcBorders>
          </w:tcPr>
          <w:p w14:paraId="0A4EF57A"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55E87064"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3E2BDD29" w14:textId="77777777" w:rsidR="00EB7C04" w:rsidRPr="000F1122" w:rsidRDefault="00EB7C04" w:rsidP="00EB7C04">
            <w:pPr>
              <w:spacing w:before="60" w:after="60" w:line="240" w:lineRule="atLeast"/>
              <w:rPr>
                <w:sz w:val="18"/>
                <w:szCs w:val="18"/>
              </w:rPr>
            </w:pPr>
            <w:r w:rsidRPr="000F1122">
              <w:rPr>
                <w:sz w:val="18"/>
                <w:szCs w:val="18"/>
              </w:rPr>
              <w:t>Bulk density of soil</w:t>
            </w:r>
          </w:p>
        </w:tc>
        <w:tc>
          <w:tcPr>
            <w:tcW w:w="799" w:type="pct"/>
            <w:tcBorders>
              <w:top w:val="single" w:sz="4" w:space="0" w:color="auto"/>
              <w:left w:val="single" w:sz="4" w:space="0" w:color="auto"/>
              <w:bottom w:val="single" w:sz="4" w:space="0" w:color="auto"/>
              <w:right w:val="single" w:sz="4" w:space="0" w:color="auto"/>
            </w:tcBorders>
          </w:tcPr>
          <w:p w14:paraId="33D0354D" w14:textId="77777777" w:rsidR="00EB7C04" w:rsidRPr="009C077E" w:rsidRDefault="00EB7C04" w:rsidP="00EB7C04">
            <w:pPr>
              <w:spacing w:before="60" w:after="60" w:line="240" w:lineRule="atLeast"/>
              <w:rPr>
                <w:sz w:val="18"/>
                <w:szCs w:val="18"/>
              </w:rPr>
            </w:pPr>
            <w:r w:rsidRPr="009C077E">
              <w:rPr>
                <w:sz w:val="18"/>
                <w:szCs w:val="18"/>
              </w:rPr>
              <w:t>1700</w:t>
            </w:r>
          </w:p>
        </w:tc>
        <w:tc>
          <w:tcPr>
            <w:tcW w:w="860" w:type="pct"/>
            <w:tcBorders>
              <w:top w:val="single" w:sz="4" w:space="0" w:color="auto"/>
              <w:left w:val="single" w:sz="4" w:space="0" w:color="auto"/>
              <w:bottom w:val="single" w:sz="4" w:space="0" w:color="auto"/>
              <w:right w:val="single" w:sz="4" w:space="0" w:color="auto"/>
            </w:tcBorders>
          </w:tcPr>
          <w:p w14:paraId="5599A8C8" w14:textId="77777777" w:rsidR="00EB7C04" w:rsidRPr="009C077E" w:rsidRDefault="00EB7C04" w:rsidP="00EB7C04">
            <w:pPr>
              <w:spacing w:before="60" w:after="60" w:line="240" w:lineRule="atLeast"/>
              <w:rPr>
                <w:rFonts w:eastAsia="Calibri" w:cs="Arial"/>
                <w:sz w:val="18"/>
                <w:szCs w:val="18"/>
                <w:vertAlign w:val="superscript"/>
                <w:lang w:eastAsia="en-GB"/>
              </w:rPr>
            </w:pPr>
            <w:r w:rsidRPr="009C077E">
              <w:rPr>
                <w:rFonts w:eastAsia="Calibri" w:cs="Arial"/>
                <w:sz w:val="18"/>
                <w:szCs w:val="18"/>
                <w:lang w:eastAsia="en-GB"/>
              </w:rPr>
              <w:t>Kgwwt. m</w:t>
            </w:r>
            <w:r w:rsidRPr="009C077E">
              <w:rPr>
                <w:rFonts w:eastAsia="Calibri" w:cs="Arial"/>
                <w:sz w:val="18"/>
                <w:szCs w:val="18"/>
                <w:vertAlign w:val="superscript"/>
                <w:lang w:eastAsia="en-GB"/>
              </w:rPr>
              <w:t>-3</w:t>
            </w:r>
          </w:p>
        </w:tc>
        <w:tc>
          <w:tcPr>
            <w:tcW w:w="1172" w:type="pct"/>
            <w:tcBorders>
              <w:top w:val="single" w:sz="4" w:space="0" w:color="auto"/>
              <w:left w:val="single" w:sz="4" w:space="0" w:color="auto"/>
              <w:bottom w:val="single" w:sz="4" w:space="0" w:color="auto"/>
              <w:right w:val="single" w:sz="4" w:space="0" w:color="auto"/>
            </w:tcBorders>
          </w:tcPr>
          <w:p w14:paraId="02ECEA6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0029DDA5"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512C8E69" w14:textId="77777777" w:rsidR="00EB7C04" w:rsidRPr="000F1122" w:rsidRDefault="00EB7C04" w:rsidP="00EB7C04">
            <w:pPr>
              <w:spacing w:before="60" w:after="60" w:line="240" w:lineRule="atLeast"/>
              <w:rPr>
                <w:sz w:val="18"/>
                <w:szCs w:val="18"/>
              </w:rPr>
            </w:pPr>
            <w:r w:rsidRPr="000F1122">
              <w:rPr>
                <w:sz w:val="18"/>
                <w:szCs w:val="18"/>
              </w:rPr>
              <w:t>Density of solid phase</w:t>
            </w:r>
          </w:p>
        </w:tc>
        <w:tc>
          <w:tcPr>
            <w:tcW w:w="799" w:type="pct"/>
            <w:tcBorders>
              <w:top w:val="single" w:sz="4" w:space="0" w:color="auto"/>
              <w:left w:val="single" w:sz="4" w:space="0" w:color="auto"/>
              <w:bottom w:val="single" w:sz="4" w:space="0" w:color="auto"/>
              <w:right w:val="single" w:sz="4" w:space="0" w:color="auto"/>
            </w:tcBorders>
          </w:tcPr>
          <w:p w14:paraId="35603A12"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2500</w:t>
            </w:r>
          </w:p>
        </w:tc>
        <w:tc>
          <w:tcPr>
            <w:tcW w:w="860" w:type="pct"/>
            <w:tcBorders>
              <w:top w:val="single" w:sz="4" w:space="0" w:color="auto"/>
              <w:left w:val="single" w:sz="4" w:space="0" w:color="auto"/>
              <w:bottom w:val="single" w:sz="4" w:space="0" w:color="auto"/>
              <w:right w:val="single" w:sz="4" w:space="0" w:color="auto"/>
            </w:tcBorders>
          </w:tcPr>
          <w:p w14:paraId="47A09BE8"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Kgwwt. m</w:t>
            </w:r>
            <w:r w:rsidRPr="000F1122">
              <w:rPr>
                <w:rFonts w:eastAsia="Calibri" w:cs="Arial"/>
                <w:sz w:val="18"/>
                <w:szCs w:val="18"/>
                <w:vertAlign w:val="superscript"/>
                <w:lang w:eastAsia="en-GB"/>
              </w:rPr>
              <w:t>-3</w:t>
            </w:r>
          </w:p>
        </w:tc>
        <w:tc>
          <w:tcPr>
            <w:tcW w:w="1172" w:type="pct"/>
            <w:tcBorders>
              <w:top w:val="single" w:sz="4" w:space="0" w:color="auto"/>
              <w:left w:val="single" w:sz="4" w:space="0" w:color="auto"/>
              <w:bottom w:val="single" w:sz="4" w:space="0" w:color="auto"/>
              <w:right w:val="single" w:sz="4" w:space="0" w:color="auto"/>
            </w:tcBorders>
          </w:tcPr>
          <w:p w14:paraId="7789E52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0F1122" w14:paraId="0C4A1AC8"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6128C4CD" w14:textId="77777777" w:rsidR="00EB7C04" w:rsidRPr="000F1122" w:rsidRDefault="00EB7C04" w:rsidP="00EB7C04">
            <w:pPr>
              <w:spacing w:before="60" w:after="60" w:line="240" w:lineRule="atLeast"/>
              <w:rPr>
                <w:sz w:val="18"/>
                <w:szCs w:val="18"/>
              </w:rPr>
            </w:pPr>
            <w:r w:rsidRPr="000F1122">
              <w:rPr>
                <w:sz w:val="18"/>
                <w:szCs w:val="18"/>
              </w:rPr>
              <w:t>Volume fraction of solids in soil</w:t>
            </w:r>
          </w:p>
        </w:tc>
        <w:tc>
          <w:tcPr>
            <w:tcW w:w="799" w:type="pct"/>
            <w:tcBorders>
              <w:top w:val="single" w:sz="4" w:space="0" w:color="auto"/>
              <w:left w:val="single" w:sz="4" w:space="0" w:color="auto"/>
              <w:bottom w:val="single" w:sz="4" w:space="0" w:color="auto"/>
              <w:right w:val="single" w:sz="4" w:space="0" w:color="auto"/>
            </w:tcBorders>
          </w:tcPr>
          <w:p w14:paraId="7412DFB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0.6</w:t>
            </w:r>
          </w:p>
        </w:tc>
        <w:tc>
          <w:tcPr>
            <w:tcW w:w="860" w:type="pct"/>
            <w:tcBorders>
              <w:top w:val="single" w:sz="4" w:space="0" w:color="auto"/>
              <w:left w:val="single" w:sz="4" w:space="0" w:color="auto"/>
              <w:bottom w:val="single" w:sz="4" w:space="0" w:color="auto"/>
              <w:right w:val="single" w:sz="4" w:space="0" w:color="auto"/>
            </w:tcBorders>
          </w:tcPr>
          <w:p w14:paraId="131D3F48" w14:textId="77777777" w:rsidR="00EB7C04" w:rsidRPr="000F1122" w:rsidRDefault="00EB7C04" w:rsidP="00EB7C04">
            <w:pPr>
              <w:spacing w:before="60" w:after="60" w:line="240" w:lineRule="atLeast"/>
              <w:rPr>
                <w:rFonts w:eastAsia="Calibri" w:cs="Arial"/>
                <w:sz w:val="18"/>
                <w:szCs w:val="18"/>
                <w:vertAlign w:val="superscript"/>
                <w:lang w:eastAsia="en-GB"/>
              </w:rPr>
            </w:pPr>
            <w:r w:rsidRPr="000F1122">
              <w:rPr>
                <w:rFonts w:eastAsia="Calibri" w:cs="Arial"/>
                <w:sz w:val="18"/>
                <w:szCs w:val="18"/>
                <w:lang w:eastAsia="en-GB"/>
              </w:rPr>
              <w:t>m</w:t>
            </w:r>
            <w:r w:rsidRPr="000F1122">
              <w:rPr>
                <w:rFonts w:eastAsia="Calibri" w:cs="Arial"/>
                <w:sz w:val="18"/>
                <w:szCs w:val="18"/>
                <w:vertAlign w:val="superscript"/>
                <w:lang w:eastAsia="en-GB"/>
              </w:rPr>
              <w:t>3</w:t>
            </w:r>
            <w:r w:rsidRPr="000F1122">
              <w:rPr>
                <w:rFonts w:eastAsia="Calibri" w:cs="Arial"/>
                <w:sz w:val="18"/>
                <w:szCs w:val="18"/>
                <w:lang w:eastAsia="en-GB"/>
              </w:rPr>
              <w:t>.m</w:t>
            </w:r>
            <w:r w:rsidRPr="000F1122">
              <w:rPr>
                <w:rFonts w:eastAsia="Calibri" w:cs="Arial"/>
                <w:sz w:val="18"/>
                <w:szCs w:val="18"/>
                <w:vertAlign w:val="superscript"/>
                <w:lang w:eastAsia="en-GB"/>
              </w:rPr>
              <w:t>-3</w:t>
            </w:r>
          </w:p>
        </w:tc>
        <w:tc>
          <w:tcPr>
            <w:tcW w:w="1172" w:type="pct"/>
            <w:tcBorders>
              <w:top w:val="single" w:sz="4" w:space="0" w:color="auto"/>
              <w:left w:val="single" w:sz="4" w:space="0" w:color="auto"/>
              <w:bottom w:val="single" w:sz="4" w:space="0" w:color="auto"/>
              <w:right w:val="single" w:sz="4" w:space="0" w:color="auto"/>
            </w:tcBorders>
          </w:tcPr>
          <w:p w14:paraId="641171DD"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r w:rsidR="00EB7C04" w:rsidRPr="009C077E" w14:paraId="70D7BB97"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11F228ED" w14:textId="77777777" w:rsidR="00EB7C04" w:rsidRPr="009C077E" w:rsidRDefault="00EB7C04" w:rsidP="00EB7C04">
            <w:pPr>
              <w:spacing w:before="60" w:after="60" w:line="240" w:lineRule="atLeast"/>
              <w:rPr>
                <w:sz w:val="18"/>
                <w:szCs w:val="18"/>
              </w:rPr>
            </w:pPr>
            <w:r w:rsidRPr="009C077E">
              <w:rPr>
                <w:sz w:val="18"/>
                <w:szCs w:val="18"/>
              </w:rPr>
              <w:t>Soil-water partition coefficient a.s</w:t>
            </w:r>
          </w:p>
        </w:tc>
        <w:tc>
          <w:tcPr>
            <w:tcW w:w="799" w:type="pct"/>
            <w:tcBorders>
              <w:top w:val="single" w:sz="4" w:space="0" w:color="auto"/>
              <w:left w:val="single" w:sz="4" w:space="0" w:color="auto"/>
              <w:bottom w:val="single" w:sz="4" w:space="0" w:color="auto"/>
              <w:right w:val="single" w:sz="4" w:space="0" w:color="auto"/>
            </w:tcBorders>
          </w:tcPr>
          <w:p w14:paraId="1218BD67" w14:textId="77777777" w:rsidR="00EB7C04" w:rsidRPr="009C077E" w:rsidRDefault="00EB7C04" w:rsidP="00EB7C04">
            <w:pPr>
              <w:spacing w:before="60" w:after="60" w:line="240" w:lineRule="atLeast"/>
              <w:rPr>
                <w:sz w:val="18"/>
                <w:szCs w:val="18"/>
              </w:rPr>
            </w:pPr>
            <w:r w:rsidRPr="009C077E">
              <w:rPr>
                <w:sz w:val="18"/>
                <w:szCs w:val="18"/>
              </w:rPr>
              <w:t>808.1</w:t>
            </w:r>
          </w:p>
        </w:tc>
        <w:tc>
          <w:tcPr>
            <w:tcW w:w="860" w:type="pct"/>
            <w:tcBorders>
              <w:top w:val="single" w:sz="4" w:space="0" w:color="auto"/>
              <w:left w:val="single" w:sz="4" w:space="0" w:color="auto"/>
              <w:bottom w:val="single" w:sz="4" w:space="0" w:color="auto"/>
              <w:right w:val="single" w:sz="4" w:space="0" w:color="auto"/>
            </w:tcBorders>
          </w:tcPr>
          <w:p w14:paraId="5A26DFD3"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m</w:t>
            </w:r>
            <w:r w:rsidRPr="009C077E">
              <w:rPr>
                <w:rFonts w:eastAsia="Calibri" w:cs="Arial"/>
                <w:sz w:val="18"/>
                <w:szCs w:val="18"/>
                <w:vertAlign w:val="superscript"/>
                <w:lang w:eastAsia="en-GB"/>
              </w:rPr>
              <w:t>3</w:t>
            </w:r>
            <w:r w:rsidRPr="009C077E">
              <w:rPr>
                <w:rFonts w:eastAsia="Calibri" w:cs="Arial"/>
                <w:sz w:val="18"/>
                <w:szCs w:val="18"/>
                <w:lang w:eastAsia="en-GB"/>
              </w:rPr>
              <w:t>.m</w:t>
            </w:r>
            <w:r w:rsidRPr="009C077E">
              <w:rPr>
                <w:rFonts w:eastAsia="Calibri" w:cs="Arial"/>
                <w:sz w:val="18"/>
                <w:szCs w:val="18"/>
                <w:vertAlign w:val="superscript"/>
                <w:lang w:eastAsia="en-GB"/>
              </w:rPr>
              <w:t>-3</w:t>
            </w:r>
          </w:p>
        </w:tc>
        <w:tc>
          <w:tcPr>
            <w:tcW w:w="1172" w:type="pct"/>
            <w:tcBorders>
              <w:top w:val="single" w:sz="4" w:space="0" w:color="auto"/>
              <w:left w:val="single" w:sz="4" w:space="0" w:color="auto"/>
              <w:bottom w:val="single" w:sz="4" w:space="0" w:color="auto"/>
              <w:right w:val="single" w:sz="4" w:space="0" w:color="auto"/>
            </w:tcBorders>
          </w:tcPr>
          <w:p w14:paraId="20657F77"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5C6CE024"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1F447503" w14:textId="77777777" w:rsidR="00EB7C04" w:rsidRPr="009C077E" w:rsidRDefault="00EB7C04" w:rsidP="00EB7C04">
            <w:pPr>
              <w:spacing w:before="60" w:after="60" w:line="240" w:lineRule="atLeast"/>
              <w:rPr>
                <w:sz w:val="18"/>
                <w:szCs w:val="18"/>
              </w:rPr>
            </w:pPr>
            <w:r w:rsidRPr="009C077E">
              <w:rPr>
                <w:sz w:val="18"/>
                <w:szCs w:val="18"/>
              </w:rPr>
              <w:lastRenderedPageBreak/>
              <w:t>Soil-water partition coefficient SoC</w:t>
            </w:r>
          </w:p>
        </w:tc>
        <w:tc>
          <w:tcPr>
            <w:tcW w:w="799" w:type="pct"/>
            <w:tcBorders>
              <w:top w:val="single" w:sz="4" w:space="0" w:color="auto"/>
              <w:left w:val="single" w:sz="4" w:space="0" w:color="auto"/>
              <w:bottom w:val="single" w:sz="4" w:space="0" w:color="auto"/>
              <w:right w:val="single" w:sz="4" w:space="0" w:color="auto"/>
            </w:tcBorders>
          </w:tcPr>
          <w:p w14:paraId="2049AFF6" w14:textId="77777777" w:rsidR="00EB7C04" w:rsidRPr="009C077E" w:rsidRDefault="00EB7C04" w:rsidP="00EB7C04">
            <w:pPr>
              <w:spacing w:before="60" w:after="60" w:line="240" w:lineRule="atLeast"/>
              <w:rPr>
                <w:sz w:val="18"/>
                <w:szCs w:val="18"/>
              </w:rPr>
            </w:pPr>
            <w:r w:rsidRPr="009C077E">
              <w:rPr>
                <w:sz w:val="18"/>
                <w:szCs w:val="18"/>
              </w:rPr>
              <w:t>0.299</w:t>
            </w:r>
          </w:p>
        </w:tc>
        <w:tc>
          <w:tcPr>
            <w:tcW w:w="860" w:type="pct"/>
            <w:tcBorders>
              <w:top w:val="single" w:sz="4" w:space="0" w:color="auto"/>
              <w:left w:val="single" w:sz="4" w:space="0" w:color="auto"/>
              <w:bottom w:val="single" w:sz="4" w:space="0" w:color="auto"/>
              <w:right w:val="single" w:sz="4" w:space="0" w:color="auto"/>
            </w:tcBorders>
          </w:tcPr>
          <w:p w14:paraId="45F028DD"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m</w:t>
            </w:r>
            <w:r w:rsidRPr="009C077E">
              <w:rPr>
                <w:rFonts w:eastAsia="Calibri" w:cs="Arial"/>
                <w:sz w:val="18"/>
                <w:szCs w:val="18"/>
                <w:vertAlign w:val="superscript"/>
                <w:lang w:eastAsia="en-GB"/>
              </w:rPr>
              <w:t>3</w:t>
            </w:r>
            <w:r w:rsidRPr="009C077E">
              <w:rPr>
                <w:rFonts w:eastAsia="Calibri" w:cs="Arial"/>
                <w:sz w:val="18"/>
                <w:szCs w:val="18"/>
                <w:lang w:eastAsia="en-GB"/>
              </w:rPr>
              <w:t>.m</w:t>
            </w:r>
            <w:r w:rsidRPr="009C077E">
              <w:rPr>
                <w:rFonts w:eastAsia="Calibri" w:cs="Arial"/>
                <w:sz w:val="18"/>
                <w:szCs w:val="18"/>
                <w:vertAlign w:val="superscript"/>
                <w:lang w:eastAsia="en-GB"/>
              </w:rPr>
              <w:t>-3</w:t>
            </w:r>
          </w:p>
        </w:tc>
        <w:tc>
          <w:tcPr>
            <w:tcW w:w="1172" w:type="pct"/>
            <w:tcBorders>
              <w:top w:val="single" w:sz="4" w:space="0" w:color="auto"/>
              <w:left w:val="single" w:sz="4" w:space="0" w:color="auto"/>
              <w:bottom w:val="single" w:sz="4" w:space="0" w:color="auto"/>
              <w:right w:val="single" w:sz="4" w:space="0" w:color="auto"/>
            </w:tcBorders>
          </w:tcPr>
          <w:p w14:paraId="295C7E7A"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5ACD07F9"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57DFAC67" w14:textId="77777777" w:rsidR="00EB7C04" w:rsidRPr="009C077E" w:rsidRDefault="00EB7C04" w:rsidP="00EB7C04">
            <w:pPr>
              <w:spacing w:before="60" w:after="60" w:line="240" w:lineRule="atLeast"/>
              <w:rPr>
                <w:sz w:val="18"/>
                <w:szCs w:val="18"/>
              </w:rPr>
            </w:pPr>
            <w:r w:rsidRPr="009C077E">
              <w:rPr>
                <w:sz w:val="18"/>
                <w:szCs w:val="18"/>
              </w:rPr>
              <w:t>Conversion factor for soil concentration wet-dry weight soil</w:t>
            </w:r>
          </w:p>
        </w:tc>
        <w:tc>
          <w:tcPr>
            <w:tcW w:w="799" w:type="pct"/>
            <w:tcBorders>
              <w:top w:val="single" w:sz="4" w:space="0" w:color="auto"/>
              <w:left w:val="single" w:sz="4" w:space="0" w:color="auto"/>
              <w:bottom w:val="single" w:sz="4" w:space="0" w:color="auto"/>
              <w:right w:val="single" w:sz="4" w:space="0" w:color="auto"/>
            </w:tcBorders>
          </w:tcPr>
          <w:p w14:paraId="3AE5D7C4" w14:textId="77777777" w:rsidR="00EB7C04" w:rsidRPr="009C077E" w:rsidRDefault="00EB7C04" w:rsidP="00EB7C04">
            <w:pPr>
              <w:spacing w:before="60" w:after="60" w:line="240" w:lineRule="atLeast"/>
              <w:rPr>
                <w:sz w:val="18"/>
                <w:szCs w:val="18"/>
              </w:rPr>
            </w:pPr>
            <w:r w:rsidRPr="009C077E">
              <w:rPr>
                <w:sz w:val="18"/>
                <w:szCs w:val="18"/>
              </w:rPr>
              <w:t>1.133</w:t>
            </w:r>
          </w:p>
        </w:tc>
        <w:tc>
          <w:tcPr>
            <w:tcW w:w="860" w:type="pct"/>
            <w:tcBorders>
              <w:top w:val="single" w:sz="4" w:space="0" w:color="auto"/>
              <w:left w:val="single" w:sz="4" w:space="0" w:color="auto"/>
              <w:bottom w:val="single" w:sz="4" w:space="0" w:color="auto"/>
              <w:right w:val="single" w:sz="4" w:space="0" w:color="auto"/>
            </w:tcBorders>
          </w:tcPr>
          <w:p w14:paraId="1E9346B5"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Kgwwt.kgdwt</w:t>
            </w:r>
            <w:r w:rsidRPr="009C077E">
              <w:rPr>
                <w:rFonts w:eastAsia="Calibri" w:cs="Arial"/>
                <w:sz w:val="18"/>
                <w:szCs w:val="18"/>
                <w:vertAlign w:val="superscript"/>
                <w:lang w:eastAsia="en-GB"/>
              </w:rPr>
              <w:t>-1</w:t>
            </w:r>
          </w:p>
        </w:tc>
        <w:tc>
          <w:tcPr>
            <w:tcW w:w="1172" w:type="pct"/>
            <w:tcBorders>
              <w:top w:val="single" w:sz="4" w:space="0" w:color="auto"/>
              <w:left w:val="single" w:sz="4" w:space="0" w:color="auto"/>
              <w:bottom w:val="single" w:sz="4" w:space="0" w:color="auto"/>
              <w:right w:val="single" w:sz="4" w:space="0" w:color="auto"/>
            </w:tcBorders>
          </w:tcPr>
          <w:p w14:paraId="130C52B1"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6A8F3B12"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06B7B3BA" w14:textId="77777777" w:rsidR="00EB7C04" w:rsidRPr="009C077E" w:rsidRDefault="00EB7C04" w:rsidP="00EB7C04">
            <w:pPr>
              <w:spacing w:before="60" w:after="60" w:line="240" w:lineRule="atLeast"/>
              <w:rPr>
                <w:sz w:val="18"/>
                <w:szCs w:val="18"/>
              </w:rPr>
            </w:pPr>
            <w:r w:rsidRPr="009C077E">
              <w:rPr>
                <w:sz w:val="18"/>
                <w:szCs w:val="18"/>
              </w:rPr>
              <w:t>Application specific factor, acute exposure for secondary poisoning</w:t>
            </w:r>
          </w:p>
        </w:tc>
        <w:tc>
          <w:tcPr>
            <w:tcW w:w="799" w:type="pct"/>
            <w:tcBorders>
              <w:top w:val="single" w:sz="4" w:space="0" w:color="auto"/>
              <w:left w:val="single" w:sz="4" w:space="0" w:color="auto"/>
              <w:bottom w:val="single" w:sz="4" w:space="0" w:color="auto"/>
              <w:right w:val="single" w:sz="4" w:space="0" w:color="auto"/>
            </w:tcBorders>
          </w:tcPr>
          <w:p w14:paraId="507698FF" w14:textId="77777777" w:rsidR="00EB7C04" w:rsidRPr="009C077E" w:rsidRDefault="00EB7C04" w:rsidP="00EB7C04">
            <w:pPr>
              <w:spacing w:before="60" w:after="60" w:line="240" w:lineRule="atLeast"/>
              <w:rPr>
                <w:sz w:val="18"/>
                <w:szCs w:val="18"/>
              </w:rPr>
            </w:pPr>
            <w:r w:rsidRPr="009C077E">
              <w:rPr>
                <w:sz w:val="18"/>
                <w:szCs w:val="18"/>
              </w:rPr>
              <w:t>1.15</w:t>
            </w:r>
          </w:p>
        </w:tc>
        <w:tc>
          <w:tcPr>
            <w:tcW w:w="860" w:type="pct"/>
            <w:tcBorders>
              <w:top w:val="single" w:sz="4" w:space="0" w:color="auto"/>
              <w:left w:val="single" w:sz="4" w:space="0" w:color="auto"/>
              <w:bottom w:val="single" w:sz="4" w:space="0" w:color="auto"/>
              <w:right w:val="single" w:sz="4" w:space="0" w:color="auto"/>
            </w:tcBorders>
          </w:tcPr>
          <w:p w14:paraId="70D851D7"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w:t>
            </w:r>
          </w:p>
        </w:tc>
        <w:tc>
          <w:tcPr>
            <w:tcW w:w="1172" w:type="pct"/>
            <w:vMerge w:val="restart"/>
            <w:tcBorders>
              <w:top w:val="single" w:sz="4" w:space="0" w:color="auto"/>
              <w:left w:val="single" w:sz="4" w:space="0" w:color="auto"/>
              <w:right w:val="single" w:sz="4" w:space="0" w:color="auto"/>
            </w:tcBorders>
          </w:tcPr>
          <w:p w14:paraId="35C891D4"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Default values used in Excel spreadsheet for ESD PT18</w:t>
            </w:r>
          </w:p>
        </w:tc>
      </w:tr>
      <w:tr w:rsidR="00EB7C04" w:rsidRPr="009C077E" w14:paraId="101977B6"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13D9FF34" w14:textId="77777777" w:rsidR="00EB7C04" w:rsidRPr="009C077E" w:rsidRDefault="00EB7C04" w:rsidP="00EB7C04">
            <w:pPr>
              <w:spacing w:before="60" w:after="60" w:line="240" w:lineRule="atLeast"/>
              <w:rPr>
                <w:sz w:val="18"/>
                <w:szCs w:val="18"/>
              </w:rPr>
            </w:pPr>
            <w:r w:rsidRPr="009C077E">
              <w:rPr>
                <w:sz w:val="18"/>
                <w:szCs w:val="18"/>
              </w:rPr>
              <w:t>Application specific factor, short-term exposure for secondary poisoning</w:t>
            </w:r>
          </w:p>
        </w:tc>
        <w:tc>
          <w:tcPr>
            <w:tcW w:w="799" w:type="pct"/>
            <w:tcBorders>
              <w:top w:val="single" w:sz="4" w:space="0" w:color="auto"/>
              <w:left w:val="single" w:sz="4" w:space="0" w:color="auto"/>
              <w:bottom w:val="single" w:sz="4" w:space="0" w:color="auto"/>
              <w:right w:val="single" w:sz="4" w:space="0" w:color="auto"/>
            </w:tcBorders>
          </w:tcPr>
          <w:p w14:paraId="2D202351" w14:textId="77777777" w:rsidR="00EB7C04" w:rsidRPr="009C077E" w:rsidRDefault="00EB7C04" w:rsidP="00EB7C04">
            <w:pPr>
              <w:spacing w:before="60" w:after="60" w:line="240" w:lineRule="atLeast"/>
              <w:rPr>
                <w:sz w:val="18"/>
                <w:szCs w:val="18"/>
              </w:rPr>
            </w:pPr>
            <w:r w:rsidRPr="009C077E">
              <w:rPr>
                <w:sz w:val="18"/>
                <w:szCs w:val="18"/>
              </w:rPr>
              <w:t>1.4</w:t>
            </w:r>
          </w:p>
        </w:tc>
        <w:tc>
          <w:tcPr>
            <w:tcW w:w="860" w:type="pct"/>
            <w:tcBorders>
              <w:top w:val="single" w:sz="4" w:space="0" w:color="auto"/>
              <w:left w:val="single" w:sz="4" w:space="0" w:color="auto"/>
              <w:bottom w:val="single" w:sz="4" w:space="0" w:color="auto"/>
              <w:right w:val="single" w:sz="4" w:space="0" w:color="auto"/>
            </w:tcBorders>
          </w:tcPr>
          <w:p w14:paraId="44F7A175"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w:t>
            </w:r>
          </w:p>
        </w:tc>
        <w:tc>
          <w:tcPr>
            <w:tcW w:w="1172" w:type="pct"/>
            <w:vMerge/>
            <w:tcBorders>
              <w:left w:val="single" w:sz="4" w:space="0" w:color="auto"/>
              <w:bottom w:val="single" w:sz="4" w:space="0" w:color="auto"/>
              <w:right w:val="single" w:sz="4" w:space="0" w:color="auto"/>
            </w:tcBorders>
          </w:tcPr>
          <w:p w14:paraId="6AF9E6D5"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6DC61605"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3C123E2F" w14:textId="77777777" w:rsidR="00EB7C04" w:rsidRPr="009C077E" w:rsidRDefault="00EB7C04" w:rsidP="00EB7C04">
            <w:pPr>
              <w:spacing w:before="60" w:after="60" w:line="240" w:lineRule="atLeast"/>
              <w:rPr>
                <w:sz w:val="18"/>
                <w:szCs w:val="18"/>
              </w:rPr>
            </w:pPr>
            <w:r w:rsidRPr="009C077E">
              <w:rPr>
                <w:sz w:val="18"/>
                <w:szCs w:val="18"/>
              </w:rPr>
              <w:t>Effective application rate, for acute exposure of a.s.</w:t>
            </w:r>
          </w:p>
        </w:tc>
        <w:tc>
          <w:tcPr>
            <w:tcW w:w="799" w:type="pct"/>
            <w:tcBorders>
              <w:top w:val="single" w:sz="4" w:space="0" w:color="auto"/>
              <w:left w:val="single" w:sz="4" w:space="0" w:color="auto"/>
              <w:bottom w:val="single" w:sz="4" w:space="0" w:color="auto"/>
              <w:right w:val="single" w:sz="4" w:space="0" w:color="auto"/>
            </w:tcBorders>
          </w:tcPr>
          <w:p w14:paraId="22E86C57" w14:textId="77777777" w:rsidR="00EB7C04" w:rsidRPr="009C077E" w:rsidRDefault="00EB7C04" w:rsidP="00EB7C04">
            <w:pPr>
              <w:spacing w:before="60" w:after="60" w:line="240" w:lineRule="atLeast"/>
              <w:rPr>
                <w:sz w:val="18"/>
                <w:szCs w:val="18"/>
              </w:rPr>
            </w:pPr>
            <w:r w:rsidRPr="009C077E">
              <w:rPr>
                <w:sz w:val="18"/>
                <w:szCs w:val="18"/>
              </w:rPr>
              <w:t>8.4E-05</w:t>
            </w:r>
          </w:p>
        </w:tc>
        <w:tc>
          <w:tcPr>
            <w:tcW w:w="860" w:type="pct"/>
            <w:tcBorders>
              <w:top w:val="single" w:sz="4" w:space="0" w:color="auto"/>
              <w:left w:val="single" w:sz="4" w:space="0" w:color="auto"/>
              <w:bottom w:val="single" w:sz="4" w:space="0" w:color="auto"/>
              <w:right w:val="single" w:sz="4" w:space="0" w:color="auto"/>
            </w:tcBorders>
          </w:tcPr>
          <w:p w14:paraId="49910239" w14:textId="77777777" w:rsidR="00EB7C04" w:rsidRPr="009C077E" w:rsidRDefault="00EB7C04" w:rsidP="00EB7C04">
            <w:pPr>
              <w:spacing w:before="60" w:after="60" w:line="240" w:lineRule="atLeast"/>
              <w:rPr>
                <w:rFonts w:eastAsia="Calibri" w:cs="Arial"/>
                <w:sz w:val="18"/>
                <w:szCs w:val="18"/>
                <w:vertAlign w:val="superscript"/>
                <w:lang w:eastAsia="en-GB"/>
              </w:rPr>
            </w:pPr>
            <w:r w:rsidRPr="009C077E">
              <w:rPr>
                <w:rFonts w:eastAsia="Calibri" w:cs="Arial"/>
                <w:sz w:val="18"/>
                <w:szCs w:val="18"/>
                <w:lang w:eastAsia="en-GB"/>
              </w:rPr>
              <w:t>Kg.m</w:t>
            </w:r>
            <w:r w:rsidRPr="009C077E">
              <w:rPr>
                <w:rFonts w:eastAsia="Calibri" w:cs="Arial"/>
                <w:sz w:val="18"/>
                <w:szCs w:val="18"/>
                <w:vertAlign w:val="superscript"/>
                <w:lang w:eastAsia="en-GB"/>
              </w:rPr>
              <w:t>-2</w:t>
            </w:r>
          </w:p>
        </w:tc>
        <w:tc>
          <w:tcPr>
            <w:tcW w:w="1172" w:type="pct"/>
            <w:tcBorders>
              <w:top w:val="single" w:sz="4" w:space="0" w:color="auto"/>
              <w:left w:val="single" w:sz="4" w:space="0" w:color="auto"/>
              <w:bottom w:val="single" w:sz="4" w:space="0" w:color="auto"/>
              <w:right w:val="single" w:sz="4" w:space="0" w:color="auto"/>
            </w:tcBorders>
          </w:tcPr>
          <w:p w14:paraId="5B0F1C86"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53432027"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6347B9BF" w14:textId="77777777" w:rsidR="00EB7C04" w:rsidRPr="009C077E" w:rsidRDefault="00EB7C04" w:rsidP="00EB7C04">
            <w:pPr>
              <w:spacing w:before="60" w:after="60" w:line="240" w:lineRule="atLeast"/>
              <w:rPr>
                <w:sz w:val="18"/>
                <w:szCs w:val="18"/>
              </w:rPr>
            </w:pPr>
            <w:r w:rsidRPr="009C077E">
              <w:rPr>
                <w:sz w:val="18"/>
                <w:szCs w:val="18"/>
              </w:rPr>
              <w:t>Effective application rate, for short-term of a.s.</w:t>
            </w:r>
          </w:p>
        </w:tc>
        <w:tc>
          <w:tcPr>
            <w:tcW w:w="799" w:type="pct"/>
            <w:tcBorders>
              <w:top w:val="single" w:sz="4" w:space="0" w:color="auto"/>
              <w:left w:val="single" w:sz="4" w:space="0" w:color="auto"/>
              <w:bottom w:val="single" w:sz="4" w:space="0" w:color="auto"/>
              <w:right w:val="single" w:sz="4" w:space="0" w:color="auto"/>
            </w:tcBorders>
          </w:tcPr>
          <w:p w14:paraId="51ADBF02" w14:textId="77777777" w:rsidR="00EB7C04" w:rsidRPr="009C077E" w:rsidRDefault="00EB7C04" w:rsidP="00EB7C04">
            <w:pPr>
              <w:spacing w:before="60" w:after="60" w:line="240" w:lineRule="atLeast"/>
              <w:rPr>
                <w:sz w:val="18"/>
                <w:szCs w:val="18"/>
              </w:rPr>
            </w:pPr>
            <w:r w:rsidRPr="009C077E">
              <w:rPr>
                <w:sz w:val="18"/>
                <w:szCs w:val="18"/>
              </w:rPr>
              <w:t>6.9E-05</w:t>
            </w:r>
          </w:p>
        </w:tc>
        <w:tc>
          <w:tcPr>
            <w:tcW w:w="860" w:type="pct"/>
            <w:tcBorders>
              <w:top w:val="single" w:sz="4" w:space="0" w:color="auto"/>
              <w:left w:val="single" w:sz="4" w:space="0" w:color="auto"/>
              <w:bottom w:val="single" w:sz="4" w:space="0" w:color="auto"/>
              <w:right w:val="single" w:sz="4" w:space="0" w:color="auto"/>
            </w:tcBorders>
          </w:tcPr>
          <w:p w14:paraId="11859BC7"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Kg.m</w:t>
            </w:r>
            <w:r w:rsidRPr="009C077E">
              <w:rPr>
                <w:rFonts w:eastAsia="Calibri" w:cs="Arial"/>
                <w:sz w:val="18"/>
                <w:szCs w:val="18"/>
                <w:vertAlign w:val="superscript"/>
                <w:lang w:eastAsia="en-GB"/>
              </w:rPr>
              <w:t>-2</w:t>
            </w:r>
          </w:p>
        </w:tc>
        <w:tc>
          <w:tcPr>
            <w:tcW w:w="1172" w:type="pct"/>
            <w:tcBorders>
              <w:top w:val="single" w:sz="4" w:space="0" w:color="auto"/>
              <w:left w:val="single" w:sz="4" w:space="0" w:color="auto"/>
              <w:bottom w:val="single" w:sz="4" w:space="0" w:color="auto"/>
              <w:right w:val="single" w:sz="4" w:space="0" w:color="auto"/>
            </w:tcBorders>
          </w:tcPr>
          <w:p w14:paraId="4DB5D1EC"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40B9599D"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513554B4" w14:textId="77777777" w:rsidR="00EB7C04" w:rsidRPr="009C077E" w:rsidRDefault="00EB7C04" w:rsidP="00EB7C04">
            <w:pPr>
              <w:spacing w:before="60" w:after="60" w:line="240" w:lineRule="atLeast"/>
              <w:rPr>
                <w:sz w:val="18"/>
                <w:szCs w:val="18"/>
              </w:rPr>
            </w:pPr>
            <w:r w:rsidRPr="009C077E">
              <w:rPr>
                <w:sz w:val="18"/>
                <w:szCs w:val="18"/>
              </w:rPr>
              <w:t>Bioconcentration factor for earthworms</w:t>
            </w:r>
          </w:p>
        </w:tc>
        <w:tc>
          <w:tcPr>
            <w:tcW w:w="799" w:type="pct"/>
            <w:tcBorders>
              <w:top w:val="single" w:sz="4" w:space="0" w:color="auto"/>
              <w:left w:val="single" w:sz="4" w:space="0" w:color="auto"/>
              <w:bottom w:val="single" w:sz="4" w:space="0" w:color="auto"/>
              <w:right w:val="single" w:sz="4" w:space="0" w:color="auto"/>
            </w:tcBorders>
          </w:tcPr>
          <w:p w14:paraId="05FF63BF" w14:textId="77777777" w:rsidR="00EB7C04" w:rsidRPr="009C077E" w:rsidRDefault="00EB7C04" w:rsidP="00EB7C04">
            <w:pPr>
              <w:spacing w:before="60" w:after="60" w:line="240" w:lineRule="atLeast"/>
              <w:rPr>
                <w:sz w:val="18"/>
                <w:szCs w:val="18"/>
              </w:rPr>
            </w:pPr>
            <w:r w:rsidRPr="009C077E">
              <w:rPr>
                <w:sz w:val="18"/>
                <w:szCs w:val="18"/>
              </w:rPr>
              <w:t>562.1</w:t>
            </w:r>
          </w:p>
        </w:tc>
        <w:tc>
          <w:tcPr>
            <w:tcW w:w="860" w:type="pct"/>
            <w:tcBorders>
              <w:top w:val="single" w:sz="4" w:space="0" w:color="auto"/>
              <w:left w:val="single" w:sz="4" w:space="0" w:color="auto"/>
              <w:bottom w:val="single" w:sz="4" w:space="0" w:color="auto"/>
              <w:right w:val="single" w:sz="4" w:space="0" w:color="auto"/>
            </w:tcBorders>
          </w:tcPr>
          <w:p w14:paraId="31A24E82" w14:textId="77777777" w:rsidR="00EB7C04" w:rsidRPr="009C077E" w:rsidRDefault="00EB7C04" w:rsidP="00EB7C04">
            <w:pPr>
              <w:spacing w:before="60" w:after="60" w:line="240" w:lineRule="atLeast"/>
              <w:rPr>
                <w:rFonts w:eastAsia="Calibri" w:cs="Arial"/>
                <w:sz w:val="18"/>
                <w:szCs w:val="18"/>
                <w:vertAlign w:val="superscript"/>
                <w:lang w:eastAsia="en-GB"/>
              </w:rPr>
            </w:pPr>
            <w:r w:rsidRPr="009C077E">
              <w:rPr>
                <w:rFonts w:eastAsia="Calibri" w:cs="Arial"/>
                <w:sz w:val="18"/>
                <w:szCs w:val="18"/>
                <w:lang w:eastAsia="en-GB"/>
              </w:rPr>
              <w:t>l.kgwwt</w:t>
            </w:r>
            <w:r w:rsidRPr="009C077E">
              <w:rPr>
                <w:rFonts w:eastAsia="Calibri" w:cs="Arial"/>
                <w:sz w:val="18"/>
                <w:szCs w:val="18"/>
                <w:vertAlign w:val="superscript"/>
                <w:lang w:eastAsia="en-GB"/>
              </w:rPr>
              <w:t>-1</w:t>
            </w:r>
          </w:p>
        </w:tc>
        <w:tc>
          <w:tcPr>
            <w:tcW w:w="1172" w:type="pct"/>
            <w:tcBorders>
              <w:top w:val="single" w:sz="4" w:space="0" w:color="auto"/>
              <w:left w:val="single" w:sz="4" w:space="0" w:color="auto"/>
              <w:bottom w:val="single" w:sz="4" w:space="0" w:color="auto"/>
              <w:right w:val="single" w:sz="4" w:space="0" w:color="auto"/>
            </w:tcBorders>
          </w:tcPr>
          <w:p w14:paraId="3AAAACF0" w14:textId="77777777" w:rsidR="00EB7C04" w:rsidRPr="009C077E" w:rsidRDefault="00EB7C04" w:rsidP="00EB7C04">
            <w:pPr>
              <w:spacing w:before="60" w:after="60" w:line="240" w:lineRule="atLeast"/>
              <w:rPr>
                <w:rFonts w:eastAsia="Calibri" w:cs="Arial"/>
                <w:sz w:val="18"/>
                <w:szCs w:val="18"/>
                <w:lang w:eastAsia="en-GB"/>
              </w:rPr>
            </w:pPr>
          </w:p>
        </w:tc>
      </w:tr>
      <w:tr w:rsidR="00EB7C04" w:rsidRPr="009C077E" w14:paraId="025750C5"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21AFC17E" w14:textId="77777777" w:rsidR="00EB7C04" w:rsidRPr="009C077E" w:rsidRDefault="00EB7C04" w:rsidP="00EB7C04">
            <w:pPr>
              <w:spacing w:before="60" w:after="60" w:line="240" w:lineRule="atLeast"/>
              <w:rPr>
                <w:sz w:val="18"/>
                <w:szCs w:val="18"/>
              </w:rPr>
            </w:pPr>
            <w:r w:rsidRPr="009C077E">
              <w:rPr>
                <w:sz w:val="18"/>
                <w:szCs w:val="18"/>
              </w:rPr>
              <w:t>Fraction of gut loading in worm</w:t>
            </w:r>
          </w:p>
        </w:tc>
        <w:tc>
          <w:tcPr>
            <w:tcW w:w="799" w:type="pct"/>
            <w:tcBorders>
              <w:top w:val="single" w:sz="4" w:space="0" w:color="auto"/>
              <w:left w:val="single" w:sz="4" w:space="0" w:color="auto"/>
              <w:bottom w:val="single" w:sz="4" w:space="0" w:color="auto"/>
              <w:right w:val="single" w:sz="4" w:space="0" w:color="auto"/>
            </w:tcBorders>
          </w:tcPr>
          <w:p w14:paraId="6E9EB000" w14:textId="77777777" w:rsidR="00EB7C04" w:rsidRPr="009C077E" w:rsidRDefault="00EB7C04" w:rsidP="00EB7C04">
            <w:pPr>
              <w:spacing w:before="60" w:after="60" w:line="240" w:lineRule="atLeast"/>
              <w:rPr>
                <w:sz w:val="18"/>
                <w:szCs w:val="18"/>
              </w:rPr>
            </w:pPr>
            <w:r w:rsidRPr="009C077E">
              <w:rPr>
                <w:sz w:val="18"/>
                <w:szCs w:val="18"/>
              </w:rPr>
              <w:t>0.1</w:t>
            </w:r>
          </w:p>
        </w:tc>
        <w:tc>
          <w:tcPr>
            <w:tcW w:w="860" w:type="pct"/>
            <w:tcBorders>
              <w:top w:val="single" w:sz="4" w:space="0" w:color="auto"/>
              <w:left w:val="single" w:sz="4" w:space="0" w:color="auto"/>
              <w:bottom w:val="single" w:sz="4" w:space="0" w:color="auto"/>
              <w:right w:val="single" w:sz="4" w:space="0" w:color="auto"/>
            </w:tcBorders>
          </w:tcPr>
          <w:p w14:paraId="58D2D6CD"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Kgdwt.kgdwt</w:t>
            </w:r>
            <w:r w:rsidRPr="009C077E">
              <w:rPr>
                <w:rFonts w:eastAsia="Calibri" w:cs="Arial"/>
                <w:sz w:val="18"/>
                <w:szCs w:val="18"/>
                <w:vertAlign w:val="superscript"/>
                <w:lang w:eastAsia="en-GB"/>
              </w:rPr>
              <w:t>-1</w:t>
            </w:r>
          </w:p>
        </w:tc>
        <w:tc>
          <w:tcPr>
            <w:tcW w:w="1172" w:type="pct"/>
            <w:tcBorders>
              <w:top w:val="single" w:sz="4" w:space="0" w:color="auto"/>
              <w:left w:val="single" w:sz="4" w:space="0" w:color="auto"/>
              <w:bottom w:val="single" w:sz="4" w:space="0" w:color="auto"/>
              <w:right w:val="single" w:sz="4" w:space="0" w:color="auto"/>
            </w:tcBorders>
          </w:tcPr>
          <w:p w14:paraId="2B875868"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default</w:t>
            </w:r>
          </w:p>
        </w:tc>
      </w:tr>
      <w:tr w:rsidR="00EB7C04" w:rsidRPr="009C077E" w14:paraId="020CED2D" w14:textId="77777777" w:rsidTr="00EB7C04">
        <w:trPr>
          <w:cantSplit/>
          <w:trHeight w:val="93"/>
        </w:trPr>
        <w:tc>
          <w:tcPr>
            <w:tcW w:w="2169" w:type="pct"/>
            <w:tcBorders>
              <w:top w:val="single" w:sz="4" w:space="0" w:color="auto"/>
              <w:left w:val="single" w:sz="4" w:space="0" w:color="auto"/>
              <w:bottom w:val="single" w:sz="4" w:space="0" w:color="auto"/>
              <w:right w:val="single" w:sz="4" w:space="0" w:color="auto"/>
            </w:tcBorders>
          </w:tcPr>
          <w:p w14:paraId="6AC257E0" w14:textId="77777777" w:rsidR="00EB7C04" w:rsidRPr="009C077E" w:rsidRDefault="00EB7C04" w:rsidP="00EB7C04">
            <w:pPr>
              <w:spacing w:before="60" w:after="60" w:line="240" w:lineRule="atLeast"/>
              <w:rPr>
                <w:sz w:val="18"/>
                <w:szCs w:val="18"/>
              </w:rPr>
            </w:pPr>
            <w:r w:rsidRPr="009C077E">
              <w:rPr>
                <w:sz w:val="18"/>
                <w:szCs w:val="18"/>
              </w:rPr>
              <w:t>Additional factor to translate Tappl for 1 ha</w:t>
            </w:r>
          </w:p>
        </w:tc>
        <w:tc>
          <w:tcPr>
            <w:tcW w:w="799" w:type="pct"/>
            <w:tcBorders>
              <w:top w:val="single" w:sz="4" w:space="0" w:color="auto"/>
              <w:left w:val="single" w:sz="4" w:space="0" w:color="auto"/>
              <w:bottom w:val="single" w:sz="4" w:space="0" w:color="auto"/>
              <w:right w:val="single" w:sz="4" w:space="0" w:color="auto"/>
            </w:tcBorders>
          </w:tcPr>
          <w:p w14:paraId="3CB22310" w14:textId="77777777" w:rsidR="00EB7C04" w:rsidRPr="009C077E" w:rsidRDefault="00EB7C04" w:rsidP="00EB7C04">
            <w:pPr>
              <w:spacing w:before="60" w:after="60" w:line="240" w:lineRule="atLeast"/>
              <w:rPr>
                <w:sz w:val="18"/>
                <w:szCs w:val="18"/>
              </w:rPr>
            </w:pPr>
            <w:r w:rsidRPr="009C077E">
              <w:rPr>
                <w:sz w:val="18"/>
                <w:szCs w:val="18"/>
              </w:rPr>
              <w:t>1E-04</w:t>
            </w:r>
          </w:p>
        </w:tc>
        <w:tc>
          <w:tcPr>
            <w:tcW w:w="860" w:type="pct"/>
            <w:tcBorders>
              <w:top w:val="single" w:sz="4" w:space="0" w:color="auto"/>
              <w:left w:val="single" w:sz="4" w:space="0" w:color="auto"/>
              <w:bottom w:val="single" w:sz="4" w:space="0" w:color="auto"/>
              <w:right w:val="single" w:sz="4" w:space="0" w:color="auto"/>
            </w:tcBorders>
          </w:tcPr>
          <w:p w14:paraId="18F802DE" w14:textId="77777777" w:rsidR="00EB7C04" w:rsidRPr="009C077E" w:rsidRDefault="00EB7C04" w:rsidP="00EB7C04">
            <w:pPr>
              <w:spacing w:before="60" w:after="60" w:line="240" w:lineRule="atLeast"/>
              <w:rPr>
                <w:rFonts w:eastAsia="Calibri" w:cs="Arial"/>
                <w:sz w:val="18"/>
                <w:szCs w:val="18"/>
                <w:vertAlign w:val="superscript"/>
                <w:lang w:eastAsia="en-GB"/>
              </w:rPr>
            </w:pPr>
            <w:r w:rsidRPr="009C077E">
              <w:rPr>
                <w:rFonts w:eastAsia="Calibri" w:cs="Arial"/>
                <w:sz w:val="18"/>
                <w:szCs w:val="18"/>
                <w:lang w:eastAsia="en-GB"/>
              </w:rPr>
              <w:t>Ha.kg</w:t>
            </w:r>
            <w:r w:rsidRPr="009C077E">
              <w:rPr>
                <w:rFonts w:eastAsia="Calibri" w:cs="Arial"/>
                <w:sz w:val="18"/>
                <w:szCs w:val="18"/>
                <w:vertAlign w:val="superscript"/>
                <w:lang w:eastAsia="en-GB"/>
              </w:rPr>
              <w:t>-1</w:t>
            </w:r>
          </w:p>
        </w:tc>
        <w:tc>
          <w:tcPr>
            <w:tcW w:w="1172" w:type="pct"/>
            <w:tcBorders>
              <w:top w:val="single" w:sz="4" w:space="0" w:color="auto"/>
              <w:left w:val="single" w:sz="4" w:space="0" w:color="auto"/>
              <w:bottom w:val="single" w:sz="4" w:space="0" w:color="auto"/>
              <w:right w:val="single" w:sz="4" w:space="0" w:color="auto"/>
            </w:tcBorders>
          </w:tcPr>
          <w:p w14:paraId="7D92C142" w14:textId="77777777" w:rsidR="00EB7C04" w:rsidRPr="009C077E" w:rsidRDefault="00EB7C04" w:rsidP="00EB7C04">
            <w:pPr>
              <w:spacing w:before="60" w:after="60" w:line="240" w:lineRule="atLeast"/>
              <w:rPr>
                <w:rFonts w:eastAsia="Calibri" w:cs="Arial"/>
                <w:sz w:val="18"/>
                <w:szCs w:val="18"/>
                <w:lang w:eastAsia="en-GB"/>
              </w:rPr>
            </w:pPr>
            <w:r w:rsidRPr="009C077E">
              <w:rPr>
                <w:rFonts w:eastAsia="Calibri" w:cs="Arial"/>
                <w:sz w:val="18"/>
                <w:szCs w:val="18"/>
                <w:lang w:eastAsia="en-GB"/>
              </w:rPr>
              <w:t>default</w:t>
            </w:r>
          </w:p>
        </w:tc>
      </w:tr>
    </w:tbl>
    <w:p w14:paraId="44F395EA" w14:textId="77777777" w:rsidR="00EB7C04" w:rsidRPr="009C077E" w:rsidRDefault="00EB7C04" w:rsidP="00EB7C04">
      <w:pPr>
        <w:pStyle w:val="1Pietabla"/>
      </w:pPr>
      <w:r w:rsidRPr="009C077E">
        <w:rPr>
          <w:rStyle w:val="1PietablaCar"/>
          <w:u w:val="single"/>
        </w:rPr>
        <w:t>Note</w:t>
      </w:r>
      <w:r w:rsidRPr="009C077E">
        <w:t>: Following OEC ESD No.18 (page 133) a default area of a cube of 0.5 m x 0.5 m (0.25 m</w:t>
      </w:r>
      <w:r w:rsidRPr="009C077E">
        <w:rPr>
          <w:vertAlign w:val="superscript"/>
        </w:rPr>
        <w:t>2</w:t>
      </w:r>
      <w:r w:rsidRPr="009C077E">
        <w:t>) should be considered in the estimation of product’s quantity to be applied on spot application. However, following eCA indications and according to TAB ENV 154, 8.5 m</w:t>
      </w:r>
      <w:r w:rsidRPr="009C077E">
        <w:rPr>
          <w:vertAlign w:val="superscript"/>
        </w:rPr>
        <w:t>2</w:t>
      </w:r>
      <w:r w:rsidRPr="009C077E">
        <w:t xml:space="preserve"> must be considered as exposed area. Hence, taking into account the application rate of the product 15 ml/m</w:t>
      </w:r>
      <w:r w:rsidRPr="009C077E">
        <w:rPr>
          <w:vertAlign w:val="superscript"/>
        </w:rPr>
        <w:t>2</w:t>
      </w:r>
      <w:r w:rsidRPr="009C077E">
        <w:t>, a total amount of 127.5 ml</w:t>
      </w:r>
      <w:r w:rsidRPr="009C077E">
        <w:rPr>
          <w:vertAlign w:val="superscript"/>
        </w:rPr>
        <w:t xml:space="preserve"> </w:t>
      </w:r>
      <w:r w:rsidRPr="009C077E">
        <w:t>is considered to be applied for an ant-nest area of 8.5 m</w:t>
      </w:r>
      <w:r w:rsidRPr="009C077E">
        <w:rPr>
          <w:vertAlign w:val="superscript"/>
        </w:rPr>
        <w:t>2</w:t>
      </w:r>
      <w:r w:rsidRPr="009C077E">
        <w:t xml:space="preserve">. As 4 applications are deemed for spot and the ant nest is deemed as spot application, 31.875 ml (127.5/4) is deemed as the amount applied per spot. </w:t>
      </w:r>
    </w:p>
    <w:p w14:paraId="4FCAFF30" w14:textId="77777777" w:rsidR="00EB7C04" w:rsidRPr="009C077E" w:rsidRDefault="00EB7C04" w:rsidP="00EB7C04">
      <w:pPr>
        <w:pStyle w:val="1Normal"/>
      </w:pPr>
      <w:r w:rsidRPr="009C077E">
        <w:t>Following propan-2-ol’s AR, the substance is not considered of concern for secondary poisoning.</w:t>
      </w:r>
    </w:p>
    <w:p w14:paraId="39ACA25D" w14:textId="77777777" w:rsidR="00EB7C04" w:rsidRPr="009C077E" w:rsidRDefault="00EB7C04" w:rsidP="00EB7C04">
      <w:pPr>
        <w:pStyle w:val="1Texto"/>
        <w:rPr>
          <w:lang w:val="en-GB"/>
        </w:rPr>
      </w:pPr>
    </w:p>
    <w:p w14:paraId="2EDDA007" w14:textId="77777777" w:rsidR="00EB7C04" w:rsidRPr="000F1122" w:rsidRDefault="00EB7C04" w:rsidP="00EB7C04">
      <w:pPr>
        <w:spacing w:line="276" w:lineRule="auto"/>
        <w:outlineLvl w:val="6"/>
        <w:rPr>
          <w:rFonts w:eastAsia="Calibri"/>
          <w:lang w:eastAsia="en-US"/>
        </w:rPr>
      </w:pPr>
      <w:r w:rsidRPr="000F1122">
        <w:rPr>
          <w:rFonts w:eastAsia="Calibri"/>
          <w:u w:val="single"/>
          <w:lang w:eastAsia="en-US"/>
        </w:rPr>
        <w:t>Calculations for Scenario 4</w:t>
      </w:r>
    </w:p>
    <w:p w14:paraId="07510902" w14:textId="77777777" w:rsidR="00EB7C04" w:rsidRPr="000F1122" w:rsidRDefault="00EB7C04" w:rsidP="00EB7C04">
      <w:pPr>
        <w:spacing w:line="260" w:lineRule="atLeast"/>
        <w:rPr>
          <w:rFonts w:eastAsia="Calibri"/>
          <w:lang w:eastAsia="en-US"/>
        </w:rPr>
      </w:pPr>
    </w:p>
    <w:tbl>
      <w:tblPr>
        <w:tblW w:w="5000" w:type="pct"/>
        <w:tblCellMar>
          <w:left w:w="0" w:type="dxa"/>
          <w:right w:w="0" w:type="dxa"/>
        </w:tblCellMar>
        <w:tblLook w:val="04A0" w:firstRow="1" w:lastRow="0" w:firstColumn="1" w:lastColumn="0" w:noHBand="0" w:noVBand="1"/>
      </w:tblPr>
      <w:tblGrid>
        <w:gridCol w:w="2301"/>
        <w:gridCol w:w="2533"/>
        <w:gridCol w:w="2533"/>
        <w:gridCol w:w="1837"/>
      </w:tblGrid>
      <w:tr w:rsidR="00EB7C04" w:rsidRPr="000F1122" w14:paraId="26E763FF" w14:textId="77777777" w:rsidTr="00EB7C04">
        <w:trPr>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AD34ABF" w14:textId="77777777" w:rsidR="00EB7C04" w:rsidRPr="000F1122" w:rsidRDefault="00EB7C04" w:rsidP="00EB7C04">
            <w:pPr>
              <w:spacing w:before="60" w:after="60" w:line="260" w:lineRule="atLeast"/>
              <w:rPr>
                <w:rFonts w:eastAsia="Calibri"/>
                <w:b/>
                <w:sz w:val="18"/>
                <w:szCs w:val="18"/>
                <w:lang w:eastAsia="en-GB"/>
              </w:rPr>
            </w:pPr>
            <w:r w:rsidRPr="000F1122">
              <w:rPr>
                <w:rFonts w:eastAsia="Calibri"/>
                <w:b/>
                <w:sz w:val="18"/>
                <w:szCs w:val="18"/>
                <w:lang w:eastAsia="en-US"/>
              </w:rPr>
              <w:t>Resulting local emission to relevant environmental compartments</w:t>
            </w:r>
          </w:p>
        </w:tc>
      </w:tr>
      <w:tr w:rsidR="00EB7C04" w:rsidRPr="000F1122" w14:paraId="74AC8D38" w14:textId="77777777" w:rsidTr="00EB7C04">
        <w:trPr>
          <w:tblHeader/>
        </w:trPr>
        <w:tc>
          <w:tcPr>
            <w:tcW w:w="1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5F3E29D" w14:textId="77777777" w:rsidR="00EB7C04" w:rsidRPr="000F1122" w:rsidRDefault="00EB7C04" w:rsidP="00EB7C04">
            <w:pPr>
              <w:spacing w:before="60" w:after="60" w:line="260" w:lineRule="atLeast"/>
              <w:rPr>
                <w:rFonts w:eastAsia="Calibri"/>
                <w:b/>
                <w:sz w:val="18"/>
                <w:szCs w:val="18"/>
                <w:lang w:eastAsia="en-GB"/>
              </w:rPr>
            </w:pPr>
            <w:r w:rsidRPr="000F1122">
              <w:rPr>
                <w:rFonts w:eastAsia="Calibri"/>
                <w:b/>
                <w:sz w:val="18"/>
                <w:szCs w:val="18"/>
                <w:lang w:eastAsia="en-GB"/>
              </w:rPr>
              <w:t>Compartment</w:t>
            </w:r>
          </w:p>
        </w:tc>
        <w:tc>
          <w:tcPr>
            <w:tcW w:w="2752" w:type="pct"/>
            <w:gridSpan w:val="2"/>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849649F"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Local emission (Elocal</w:t>
            </w:r>
            <w:r w:rsidRPr="000F1122">
              <w:rPr>
                <w:rFonts w:eastAsia="Calibri"/>
                <w:b/>
                <w:sz w:val="18"/>
                <w:szCs w:val="18"/>
                <w:vertAlign w:val="subscript"/>
                <w:lang w:eastAsia="en-GB"/>
              </w:rPr>
              <w:t>compartment</w:t>
            </w:r>
            <w:r w:rsidRPr="000F1122">
              <w:rPr>
                <w:rFonts w:eastAsia="Calibri"/>
                <w:b/>
                <w:sz w:val="18"/>
                <w:szCs w:val="18"/>
                <w:lang w:eastAsia="en-GB"/>
              </w:rPr>
              <w:t>) [kg/campaign]</w:t>
            </w:r>
          </w:p>
        </w:tc>
        <w:tc>
          <w:tcPr>
            <w:tcW w:w="998"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2A5FB75" w14:textId="77777777" w:rsidR="00EB7C04" w:rsidRPr="000F1122" w:rsidRDefault="00EB7C04" w:rsidP="00EB7C04">
            <w:pPr>
              <w:spacing w:before="60" w:after="60" w:line="260" w:lineRule="atLeast"/>
              <w:jc w:val="center"/>
              <w:rPr>
                <w:rFonts w:eastAsia="Calibri"/>
                <w:b/>
                <w:sz w:val="18"/>
                <w:szCs w:val="18"/>
                <w:lang w:eastAsia="en-GB"/>
              </w:rPr>
            </w:pPr>
            <w:r w:rsidRPr="000F1122">
              <w:rPr>
                <w:rFonts w:eastAsia="Calibri"/>
                <w:b/>
                <w:sz w:val="18"/>
                <w:szCs w:val="18"/>
                <w:lang w:eastAsia="en-GB"/>
              </w:rPr>
              <w:t>Remarks</w:t>
            </w:r>
          </w:p>
        </w:tc>
      </w:tr>
      <w:tr w:rsidR="00EB7C04" w:rsidRPr="009C077E" w14:paraId="32FF13D3" w14:textId="77777777" w:rsidTr="00EB7C04">
        <w:trPr>
          <w:tblHeader/>
        </w:trPr>
        <w:tc>
          <w:tcPr>
            <w:tcW w:w="1250" w:type="pct"/>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1AB295C2" w14:textId="77777777" w:rsidR="00EB7C04" w:rsidRPr="009C077E" w:rsidRDefault="00EB7C04" w:rsidP="00EB7C04">
            <w:pPr>
              <w:spacing w:before="60" w:after="60"/>
              <w:rPr>
                <w:rFonts w:eastAsia="Calibri"/>
                <w:b/>
                <w:sz w:val="18"/>
                <w:szCs w:val="18"/>
                <w:lang w:eastAsia="en-GB"/>
              </w:rPr>
            </w:pPr>
            <w:r w:rsidRPr="009C077E">
              <w:rPr>
                <w:sz w:val="18"/>
                <w:szCs w:val="18"/>
                <w:lang w:eastAsia="en-GB"/>
              </w:rPr>
              <w:t>Soil</w:t>
            </w:r>
          </w:p>
        </w:tc>
        <w:tc>
          <w:tcPr>
            <w:tcW w:w="1376"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027E30E" w14:textId="77777777" w:rsidR="00EB7C04" w:rsidRPr="009C077E" w:rsidRDefault="00EB7C04" w:rsidP="00EB7C04">
            <w:pPr>
              <w:spacing w:before="60" w:after="60" w:line="260" w:lineRule="atLeast"/>
              <w:jc w:val="center"/>
              <w:rPr>
                <w:rFonts w:eastAsia="Calibri"/>
                <w:b/>
                <w:sz w:val="18"/>
                <w:szCs w:val="18"/>
                <w:lang w:eastAsia="en-GB"/>
              </w:rPr>
            </w:pPr>
            <w:r w:rsidRPr="009C077E">
              <w:rPr>
                <w:rFonts w:eastAsia="Calibri"/>
                <w:b/>
                <w:sz w:val="18"/>
                <w:szCs w:val="18"/>
                <w:lang w:eastAsia="en-GB"/>
              </w:rPr>
              <w:t>Permethrin</w:t>
            </w:r>
          </w:p>
        </w:tc>
        <w:tc>
          <w:tcPr>
            <w:tcW w:w="1376" w:type="pct"/>
            <w:tcBorders>
              <w:top w:val="single" w:sz="4" w:space="0" w:color="000000"/>
              <w:left w:val="nil"/>
              <w:bottom w:val="single" w:sz="4" w:space="0" w:color="000000"/>
              <w:right w:val="single" w:sz="4" w:space="0" w:color="000000"/>
            </w:tcBorders>
            <w:vAlign w:val="center"/>
          </w:tcPr>
          <w:p w14:paraId="253E770A" w14:textId="77777777" w:rsidR="00EB7C04" w:rsidRPr="009C077E" w:rsidRDefault="00EB7C04" w:rsidP="00EB7C04">
            <w:pPr>
              <w:spacing w:before="60" w:after="60" w:line="260" w:lineRule="atLeast"/>
              <w:jc w:val="center"/>
              <w:rPr>
                <w:rFonts w:eastAsia="Calibri"/>
                <w:b/>
                <w:sz w:val="18"/>
                <w:szCs w:val="18"/>
                <w:lang w:eastAsia="en-GB"/>
              </w:rPr>
            </w:pPr>
            <w:r w:rsidRPr="009C077E">
              <w:rPr>
                <w:rFonts w:eastAsia="Calibri"/>
                <w:b/>
                <w:sz w:val="18"/>
                <w:szCs w:val="18"/>
                <w:lang w:eastAsia="en-GB"/>
              </w:rPr>
              <w:t>SoC</w:t>
            </w:r>
          </w:p>
        </w:tc>
        <w:tc>
          <w:tcPr>
            <w:tcW w:w="998" w:type="pct"/>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68698423" w14:textId="77777777" w:rsidR="00EB7C04" w:rsidRPr="009C077E" w:rsidRDefault="00EB7C04" w:rsidP="00EB7C04">
            <w:pPr>
              <w:spacing w:before="60" w:after="60" w:line="260" w:lineRule="atLeast"/>
              <w:jc w:val="center"/>
              <w:rPr>
                <w:rFonts w:eastAsia="Calibri"/>
                <w:b/>
                <w:sz w:val="18"/>
                <w:szCs w:val="18"/>
                <w:lang w:eastAsia="en-GB"/>
              </w:rPr>
            </w:pPr>
          </w:p>
        </w:tc>
      </w:tr>
      <w:tr w:rsidR="00EB7C04" w:rsidRPr="009C077E" w14:paraId="42830A2C" w14:textId="77777777" w:rsidTr="00EB7C04">
        <w:tc>
          <w:tcPr>
            <w:tcW w:w="1250" w:type="pct"/>
            <w:vMerge/>
            <w:tcBorders>
              <w:left w:val="single" w:sz="4" w:space="0" w:color="000000"/>
              <w:bottom w:val="single" w:sz="4" w:space="0" w:color="auto"/>
              <w:right w:val="single" w:sz="4" w:space="0" w:color="000000"/>
            </w:tcBorders>
            <w:tcMar>
              <w:top w:w="40" w:type="dxa"/>
              <w:left w:w="40" w:type="dxa"/>
              <w:bottom w:w="40" w:type="dxa"/>
              <w:right w:w="40" w:type="dxa"/>
            </w:tcMar>
            <w:vAlign w:val="center"/>
          </w:tcPr>
          <w:p w14:paraId="7EA848B6" w14:textId="77777777" w:rsidR="00EB7C04" w:rsidRPr="009C077E" w:rsidRDefault="00EB7C04" w:rsidP="00EB7C04">
            <w:pPr>
              <w:spacing w:before="60" w:after="60"/>
              <w:rPr>
                <w:sz w:val="18"/>
                <w:szCs w:val="18"/>
                <w:lang w:eastAsia="en-GB"/>
              </w:rPr>
            </w:pPr>
          </w:p>
        </w:tc>
        <w:tc>
          <w:tcPr>
            <w:tcW w:w="1376" w:type="pct"/>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tcPr>
          <w:p w14:paraId="18FA5DC3" w14:textId="77777777" w:rsidR="00EB7C04" w:rsidRPr="009C077E" w:rsidRDefault="00EB7C04" w:rsidP="00EB7C04">
            <w:pPr>
              <w:spacing w:before="60" w:after="60"/>
              <w:jc w:val="center"/>
              <w:rPr>
                <w:sz w:val="18"/>
                <w:szCs w:val="18"/>
                <w:lang w:eastAsia="en-GB"/>
              </w:rPr>
            </w:pPr>
            <w:r w:rsidRPr="009C077E">
              <w:rPr>
                <w:sz w:val="18"/>
                <w:szCs w:val="18"/>
                <w:lang w:eastAsia="en-GB"/>
              </w:rPr>
              <w:t>5.05E-04</w:t>
            </w:r>
          </w:p>
        </w:tc>
        <w:tc>
          <w:tcPr>
            <w:tcW w:w="1376" w:type="pct"/>
            <w:tcBorders>
              <w:top w:val="single" w:sz="4" w:space="0" w:color="000000"/>
              <w:left w:val="nil"/>
              <w:bottom w:val="single" w:sz="4" w:space="0" w:color="auto"/>
              <w:right w:val="single" w:sz="4" w:space="0" w:color="000000"/>
            </w:tcBorders>
            <w:vAlign w:val="center"/>
          </w:tcPr>
          <w:p w14:paraId="57EBCE31" w14:textId="77777777" w:rsidR="00EB7C04" w:rsidRPr="009C077E" w:rsidRDefault="00EB7C04" w:rsidP="00EB7C04">
            <w:pPr>
              <w:spacing w:before="60" w:after="60"/>
              <w:jc w:val="center"/>
              <w:rPr>
                <w:sz w:val="18"/>
                <w:szCs w:val="18"/>
                <w:lang w:eastAsia="en-GB"/>
              </w:rPr>
            </w:pPr>
            <w:r w:rsidRPr="009C077E">
              <w:rPr>
                <w:sz w:val="18"/>
                <w:szCs w:val="18"/>
                <w:lang w:eastAsia="en-GB"/>
              </w:rPr>
              <w:t>3.03E-04</w:t>
            </w:r>
          </w:p>
        </w:tc>
        <w:tc>
          <w:tcPr>
            <w:tcW w:w="998" w:type="pct"/>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tcPr>
          <w:p w14:paraId="0C520B2A" w14:textId="77777777" w:rsidR="00EB7C04" w:rsidRPr="009C077E" w:rsidRDefault="00EB7C04" w:rsidP="00EB7C04">
            <w:pPr>
              <w:spacing w:before="60" w:after="60"/>
              <w:jc w:val="center"/>
              <w:rPr>
                <w:sz w:val="18"/>
                <w:szCs w:val="18"/>
                <w:lang w:eastAsia="en-GB"/>
              </w:rPr>
            </w:pPr>
            <w:r w:rsidRPr="009C077E">
              <w:rPr>
                <w:sz w:val="18"/>
                <w:szCs w:val="18"/>
                <w:lang w:eastAsia="en-GB"/>
              </w:rPr>
              <w:t>None</w:t>
            </w:r>
          </w:p>
        </w:tc>
      </w:tr>
      <w:bookmarkEnd w:id="1689"/>
    </w:tbl>
    <w:p w14:paraId="382A1180" w14:textId="77777777" w:rsidR="00EB7C04" w:rsidRPr="009C077E" w:rsidRDefault="00EB7C04" w:rsidP="00EB7C04">
      <w:pPr>
        <w:pStyle w:val="1Texto"/>
        <w:rPr>
          <w:lang w:val="en-GB"/>
        </w:rPr>
      </w:pPr>
    </w:p>
    <w:p w14:paraId="40EE3B55" w14:textId="77777777" w:rsidR="00EB7C04" w:rsidRPr="009C077E" w:rsidRDefault="00EB7C04" w:rsidP="00EB7C04">
      <w:pPr>
        <w:pStyle w:val="1Texto"/>
        <w:rPr>
          <w:lang w:val="en-GB"/>
        </w:rPr>
      </w:pPr>
      <w:r w:rsidRPr="009C077E">
        <w:rPr>
          <w:lang w:val="en-GB"/>
        </w:rPr>
        <w:t>Other outputs obtained from EUSES 2.2.0 are:</w:t>
      </w:r>
    </w:p>
    <w:tbl>
      <w:tblPr>
        <w:tblStyle w:val="Tablaconcuadrcula"/>
        <w:tblW w:w="5000" w:type="pct"/>
        <w:tblLook w:val="04A0" w:firstRow="1" w:lastRow="0" w:firstColumn="1" w:lastColumn="0" w:noHBand="0" w:noVBand="1"/>
      </w:tblPr>
      <w:tblGrid>
        <w:gridCol w:w="3875"/>
        <w:gridCol w:w="1649"/>
        <w:gridCol w:w="1694"/>
        <w:gridCol w:w="1986"/>
      </w:tblGrid>
      <w:tr w:rsidR="00EB7C04" w:rsidRPr="009C077E" w14:paraId="61262310" w14:textId="77777777" w:rsidTr="00EB7C04">
        <w:tc>
          <w:tcPr>
            <w:tcW w:w="2105" w:type="pct"/>
          </w:tcPr>
          <w:p w14:paraId="0E6711EF" w14:textId="77777777" w:rsidR="00EB7C04" w:rsidRPr="009C077E" w:rsidRDefault="00EB7C04" w:rsidP="00EB7C04">
            <w:pPr>
              <w:pStyle w:val="1Tabla"/>
              <w:rPr>
                <w:b/>
                <w:bCs/>
                <w:lang w:val="en-GB"/>
              </w:rPr>
            </w:pPr>
            <w:r w:rsidRPr="009C077E">
              <w:rPr>
                <w:b/>
                <w:bCs/>
                <w:lang w:val="en-GB"/>
              </w:rPr>
              <w:t>PECs</w:t>
            </w:r>
          </w:p>
        </w:tc>
        <w:tc>
          <w:tcPr>
            <w:tcW w:w="896" w:type="pct"/>
          </w:tcPr>
          <w:p w14:paraId="2327C070" w14:textId="77777777" w:rsidR="00EB7C04" w:rsidRPr="009C077E" w:rsidRDefault="00EB7C04" w:rsidP="00EB7C04">
            <w:pPr>
              <w:pStyle w:val="1Tabla"/>
              <w:rPr>
                <w:b/>
                <w:bCs/>
                <w:lang w:val="en-GB"/>
              </w:rPr>
            </w:pPr>
            <w:r w:rsidRPr="009C077E">
              <w:rPr>
                <w:b/>
                <w:bCs/>
                <w:lang w:val="en-GB"/>
              </w:rPr>
              <w:t>Permethrin</w:t>
            </w:r>
          </w:p>
        </w:tc>
        <w:tc>
          <w:tcPr>
            <w:tcW w:w="920" w:type="pct"/>
          </w:tcPr>
          <w:p w14:paraId="470E4E85" w14:textId="77777777" w:rsidR="00EB7C04" w:rsidRPr="009C077E" w:rsidRDefault="00EB7C04" w:rsidP="00EB7C04">
            <w:pPr>
              <w:pStyle w:val="1Tabla"/>
              <w:rPr>
                <w:b/>
                <w:bCs/>
                <w:lang w:val="en-GB"/>
              </w:rPr>
            </w:pPr>
            <w:r w:rsidRPr="009C077E">
              <w:rPr>
                <w:b/>
                <w:bCs/>
                <w:lang w:val="en-GB"/>
              </w:rPr>
              <w:t>SoC</w:t>
            </w:r>
          </w:p>
        </w:tc>
        <w:tc>
          <w:tcPr>
            <w:tcW w:w="1079" w:type="pct"/>
          </w:tcPr>
          <w:p w14:paraId="0AE72940" w14:textId="77777777" w:rsidR="00EB7C04" w:rsidRPr="009C077E" w:rsidRDefault="00EB7C04" w:rsidP="00EB7C04">
            <w:pPr>
              <w:pStyle w:val="1Tabla"/>
              <w:rPr>
                <w:b/>
                <w:bCs/>
                <w:lang w:val="en-GB"/>
              </w:rPr>
            </w:pPr>
            <w:r w:rsidRPr="009C077E">
              <w:rPr>
                <w:b/>
                <w:bCs/>
                <w:lang w:val="en-GB"/>
              </w:rPr>
              <w:t>Units</w:t>
            </w:r>
          </w:p>
        </w:tc>
      </w:tr>
      <w:tr w:rsidR="00EB7C04" w:rsidRPr="009C077E" w14:paraId="37AC912A" w14:textId="77777777" w:rsidTr="00EB7C04">
        <w:tc>
          <w:tcPr>
            <w:tcW w:w="2105" w:type="pct"/>
          </w:tcPr>
          <w:p w14:paraId="0F1BFA1A" w14:textId="77777777" w:rsidR="00EB7C04" w:rsidRPr="009C077E" w:rsidRDefault="00EB7C04" w:rsidP="00EB7C04">
            <w:pPr>
              <w:pStyle w:val="1Tabla"/>
              <w:rPr>
                <w:lang w:val="en-GB"/>
              </w:rPr>
            </w:pPr>
            <w:r w:rsidRPr="009C077E">
              <w:rPr>
                <w:lang w:val="en-GB"/>
              </w:rPr>
              <w:t>Local concentration in soil (PECsoil)</w:t>
            </w:r>
          </w:p>
        </w:tc>
        <w:tc>
          <w:tcPr>
            <w:tcW w:w="896" w:type="pct"/>
          </w:tcPr>
          <w:p w14:paraId="3F567064" w14:textId="77777777" w:rsidR="00EB7C04" w:rsidRPr="009C077E" w:rsidRDefault="00EB7C04" w:rsidP="00EB7C04">
            <w:pPr>
              <w:pStyle w:val="1Tabla"/>
              <w:rPr>
                <w:lang w:val="en-GB"/>
              </w:rPr>
            </w:pPr>
            <w:r w:rsidRPr="009C077E">
              <w:rPr>
                <w:lang w:val="en-GB"/>
              </w:rPr>
              <w:t>6.99E-08</w:t>
            </w:r>
          </w:p>
        </w:tc>
        <w:tc>
          <w:tcPr>
            <w:tcW w:w="920" w:type="pct"/>
          </w:tcPr>
          <w:p w14:paraId="722287F6" w14:textId="77777777" w:rsidR="00EB7C04" w:rsidRPr="009C077E" w:rsidRDefault="00EB7C04" w:rsidP="00EB7C04">
            <w:pPr>
              <w:pStyle w:val="1Tabla"/>
              <w:rPr>
                <w:lang w:val="en-GB"/>
              </w:rPr>
            </w:pPr>
            <w:r w:rsidRPr="009C077E">
              <w:rPr>
                <w:lang w:val="en-GB"/>
              </w:rPr>
              <w:t>4.19E-08</w:t>
            </w:r>
          </w:p>
        </w:tc>
        <w:tc>
          <w:tcPr>
            <w:tcW w:w="1079" w:type="pct"/>
          </w:tcPr>
          <w:p w14:paraId="31C6EE31" w14:textId="77777777" w:rsidR="00EB7C04" w:rsidRPr="009C077E" w:rsidRDefault="00EB7C04" w:rsidP="00EB7C04">
            <w:pPr>
              <w:pStyle w:val="1Tabla"/>
              <w:rPr>
                <w:vertAlign w:val="superscript"/>
                <w:lang w:val="en-GB"/>
              </w:rPr>
            </w:pPr>
            <w:r w:rsidRPr="009C077E">
              <w:rPr>
                <w:lang w:val="en-GB"/>
              </w:rPr>
              <w:t>Kg.kgwwt</w:t>
            </w:r>
            <w:r w:rsidRPr="009C077E">
              <w:rPr>
                <w:vertAlign w:val="superscript"/>
                <w:lang w:val="en-GB"/>
              </w:rPr>
              <w:t>-1</w:t>
            </w:r>
          </w:p>
        </w:tc>
      </w:tr>
      <w:tr w:rsidR="00EB7C04" w:rsidRPr="009C077E" w14:paraId="5F3799CA" w14:textId="77777777" w:rsidTr="00EB7C04">
        <w:tc>
          <w:tcPr>
            <w:tcW w:w="2105" w:type="pct"/>
          </w:tcPr>
          <w:p w14:paraId="7249B70C" w14:textId="77777777" w:rsidR="00EB7C04" w:rsidRPr="009C077E" w:rsidRDefault="00EB7C04" w:rsidP="00EB7C04">
            <w:pPr>
              <w:pStyle w:val="1Tabla"/>
              <w:rPr>
                <w:lang w:val="en-GB"/>
              </w:rPr>
            </w:pPr>
            <w:r w:rsidRPr="009C077E">
              <w:rPr>
                <w:lang w:val="en-GB"/>
              </w:rPr>
              <w:t>Local concentration in porewater (PECgw)</w:t>
            </w:r>
          </w:p>
        </w:tc>
        <w:tc>
          <w:tcPr>
            <w:tcW w:w="896" w:type="pct"/>
          </w:tcPr>
          <w:p w14:paraId="11002972" w14:textId="77777777" w:rsidR="00EB7C04" w:rsidRPr="009C077E" w:rsidRDefault="00EB7C04" w:rsidP="00EB7C04">
            <w:pPr>
              <w:pStyle w:val="1Tabla"/>
              <w:rPr>
                <w:lang w:val="en-GB"/>
              </w:rPr>
            </w:pPr>
            <w:r w:rsidRPr="009C077E">
              <w:rPr>
                <w:lang w:val="en-GB"/>
              </w:rPr>
              <w:t>1.47E-10</w:t>
            </w:r>
          </w:p>
        </w:tc>
        <w:tc>
          <w:tcPr>
            <w:tcW w:w="920" w:type="pct"/>
          </w:tcPr>
          <w:p w14:paraId="4E42A50C" w14:textId="77777777" w:rsidR="00EB7C04" w:rsidRPr="009C077E" w:rsidRDefault="00EB7C04" w:rsidP="00EB7C04">
            <w:pPr>
              <w:pStyle w:val="1Tabla"/>
              <w:rPr>
                <w:lang w:val="en-GB"/>
              </w:rPr>
            </w:pPr>
            <w:r w:rsidRPr="009C077E">
              <w:rPr>
                <w:lang w:val="en-GB"/>
              </w:rPr>
              <w:t>2.38E-07</w:t>
            </w:r>
          </w:p>
        </w:tc>
        <w:tc>
          <w:tcPr>
            <w:tcW w:w="1079" w:type="pct"/>
          </w:tcPr>
          <w:p w14:paraId="6DC2A4C2" w14:textId="77777777" w:rsidR="00EB7C04" w:rsidRPr="009C077E" w:rsidRDefault="00EB7C04" w:rsidP="00EB7C04">
            <w:pPr>
              <w:pStyle w:val="1Tabla"/>
              <w:rPr>
                <w:vertAlign w:val="superscript"/>
                <w:lang w:val="en-GB"/>
              </w:rPr>
            </w:pPr>
            <w:r w:rsidRPr="009C077E">
              <w:rPr>
                <w:lang w:val="en-GB"/>
              </w:rPr>
              <w:t>Kg.l</w:t>
            </w:r>
            <w:r w:rsidRPr="009C077E">
              <w:rPr>
                <w:vertAlign w:val="superscript"/>
                <w:lang w:val="en-GB"/>
              </w:rPr>
              <w:t>-1</w:t>
            </w:r>
          </w:p>
        </w:tc>
      </w:tr>
      <w:tr w:rsidR="00EB7C04" w:rsidRPr="000F1122" w14:paraId="1905C37C" w14:textId="77777777" w:rsidTr="00EB7C04">
        <w:tc>
          <w:tcPr>
            <w:tcW w:w="2105" w:type="pct"/>
          </w:tcPr>
          <w:p w14:paraId="7313C933" w14:textId="77777777" w:rsidR="00EB7C04" w:rsidRPr="009C077E" w:rsidRDefault="00EB7C04" w:rsidP="00EB7C04">
            <w:pPr>
              <w:pStyle w:val="1Tabla"/>
              <w:rPr>
                <w:lang w:val="en-GB"/>
              </w:rPr>
            </w:pPr>
            <w:r w:rsidRPr="009C077E">
              <w:rPr>
                <w:lang w:val="en-GB"/>
              </w:rPr>
              <w:t>Concentration in earthworm</w:t>
            </w:r>
          </w:p>
        </w:tc>
        <w:tc>
          <w:tcPr>
            <w:tcW w:w="896" w:type="pct"/>
          </w:tcPr>
          <w:p w14:paraId="591A9C2B" w14:textId="77777777" w:rsidR="00EB7C04" w:rsidRPr="009C077E" w:rsidRDefault="00EB7C04" w:rsidP="00EB7C04">
            <w:pPr>
              <w:pStyle w:val="1Tabla"/>
              <w:rPr>
                <w:lang w:val="en-GB"/>
              </w:rPr>
            </w:pPr>
            <w:r w:rsidRPr="009C077E">
              <w:rPr>
                <w:lang w:val="en-GB"/>
              </w:rPr>
              <w:t>0.08134</w:t>
            </w:r>
          </w:p>
        </w:tc>
        <w:tc>
          <w:tcPr>
            <w:tcW w:w="920" w:type="pct"/>
          </w:tcPr>
          <w:p w14:paraId="6CE5F429" w14:textId="77777777" w:rsidR="00EB7C04" w:rsidRPr="009C077E" w:rsidRDefault="00EB7C04" w:rsidP="00EB7C04">
            <w:pPr>
              <w:pStyle w:val="1Tabla"/>
              <w:rPr>
                <w:lang w:val="en-GB"/>
              </w:rPr>
            </w:pPr>
            <w:r w:rsidRPr="009C077E">
              <w:rPr>
                <w:lang w:val="en-GB"/>
              </w:rPr>
              <w:t>0.187</w:t>
            </w:r>
          </w:p>
        </w:tc>
        <w:tc>
          <w:tcPr>
            <w:tcW w:w="1079" w:type="pct"/>
          </w:tcPr>
          <w:p w14:paraId="4CD4C13B" w14:textId="77777777" w:rsidR="00EB7C04" w:rsidRPr="000F1122" w:rsidRDefault="00EB7C04" w:rsidP="00EB7C04">
            <w:pPr>
              <w:pStyle w:val="1Tabla"/>
              <w:rPr>
                <w:vertAlign w:val="superscript"/>
                <w:lang w:val="en-GB"/>
              </w:rPr>
            </w:pPr>
            <w:r w:rsidRPr="009C077E">
              <w:rPr>
                <w:lang w:val="en-GB"/>
              </w:rPr>
              <w:t>mg.kgwt earthworm</w:t>
            </w:r>
            <w:r w:rsidRPr="009C077E">
              <w:rPr>
                <w:vertAlign w:val="superscript"/>
                <w:lang w:val="en-GB"/>
              </w:rPr>
              <w:t>-1</w:t>
            </w:r>
          </w:p>
        </w:tc>
      </w:tr>
    </w:tbl>
    <w:p w14:paraId="014B9F95" w14:textId="77777777" w:rsidR="00EB7C04" w:rsidRDefault="00EB7C04" w:rsidP="00EB7C04">
      <w:pPr>
        <w:pStyle w:val="1Texto"/>
        <w:rPr>
          <w:lang w:val="en-GB"/>
        </w:rPr>
      </w:pPr>
    </w:p>
    <w:tbl>
      <w:tblPr>
        <w:tblStyle w:val="Tablaconcuadrcula"/>
        <w:tblW w:w="9103" w:type="dxa"/>
        <w:shd w:val="clear" w:color="auto" w:fill="BFBFBF" w:themeFill="background1" w:themeFillShade="BF"/>
        <w:tblLook w:val="04A0" w:firstRow="1" w:lastRow="0" w:firstColumn="1" w:lastColumn="0" w:noHBand="0" w:noVBand="1"/>
      </w:tblPr>
      <w:tblGrid>
        <w:gridCol w:w="9183"/>
      </w:tblGrid>
      <w:tr w:rsidR="00EB7C04" w14:paraId="72C7D53D" w14:textId="77777777" w:rsidTr="00EB7C04">
        <w:trPr>
          <w:trHeight w:val="5802"/>
        </w:trPr>
        <w:tc>
          <w:tcPr>
            <w:tcW w:w="9103" w:type="dxa"/>
            <w:shd w:val="clear" w:color="auto" w:fill="BFBFBF" w:themeFill="background1" w:themeFillShade="BF"/>
          </w:tcPr>
          <w:p w14:paraId="4D35D5C5" w14:textId="77777777" w:rsidR="00EB7C04" w:rsidRDefault="00EB7C04" w:rsidP="00EB7C04">
            <w:pPr>
              <w:pStyle w:val="1Texto"/>
              <w:rPr>
                <w:lang w:val="en-GB"/>
              </w:rPr>
            </w:pPr>
            <w:r>
              <w:rPr>
                <w:lang w:val="en-GB"/>
              </w:rPr>
              <w:t>ES CA: This scenario has been calculated for both professionals and non-professionals. Although, emissions to the terrestrial and aquatic compartment are not expected when the product is applied by professionals, this scenario has been calculated to determine the risk for secondary poisoning.</w:t>
            </w:r>
          </w:p>
          <w:p w14:paraId="2556BAB7" w14:textId="77777777" w:rsidR="00EB7C04" w:rsidRDefault="00EB7C04" w:rsidP="00EB7C04">
            <w:pPr>
              <w:pStyle w:val="1Texto"/>
              <w:rPr>
                <w:lang w:val="en-GB"/>
              </w:rPr>
            </w:pPr>
            <w:r w:rsidRPr="006637EC">
              <w:rPr>
                <w:lang w:val="en-GB"/>
              </w:rPr>
              <w:t>There have been calculated the emissions for both, paved and unpaved surfaces. Direct emissions on unpaved surfaces is the same for both professional and non-professional users. For paved surfaces, the following scenarios have been calculated: terraces scenario for non-professionals and terraces scenario around buildings for professionals.</w:t>
            </w:r>
          </w:p>
          <w:tbl>
            <w:tblPr>
              <w:tblW w:w="8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1559"/>
              <w:gridCol w:w="1559"/>
              <w:gridCol w:w="1984"/>
            </w:tblGrid>
            <w:tr w:rsidR="00EB7C04" w:rsidRPr="000F1122" w14:paraId="0D66C30E" w14:textId="77777777" w:rsidTr="00EB7C04">
              <w:trPr>
                <w:cantSplit/>
                <w:trHeight w:val="508"/>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0B45BCC0"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b/>
                      <w:sz w:val="18"/>
                      <w:szCs w:val="18"/>
                      <w:lang w:eastAsia="en-US"/>
                    </w:rPr>
                    <w:t>Input parameters for calculating the local emission</w:t>
                  </w:r>
                </w:p>
              </w:tc>
            </w:tr>
            <w:tr w:rsidR="00EB7C04" w:rsidRPr="000F1122" w14:paraId="522D8F6A" w14:textId="77777777" w:rsidTr="00EB7C04">
              <w:trPr>
                <w:cantSplit/>
                <w:trHeight w:val="109"/>
                <w:tblHeader/>
              </w:trPr>
              <w:tc>
                <w:tcPr>
                  <w:tcW w:w="2150" w:type="pct"/>
                  <w:tcBorders>
                    <w:top w:val="single" w:sz="4" w:space="0" w:color="auto"/>
                    <w:left w:val="single" w:sz="4" w:space="0" w:color="auto"/>
                    <w:bottom w:val="single" w:sz="4" w:space="0" w:color="auto"/>
                    <w:right w:val="single" w:sz="4" w:space="0" w:color="auto"/>
                  </w:tcBorders>
                  <w:vAlign w:val="center"/>
                </w:tcPr>
                <w:p w14:paraId="3A55B77E"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871" w:type="pct"/>
                  <w:tcBorders>
                    <w:top w:val="single" w:sz="4" w:space="0" w:color="auto"/>
                    <w:left w:val="single" w:sz="4" w:space="0" w:color="auto"/>
                    <w:bottom w:val="single" w:sz="4" w:space="0" w:color="auto"/>
                    <w:right w:val="single" w:sz="4" w:space="0" w:color="auto"/>
                  </w:tcBorders>
                  <w:vAlign w:val="center"/>
                </w:tcPr>
                <w:p w14:paraId="056D3A9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871" w:type="pct"/>
                  <w:tcBorders>
                    <w:top w:val="single" w:sz="4" w:space="0" w:color="auto"/>
                    <w:left w:val="single" w:sz="4" w:space="0" w:color="auto"/>
                    <w:bottom w:val="single" w:sz="4" w:space="0" w:color="auto"/>
                    <w:right w:val="single" w:sz="4" w:space="0" w:color="auto"/>
                  </w:tcBorders>
                  <w:vAlign w:val="center"/>
                </w:tcPr>
                <w:p w14:paraId="4A6D4FDA"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108" w:type="pct"/>
                  <w:tcBorders>
                    <w:top w:val="single" w:sz="4" w:space="0" w:color="auto"/>
                    <w:left w:val="single" w:sz="4" w:space="0" w:color="auto"/>
                    <w:bottom w:val="single" w:sz="4" w:space="0" w:color="auto"/>
                    <w:right w:val="single" w:sz="4" w:space="0" w:color="auto"/>
                  </w:tcBorders>
                  <w:vAlign w:val="center"/>
                </w:tcPr>
                <w:p w14:paraId="5E9D4359"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0F1122" w14:paraId="1074AA66" w14:textId="77777777" w:rsidTr="00EB7C04">
              <w:trPr>
                <w:cantSplit/>
                <w:trHeight w:val="109"/>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8E3A66E" w14:textId="77777777" w:rsidR="00EB7C04" w:rsidRPr="000F1122" w:rsidRDefault="00EB7C04" w:rsidP="00EB7C04">
                  <w:pPr>
                    <w:spacing w:before="60" w:after="60" w:line="240" w:lineRule="atLeast"/>
                    <w:rPr>
                      <w:rFonts w:eastAsia="Calibri"/>
                      <w:i/>
                      <w:sz w:val="18"/>
                      <w:szCs w:val="18"/>
                      <w:lang w:eastAsia="en-GB"/>
                    </w:rPr>
                  </w:pPr>
                  <w:r w:rsidRPr="000F1122">
                    <w:rPr>
                      <w:rFonts w:eastAsia="Calibri"/>
                      <w:i/>
                      <w:sz w:val="18"/>
                      <w:szCs w:val="18"/>
                      <w:lang w:eastAsia="en-GB"/>
                    </w:rPr>
                    <w:t>Scenario 4:</w:t>
                  </w:r>
                  <w:r w:rsidRPr="000F1122">
                    <w:t xml:space="preserve"> </w:t>
                  </w:r>
                  <w:r w:rsidRPr="000F1122">
                    <w:rPr>
                      <w:rFonts w:eastAsia="Calibri"/>
                      <w:i/>
                      <w:sz w:val="18"/>
                      <w:szCs w:val="18"/>
                      <w:lang w:eastAsia="en-GB"/>
                    </w:rPr>
                    <w:t>Outdoor – Spot application into ant’s nest</w:t>
                  </w:r>
                </w:p>
              </w:tc>
            </w:tr>
            <w:tr w:rsidR="00EB7C04" w:rsidRPr="000F1122" w14:paraId="071F258F" w14:textId="77777777" w:rsidTr="00EB7C04">
              <w:trPr>
                <w:cantSplit/>
                <w:trHeight w:val="109"/>
              </w:trPr>
              <w:tc>
                <w:tcPr>
                  <w:tcW w:w="2150" w:type="pct"/>
                  <w:tcBorders>
                    <w:top w:val="single" w:sz="4" w:space="0" w:color="auto"/>
                    <w:left w:val="single" w:sz="4" w:space="0" w:color="auto"/>
                    <w:bottom w:val="single" w:sz="4" w:space="0" w:color="auto"/>
                    <w:right w:val="single" w:sz="4" w:space="0" w:color="auto"/>
                  </w:tcBorders>
                </w:tcPr>
                <w:p w14:paraId="66B9B5C3" w14:textId="77777777" w:rsidR="00EB7C04" w:rsidRPr="00122F2C" w:rsidRDefault="00EB7C04" w:rsidP="00EB7C04">
                  <w:pPr>
                    <w:spacing w:before="60" w:after="60" w:line="240" w:lineRule="atLeast"/>
                    <w:rPr>
                      <w:rFonts w:eastAsia="Calibri"/>
                      <w:i/>
                      <w:sz w:val="18"/>
                      <w:szCs w:val="18"/>
                      <w:lang w:eastAsia="en-GB"/>
                    </w:rPr>
                  </w:pPr>
                  <w:r w:rsidRPr="00122F2C">
                    <w:rPr>
                      <w:rFonts w:eastAsia="Calibri"/>
                      <w:sz w:val="18"/>
                      <w:szCs w:val="18"/>
                      <w:lang w:eastAsia="en-GB"/>
                    </w:rPr>
                    <w:t>Quantity of commercial product applied</w:t>
                  </w:r>
                </w:p>
              </w:tc>
              <w:tc>
                <w:tcPr>
                  <w:tcW w:w="871" w:type="pct"/>
                  <w:tcBorders>
                    <w:top w:val="single" w:sz="4" w:space="0" w:color="auto"/>
                    <w:left w:val="single" w:sz="4" w:space="0" w:color="auto"/>
                    <w:bottom w:val="single" w:sz="4" w:space="0" w:color="auto"/>
                    <w:right w:val="single" w:sz="4" w:space="0" w:color="auto"/>
                  </w:tcBorders>
                </w:tcPr>
                <w:p w14:paraId="7D7EE835"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3</w:t>
                  </w:r>
                </w:p>
              </w:tc>
              <w:tc>
                <w:tcPr>
                  <w:tcW w:w="871" w:type="pct"/>
                  <w:tcBorders>
                    <w:top w:val="single" w:sz="4" w:space="0" w:color="auto"/>
                    <w:left w:val="single" w:sz="4" w:space="0" w:color="auto"/>
                    <w:bottom w:val="single" w:sz="4" w:space="0" w:color="auto"/>
                    <w:right w:val="single" w:sz="4" w:space="0" w:color="auto"/>
                  </w:tcBorders>
                </w:tcPr>
                <w:p w14:paraId="089F2874" w14:textId="77777777" w:rsidR="00EB7C04" w:rsidRPr="00122F2C" w:rsidRDefault="00EB7C04" w:rsidP="00EB7C04">
                  <w:pPr>
                    <w:spacing w:before="60" w:after="60" w:line="240" w:lineRule="atLeast"/>
                    <w:rPr>
                      <w:rFonts w:eastAsia="Calibri"/>
                      <w:sz w:val="18"/>
                      <w:szCs w:val="18"/>
                      <w:lang w:eastAsia="en-GB"/>
                    </w:rPr>
                  </w:pPr>
                  <w:r>
                    <w:rPr>
                      <w:rFonts w:eastAsia="Calibri"/>
                      <w:sz w:val="18"/>
                      <w:szCs w:val="18"/>
                      <w:lang w:eastAsia="en-GB"/>
                    </w:rPr>
                    <w:t>G</w:t>
                  </w:r>
                </w:p>
              </w:tc>
              <w:tc>
                <w:tcPr>
                  <w:tcW w:w="1108" w:type="pct"/>
                  <w:tcBorders>
                    <w:top w:val="single" w:sz="4" w:space="0" w:color="auto"/>
                    <w:left w:val="single" w:sz="4" w:space="0" w:color="auto"/>
                    <w:bottom w:val="single" w:sz="4" w:space="0" w:color="auto"/>
                    <w:right w:val="single" w:sz="4" w:space="0" w:color="auto"/>
                  </w:tcBorders>
                </w:tcPr>
                <w:p w14:paraId="5CDF8C88"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According to efficacy tests (density 1 g/ml)</w:t>
                  </w:r>
                </w:p>
              </w:tc>
            </w:tr>
            <w:tr w:rsidR="00EB7C04" w:rsidRPr="000F1122" w14:paraId="1A54A976"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50F0A4DB" w14:textId="77777777" w:rsidR="00EB7C04" w:rsidRPr="00122F2C" w:rsidRDefault="00EB7C04" w:rsidP="00EB7C04">
                  <w:pPr>
                    <w:spacing w:before="60" w:after="60" w:line="240" w:lineRule="atLeast"/>
                    <w:rPr>
                      <w:rFonts w:eastAsia="Calibri"/>
                      <w:sz w:val="18"/>
                      <w:szCs w:val="18"/>
                      <w:lang w:eastAsia="en-GB"/>
                    </w:rPr>
                  </w:pPr>
                  <w:r w:rsidRPr="00122F2C">
                    <w:rPr>
                      <w:rFonts w:eastAsia="Calibri"/>
                      <w:sz w:val="18"/>
                      <w:szCs w:val="18"/>
                      <w:lang w:eastAsia="en-GB"/>
                    </w:rPr>
                    <w:t>Concentration of active substance in the product</w:t>
                  </w:r>
                </w:p>
              </w:tc>
              <w:tc>
                <w:tcPr>
                  <w:tcW w:w="871" w:type="pct"/>
                  <w:tcBorders>
                    <w:top w:val="single" w:sz="4" w:space="0" w:color="auto"/>
                    <w:left w:val="single" w:sz="4" w:space="0" w:color="auto"/>
                    <w:bottom w:val="single" w:sz="4" w:space="0" w:color="auto"/>
                    <w:right w:val="single" w:sz="4" w:space="0" w:color="auto"/>
                  </w:tcBorders>
                </w:tcPr>
                <w:p w14:paraId="3AF15175"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0.004</w:t>
                  </w:r>
                </w:p>
              </w:tc>
              <w:tc>
                <w:tcPr>
                  <w:tcW w:w="871" w:type="pct"/>
                  <w:tcBorders>
                    <w:top w:val="single" w:sz="4" w:space="0" w:color="auto"/>
                    <w:left w:val="single" w:sz="4" w:space="0" w:color="auto"/>
                    <w:bottom w:val="single" w:sz="4" w:space="0" w:color="auto"/>
                    <w:right w:val="single" w:sz="4" w:space="0" w:color="auto"/>
                  </w:tcBorders>
                </w:tcPr>
                <w:p w14:paraId="56CEBE8F" w14:textId="77777777" w:rsidR="00EB7C04" w:rsidRPr="00122F2C" w:rsidRDefault="00EB7C04" w:rsidP="00EB7C04">
                  <w:pPr>
                    <w:spacing w:before="60" w:after="60" w:line="240" w:lineRule="atLeast"/>
                    <w:rPr>
                      <w:rFonts w:eastAsia="Calibri"/>
                      <w:sz w:val="18"/>
                      <w:szCs w:val="18"/>
                      <w:lang w:eastAsia="en-GB"/>
                    </w:rPr>
                  </w:pPr>
                  <w:r w:rsidRPr="00122F2C">
                    <w:rPr>
                      <w:rFonts w:eastAsia="Calibri"/>
                      <w:sz w:val="18"/>
                      <w:szCs w:val="18"/>
                      <w:lang w:eastAsia="en-GB"/>
                    </w:rPr>
                    <w:t>-</w:t>
                  </w:r>
                </w:p>
              </w:tc>
              <w:tc>
                <w:tcPr>
                  <w:tcW w:w="1108" w:type="pct"/>
                  <w:tcBorders>
                    <w:top w:val="single" w:sz="4" w:space="0" w:color="auto"/>
                    <w:left w:val="single" w:sz="4" w:space="0" w:color="auto"/>
                    <w:bottom w:val="single" w:sz="4" w:space="0" w:color="auto"/>
                    <w:right w:val="single" w:sz="4" w:space="0" w:color="auto"/>
                  </w:tcBorders>
                </w:tcPr>
                <w:p w14:paraId="5471519C" w14:textId="77777777" w:rsidR="00EB7C04" w:rsidRPr="00122F2C" w:rsidRDefault="00EB7C04" w:rsidP="00EB7C04">
                  <w:pPr>
                    <w:spacing w:before="60" w:after="60" w:line="240" w:lineRule="atLeast"/>
                    <w:rPr>
                      <w:rFonts w:eastAsia="Calibri" w:cs="Arial"/>
                      <w:sz w:val="18"/>
                      <w:szCs w:val="18"/>
                      <w:lang w:eastAsia="en-GB"/>
                    </w:rPr>
                  </w:pPr>
                </w:p>
              </w:tc>
            </w:tr>
            <w:tr w:rsidR="00EB7C04" w:rsidRPr="000F1122" w14:paraId="612C08D9"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3CF5DAE6" w14:textId="77777777" w:rsidR="00EB7C04" w:rsidRPr="00122F2C" w:rsidRDefault="00EB7C04" w:rsidP="00EB7C04">
                  <w:pPr>
                    <w:spacing w:before="60" w:after="60" w:line="240" w:lineRule="atLeast"/>
                    <w:rPr>
                      <w:rFonts w:eastAsia="Calibri"/>
                      <w:sz w:val="18"/>
                      <w:szCs w:val="18"/>
                      <w:lang w:eastAsia="en-GB"/>
                    </w:rPr>
                  </w:pPr>
                  <w:r w:rsidRPr="00122F2C">
                    <w:rPr>
                      <w:rFonts w:eastAsia="Calibri"/>
                      <w:sz w:val="18"/>
                      <w:szCs w:val="18"/>
                      <w:lang w:eastAsia="en-GB"/>
                    </w:rPr>
                    <w:t>Concentration of the SoC</w:t>
                  </w:r>
                </w:p>
              </w:tc>
              <w:tc>
                <w:tcPr>
                  <w:tcW w:w="871" w:type="pct"/>
                  <w:tcBorders>
                    <w:top w:val="single" w:sz="4" w:space="0" w:color="auto"/>
                    <w:left w:val="single" w:sz="4" w:space="0" w:color="auto"/>
                    <w:bottom w:val="single" w:sz="4" w:space="0" w:color="auto"/>
                    <w:right w:val="single" w:sz="4" w:space="0" w:color="auto"/>
                  </w:tcBorders>
                </w:tcPr>
                <w:p w14:paraId="3EDB8AE3"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0.0024</w:t>
                  </w:r>
                </w:p>
              </w:tc>
              <w:tc>
                <w:tcPr>
                  <w:tcW w:w="871" w:type="pct"/>
                  <w:tcBorders>
                    <w:top w:val="single" w:sz="4" w:space="0" w:color="auto"/>
                    <w:left w:val="single" w:sz="4" w:space="0" w:color="auto"/>
                    <w:bottom w:val="single" w:sz="4" w:space="0" w:color="auto"/>
                    <w:right w:val="single" w:sz="4" w:space="0" w:color="auto"/>
                  </w:tcBorders>
                </w:tcPr>
                <w:p w14:paraId="076BFE6F" w14:textId="77777777" w:rsidR="00EB7C04" w:rsidRPr="00122F2C" w:rsidRDefault="00EB7C04" w:rsidP="00EB7C04">
                  <w:pPr>
                    <w:spacing w:before="60" w:after="60" w:line="240" w:lineRule="atLeast"/>
                    <w:rPr>
                      <w:rFonts w:eastAsia="Calibri"/>
                      <w:sz w:val="18"/>
                      <w:szCs w:val="18"/>
                      <w:lang w:eastAsia="en-GB"/>
                    </w:rPr>
                  </w:pPr>
                  <w:r w:rsidRPr="00122F2C">
                    <w:rPr>
                      <w:rFonts w:eastAsia="Calibri"/>
                      <w:sz w:val="18"/>
                      <w:szCs w:val="18"/>
                      <w:lang w:eastAsia="en-GB"/>
                    </w:rPr>
                    <w:t>-</w:t>
                  </w:r>
                </w:p>
              </w:tc>
              <w:tc>
                <w:tcPr>
                  <w:tcW w:w="1108" w:type="pct"/>
                  <w:tcBorders>
                    <w:top w:val="single" w:sz="4" w:space="0" w:color="auto"/>
                    <w:left w:val="single" w:sz="4" w:space="0" w:color="auto"/>
                    <w:bottom w:val="single" w:sz="4" w:space="0" w:color="auto"/>
                    <w:right w:val="single" w:sz="4" w:space="0" w:color="auto"/>
                  </w:tcBorders>
                </w:tcPr>
                <w:p w14:paraId="550CA53D" w14:textId="77777777" w:rsidR="00EB7C04" w:rsidRPr="00122F2C" w:rsidRDefault="00EB7C04" w:rsidP="00EB7C04">
                  <w:pPr>
                    <w:spacing w:before="60" w:after="60" w:line="240" w:lineRule="atLeast"/>
                    <w:rPr>
                      <w:rFonts w:eastAsia="Calibri" w:cs="Arial"/>
                      <w:sz w:val="18"/>
                      <w:szCs w:val="18"/>
                      <w:lang w:eastAsia="en-GB"/>
                    </w:rPr>
                  </w:pPr>
                </w:p>
              </w:tc>
            </w:tr>
            <w:tr w:rsidR="00EB7C04" w:rsidRPr="000F1122" w14:paraId="76EC1673"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715C580D" w14:textId="77777777" w:rsidR="00EB7C04" w:rsidRPr="00122F2C" w:rsidRDefault="00EB7C04" w:rsidP="00EB7C04">
                  <w:pPr>
                    <w:spacing w:before="60" w:after="60" w:line="240" w:lineRule="atLeast"/>
                    <w:rPr>
                      <w:sz w:val="18"/>
                      <w:szCs w:val="18"/>
                    </w:rPr>
                  </w:pPr>
                  <w:r w:rsidRPr="00122F2C">
                    <w:rPr>
                      <w:sz w:val="18"/>
                      <w:szCs w:val="18"/>
                    </w:rPr>
                    <w:t>Fraction emitted to soil during application</w:t>
                  </w:r>
                </w:p>
              </w:tc>
              <w:tc>
                <w:tcPr>
                  <w:tcW w:w="871" w:type="pct"/>
                  <w:tcBorders>
                    <w:top w:val="single" w:sz="4" w:space="0" w:color="auto"/>
                    <w:left w:val="single" w:sz="4" w:space="0" w:color="auto"/>
                    <w:bottom w:val="single" w:sz="4" w:space="0" w:color="auto"/>
                    <w:right w:val="single" w:sz="4" w:space="0" w:color="auto"/>
                  </w:tcBorders>
                </w:tcPr>
                <w:p w14:paraId="7EAAE826" w14:textId="77777777" w:rsidR="00EB7C04" w:rsidRPr="00122F2C" w:rsidRDefault="00EB7C04" w:rsidP="00EB7C04">
                  <w:pPr>
                    <w:spacing w:before="60" w:after="60" w:line="240" w:lineRule="atLeast"/>
                    <w:rPr>
                      <w:sz w:val="18"/>
                      <w:szCs w:val="18"/>
                    </w:rPr>
                  </w:pPr>
                  <w:r w:rsidRPr="00122F2C">
                    <w:rPr>
                      <w:sz w:val="18"/>
                      <w:szCs w:val="18"/>
                    </w:rPr>
                    <w:t>0.99</w:t>
                  </w:r>
                </w:p>
              </w:tc>
              <w:tc>
                <w:tcPr>
                  <w:tcW w:w="871" w:type="pct"/>
                  <w:tcBorders>
                    <w:top w:val="single" w:sz="4" w:space="0" w:color="auto"/>
                    <w:left w:val="single" w:sz="4" w:space="0" w:color="auto"/>
                    <w:bottom w:val="single" w:sz="4" w:space="0" w:color="auto"/>
                    <w:right w:val="single" w:sz="4" w:space="0" w:color="auto"/>
                  </w:tcBorders>
                </w:tcPr>
                <w:p w14:paraId="7D98FCB3" w14:textId="77777777" w:rsidR="00EB7C04" w:rsidRPr="00122F2C" w:rsidRDefault="00EB7C04" w:rsidP="00EB7C04">
                  <w:pPr>
                    <w:spacing w:before="60" w:after="60" w:line="240" w:lineRule="atLeast"/>
                    <w:rPr>
                      <w:sz w:val="18"/>
                      <w:szCs w:val="18"/>
                      <w:vertAlign w:val="superscript"/>
                    </w:rPr>
                  </w:pPr>
                  <w:r w:rsidRPr="00122F2C">
                    <w:rPr>
                      <w:sz w:val="18"/>
                      <w:szCs w:val="18"/>
                    </w:rPr>
                    <w:t>-</w:t>
                  </w:r>
                </w:p>
              </w:tc>
              <w:tc>
                <w:tcPr>
                  <w:tcW w:w="1108" w:type="pct"/>
                  <w:tcBorders>
                    <w:top w:val="single" w:sz="4" w:space="0" w:color="auto"/>
                    <w:left w:val="single" w:sz="4" w:space="0" w:color="auto"/>
                    <w:bottom w:val="single" w:sz="4" w:space="0" w:color="auto"/>
                    <w:right w:val="single" w:sz="4" w:space="0" w:color="auto"/>
                  </w:tcBorders>
                </w:tcPr>
                <w:p w14:paraId="71236BD1" w14:textId="77777777" w:rsidR="00EB7C04" w:rsidRPr="00122F2C" w:rsidRDefault="00EB7C04" w:rsidP="00EB7C04">
                  <w:pPr>
                    <w:spacing w:before="60" w:after="60" w:line="240" w:lineRule="atLeast"/>
                    <w:rPr>
                      <w:rFonts w:eastAsia="Calibri" w:cs="Arial"/>
                      <w:sz w:val="18"/>
                      <w:szCs w:val="18"/>
                      <w:lang w:eastAsia="en-GB"/>
                    </w:rPr>
                  </w:pPr>
                </w:p>
              </w:tc>
            </w:tr>
            <w:tr w:rsidR="00EB7C04" w:rsidRPr="000F1122" w14:paraId="0B3FC970"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5A263EC6" w14:textId="77777777" w:rsidR="00EB7C04" w:rsidRPr="00122F2C" w:rsidRDefault="00EB7C04" w:rsidP="00EB7C04">
                  <w:pPr>
                    <w:spacing w:before="60" w:after="60" w:line="240" w:lineRule="atLeast"/>
                    <w:rPr>
                      <w:sz w:val="18"/>
                      <w:szCs w:val="18"/>
                    </w:rPr>
                  </w:pPr>
                  <w:r w:rsidRPr="00122F2C">
                    <w:rPr>
                      <w:sz w:val="18"/>
                      <w:szCs w:val="18"/>
                    </w:rPr>
                    <w:t>Number of nests treated per day</w:t>
                  </w:r>
                  <w:r>
                    <w:rPr>
                      <w:sz w:val="18"/>
                      <w:szCs w:val="18"/>
                    </w:rPr>
                    <w:t xml:space="preserve"> (direct application)</w:t>
                  </w:r>
                </w:p>
              </w:tc>
              <w:tc>
                <w:tcPr>
                  <w:tcW w:w="871" w:type="pct"/>
                  <w:tcBorders>
                    <w:top w:val="single" w:sz="4" w:space="0" w:color="auto"/>
                    <w:left w:val="single" w:sz="4" w:space="0" w:color="auto"/>
                    <w:bottom w:val="single" w:sz="4" w:space="0" w:color="auto"/>
                    <w:right w:val="single" w:sz="4" w:space="0" w:color="auto"/>
                  </w:tcBorders>
                </w:tcPr>
                <w:p w14:paraId="08431BA8" w14:textId="77777777" w:rsidR="00EB7C04" w:rsidRPr="00122F2C" w:rsidRDefault="00EB7C04" w:rsidP="00EB7C04">
                  <w:pPr>
                    <w:spacing w:before="60" w:after="60" w:line="240" w:lineRule="atLeast"/>
                    <w:rPr>
                      <w:sz w:val="18"/>
                      <w:szCs w:val="18"/>
                    </w:rPr>
                  </w:pPr>
                  <w:r>
                    <w:rPr>
                      <w:sz w:val="18"/>
                      <w:szCs w:val="18"/>
                    </w:rPr>
                    <w:t>1</w:t>
                  </w:r>
                </w:p>
              </w:tc>
              <w:tc>
                <w:tcPr>
                  <w:tcW w:w="871" w:type="pct"/>
                  <w:tcBorders>
                    <w:top w:val="single" w:sz="4" w:space="0" w:color="auto"/>
                    <w:left w:val="single" w:sz="4" w:space="0" w:color="auto"/>
                    <w:bottom w:val="single" w:sz="4" w:space="0" w:color="auto"/>
                    <w:right w:val="single" w:sz="4" w:space="0" w:color="auto"/>
                  </w:tcBorders>
                </w:tcPr>
                <w:p w14:paraId="1188BAD3" w14:textId="77777777" w:rsidR="00EB7C04" w:rsidRPr="00122F2C" w:rsidRDefault="00EB7C04" w:rsidP="00EB7C04">
                  <w:pPr>
                    <w:spacing w:before="60" w:after="60" w:line="240" w:lineRule="atLeast"/>
                    <w:rPr>
                      <w:sz w:val="18"/>
                      <w:szCs w:val="18"/>
                    </w:rPr>
                  </w:pPr>
                  <w:r>
                    <w:rPr>
                      <w:sz w:val="18"/>
                      <w:szCs w:val="18"/>
                    </w:rPr>
                    <w:t>-</w:t>
                  </w:r>
                </w:p>
              </w:tc>
              <w:tc>
                <w:tcPr>
                  <w:tcW w:w="1108" w:type="pct"/>
                  <w:tcBorders>
                    <w:top w:val="single" w:sz="4" w:space="0" w:color="auto"/>
                    <w:left w:val="single" w:sz="4" w:space="0" w:color="auto"/>
                    <w:bottom w:val="single" w:sz="4" w:space="0" w:color="auto"/>
                    <w:right w:val="single" w:sz="4" w:space="0" w:color="auto"/>
                  </w:tcBorders>
                </w:tcPr>
                <w:p w14:paraId="4573EC5F" w14:textId="77777777" w:rsidR="00EB7C04" w:rsidRPr="00122F2C" w:rsidRDefault="00EB7C04" w:rsidP="00EB7C04">
                  <w:pPr>
                    <w:spacing w:before="60" w:after="60" w:line="240" w:lineRule="atLeast"/>
                    <w:rPr>
                      <w:rFonts w:eastAsia="Calibri" w:cs="Arial"/>
                      <w:sz w:val="18"/>
                      <w:szCs w:val="18"/>
                      <w:lang w:eastAsia="en-GB"/>
                    </w:rPr>
                  </w:pPr>
                </w:p>
              </w:tc>
            </w:tr>
            <w:tr w:rsidR="00EB7C04" w:rsidRPr="000F1122" w14:paraId="518EB075"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291F87C2" w14:textId="77777777" w:rsidR="00EB7C04" w:rsidRPr="00122F2C" w:rsidRDefault="00EB7C04" w:rsidP="00EB7C04">
                  <w:pPr>
                    <w:spacing w:before="60" w:after="60" w:line="240" w:lineRule="atLeast"/>
                    <w:rPr>
                      <w:sz w:val="18"/>
                      <w:szCs w:val="18"/>
                    </w:rPr>
                  </w:pPr>
                  <w:r w:rsidRPr="00122F2C">
                    <w:rPr>
                      <w:sz w:val="18"/>
                      <w:szCs w:val="18"/>
                    </w:rPr>
                    <w:t>Number of nests treated per day</w:t>
                  </w:r>
                  <w:r>
                    <w:rPr>
                      <w:sz w:val="18"/>
                      <w:szCs w:val="18"/>
                    </w:rPr>
                    <w:t xml:space="preserve"> (private houses)</w:t>
                  </w:r>
                </w:p>
              </w:tc>
              <w:tc>
                <w:tcPr>
                  <w:tcW w:w="871" w:type="pct"/>
                  <w:tcBorders>
                    <w:top w:val="single" w:sz="4" w:space="0" w:color="auto"/>
                    <w:left w:val="single" w:sz="4" w:space="0" w:color="auto"/>
                    <w:bottom w:val="single" w:sz="4" w:space="0" w:color="auto"/>
                    <w:right w:val="single" w:sz="4" w:space="0" w:color="auto"/>
                  </w:tcBorders>
                </w:tcPr>
                <w:p w14:paraId="39A7EE8D" w14:textId="77777777" w:rsidR="00EB7C04" w:rsidRPr="00122F2C" w:rsidRDefault="00EB7C04" w:rsidP="00EB7C04">
                  <w:pPr>
                    <w:spacing w:before="60" w:after="60" w:line="240" w:lineRule="atLeast"/>
                    <w:rPr>
                      <w:sz w:val="18"/>
                      <w:szCs w:val="18"/>
                    </w:rPr>
                  </w:pPr>
                  <w:r w:rsidRPr="00122F2C">
                    <w:rPr>
                      <w:sz w:val="18"/>
                      <w:szCs w:val="18"/>
                    </w:rPr>
                    <w:t>4</w:t>
                  </w:r>
                </w:p>
              </w:tc>
              <w:tc>
                <w:tcPr>
                  <w:tcW w:w="871" w:type="pct"/>
                  <w:tcBorders>
                    <w:top w:val="single" w:sz="4" w:space="0" w:color="auto"/>
                    <w:left w:val="single" w:sz="4" w:space="0" w:color="auto"/>
                    <w:bottom w:val="single" w:sz="4" w:space="0" w:color="auto"/>
                    <w:right w:val="single" w:sz="4" w:space="0" w:color="auto"/>
                  </w:tcBorders>
                </w:tcPr>
                <w:p w14:paraId="7A775F3A" w14:textId="77777777" w:rsidR="00EB7C04" w:rsidRPr="00122F2C" w:rsidRDefault="00EB7C04" w:rsidP="00EB7C04">
                  <w:pPr>
                    <w:spacing w:before="60" w:after="60" w:line="240" w:lineRule="atLeast"/>
                    <w:rPr>
                      <w:sz w:val="18"/>
                      <w:szCs w:val="18"/>
                    </w:rPr>
                  </w:pPr>
                  <w:r w:rsidRPr="00122F2C">
                    <w:rPr>
                      <w:sz w:val="18"/>
                      <w:szCs w:val="18"/>
                    </w:rPr>
                    <w:t>-</w:t>
                  </w:r>
                </w:p>
              </w:tc>
              <w:tc>
                <w:tcPr>
                  <w:tcW w:w="1108" w:type="pct"/>
                  <w:tcBorders>
                    <w:top w:val="single" w:sz="4" w:space="0" w:color="auto"/>
                    <w:left w:val="single" w:sz="4" w:space="0" w:color="auto"/>
                    <w:bottom w:val="single" w:sz="4" w:space="0" w:color="auto"/>
                    <w:right w:val="single" w:sz="4" w:space="0" w:color="auto"/>
                  </w:tcBorders>
                </w:tcPr>
                <w:p w14:paraId="508D2343" w14:textId="77777777" w:rsidR="00EB7C04" w:rsidRPr="00122F2C" w:rsidRDefault="00EB7C04" w:rsidP="00EB7C04">
                  <w:pPr>
                    <w:spacing w:before="60" w:after="60" w:line="240" w:lineRule="atLeast"/>
                    <w:rPr>
                      <w:rFonts w:eastAsia="Calibri" w:cs="Arial"/>
                      <w:sz w:val="18"/>
                      <w:szCs w:val="18"/>
                      <w:lang w:eastAsia="en-GB"/>
                    </w:rPr>
                  </w:pPr>
                </w:p>
              </w:tc>
            </w:tr>
            <w:tr w:rsidR="00EB7C04" w:rsidRPr="000F1122" w14:paraId="110DA006"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6A1460A7" w14:textId="77777777" w:rsidR="00EB7C04" w:rsidRPr="00122F2C" w:rsidRDefault="00EB7C04" w:rsidP="00EB7C04">
                  <w:pPr>
                    <w:spacing w:before="60" w:after="60" w:line="240" w:lineRule="atLeast"/>
                    <w:rPr>
                      <w:sz w:val="18"/>
                      <w:szCs w:val="18"/>
                    </w:rPr>
                  </w:pPr>
                  <w:r w:rsidRPr="00122F2C">
                    <w:rPr>
                      <w:sz w:val="18"/>
                      <w:szCs w:val="18"/>
                    </w:rPr>
                    <w:t>Number of nests treated per day</w:t>
                  </w:r>
                  <w:r>
                    <w:rPr>
                      <w:sz w:val="18"/>
                      <w:szCs w:val="18"/>
                    </w:rPr>
                    <w:t xml:space="preserve"> (large buildings)</w:t>
                  </w:r>
                </w:p>
              </w:tc>
              <w:tc>
                <w:tcPr>
                  <w:tcW w:w="871" w:type="pct"/>
                  <w:tcBorders>
                    <w:top w:val="single" w:sz="4" w:space="0" w:color="auto"/>
                    <w:left w:val="single" w:sz="4" w:space="0" w:color="auto"/>
                    <w:bottom w:val="single" w:sz="4" w:space="0" w:color="auto"/>
                    <w:right w:val="single" w:sz="4" w:space="0" w:color="auto"/>
                  </w:tcBorders>
                </w:tcPr>
                <w:p w14:paraId="2ACCD2F1" w14:textId="77777777" w:rsidR="00EB7C04" w:rsidRPr="00122F2C" w:rsidRDefault="00EB7C04" w:rsidP="00EB7C04">
                  <w:pPr>
                    <w:spacing w:before="60" w:after="60" w:line="240" w:lineRule="atLeast"/>
                    <w:rPr>
                      <w:sz w:val="18"/>
                      <w:szCs w:val="18"/>
                    </w:rPr>
                  </w:pPr>
                  <w:r>
                    <w:rPr>
                      <w:sz w:val="18"/>
                      <w:szCs w:val="18"/>
                    </w:rPr>
                    <w:t>67</w:t>
                  </w:r>
                </w:p>
              </w:tc>
              <w:tc>
                <w:tcPr>
                  <w:tcW w:w="871" w:type="pct"/>
                  <w:tcBorders>
                    <w:top w:val="single" w:sz="4" w:space="0" w:color="auto"/>
                    <w:left w:val="single" w:sz="4" w:space="0" w:color="auto"/>
                    <w:bottom w:val="single" w:sz="4" w:space="0" w:color="auto"/>
                    <w:right w:val="single" w:sz="4" w:space="0" w:color="auto"/>
                  </w:tcBorders>
                </w:tcPr>
                <w:p w14:paraId="0EC52D16" w14:textId="77777777" w:rsidR="00EB7C04" w:rsidRPr="00122F2C" w:rsidRDefault="00EB7C04" w:rsidP="00EB7C04">
                  <w:pPr>
                    <w:spacing w:before="60" w:after="60" w:line="240" w:lineRule="atLeast"/>
                    <w:rPr>
                      <w:rFonts w:eastAsia="Calibri"/>
                      <w:sz w:val="18"/>
                      <w:szCs w:val="18"/>
                      <w:lang w:eastAsia="en-GB"/>
                    </w:rPr>
                  </w:pPr>
                </w:p>
              </w:tc>
              <w:tc>
                <w:tcPr>
                  <w:tcW w:w="1108" w:type="pct"/>
                  <w:tcBorders>
                    <w:top w:val="single" w:sz="4" w:space="0" w:color="auto"/>
                    <w:left w:val="single" w:sz="4" w:space="0" w:color="auto"/>
                    <w:bottom w:val="single" w:sz="4" w:space="0" w:color="auto"/>
                    <w:right w:val="single" w:sz="4" w:space="0" w:color="auto"/>
                  </w:tcBorders>
                </w:tcPr>
                <w:p w14:paraId="3D5F6E0C" w14:textId="77777777" w:rsidR="00EB7C04" w:rsidRPr="00122F2C" w:rsidRDefault="00EB7C04" w:rsidP="00EB7C04">
                  <w:pPr>
                    <w:spacing w:before="60" w:after="60" w:line="240" w:lineRule="atLeast"/>
                    <w:rPr>
                      <w:rFonts w:eastAsia="Calibri" w:cs="Arial"/>
                      <w:sz w:val="18"/>
                      <w:szCs w:val="18"/>
                      <w:lang w:eastAsia="en-GB"/>
                    </w:rPr>
                  </w:pPr>
                </w:p>
              </w:tc>
            </w:tr>
            <w:tr w:rsidR="00EB7C04" w:rsidRPr="000F1122" w14:paraId="2FB45873"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52C0BB9A" w14:textId="77777777" w:rsidR="00EB7C04" w:rsidRPr="00122F2C" w:rsidRDefault="00EB7C04" w:rsidP="00EB7C04">
                  <w:pPr>
                    <w:spacing w:before="60" w:after="60" w:line="240" w:lineRule="atLeast"/>
                    <w:rPr>
                      <w:sz w:val="18"/>
                      <w:szCs w:val="18"/>
                    </w:rPr>
                  </w:pPr>
                  <w:r w:rsidRPr="00122F2C">
                    <w:rPr>
                      <w:sz w:val="18"/>
                      <w:szCs w:val="18"/>
                    </w:rPr>
                    <w:t xml:space="preserve">Area exposed to insecticide </w:t>
                  </w:r>
                  <w:r>
                    <w:rPr>
                      <w:sz w:val="18"/>
                      <w:szCs w:val="18"/>
                    </w:rPr>
                    <w:t>(terrace)</w:t>
                  </w:r>
                </w:p>
              </w:tc>
              <w:tc>
                <w:tcPr>
                  <w:tcW w:w="871" w:type="pct"/>
                  <w:tcBorders>
                    <w:top w:val="single" w:sz="4" w:space="0" w:color="auto"/>
                    <w:left w:val="single" w:sz="4" w:space="0" w:color="auto"/>
                    <w:bottom w:val="single" w:sz="4" w:space="0" w:color="auto"/>
                    <w:right w:val="single" w:sz="4" w:space="0" w:color="auto"/>
                  </w:tcBorders>
                </w:tcPr>
                <w:p w14:paraId="46E9F057" w14:textId="77777777" w:rsidR="00EB7C04" w:rsidRDefault="00EB7C04" w:rsidP="00EB7C04">
                  <w:pPr>
                    <w:spacing w:before="60" w:after="60" w:line="240" w:lineRule="atLeast"/>
                    <w:rPr>
                      <w:sz w:val="18"/>
                      <w:szCs w:val="18"/>
                    </w:rPr>
                  </w:pPr>
                  <w:r w:rsidRPr="00122F2C">
                    <w:rPr>
                      <w:sz w:val="18"/>
                      <w:szCs w:val="18"/>
                    </w:rPr>
                    <w:t>8.5</w:t>
                  </w:r>
                </w:p>
              </w:tc>
              <w:tc>
                <w:tcPr>
                  <w:tcW w:w="871" w:type="pct"/>
                  <w:tcBorders>
                    <w:top w:val="single" w:sz="4" w:space="0" w:color="auto"/>
                    <w:left w:val="single" w:sz="4" w:space="0" w:color="auto"/>
                    <w:bottom w:val="single" w:sz="4" w:space="0" w:color="auto"/>
                    <w:right w:val="single" w:sz="4" w:space="0" w:color="auto"/>
                  </w:tcBorders>
                </w:tcPr>
                <w:p w14:paraId="17B61AF1" w14:textId="77777777" w:rsidR="00EB7C04" w:rsidRPr="00122F2C" w:rsidRDefault="00EB7C04" w:rsidP="00EB7C04">
                  <w:pPr>
                    <w:spacing w:before="60" w:after="60" w:line="240" w:lineRule="atLeast"/>
                    <w:rPr>
                      <w:rFonts w:eastAsia="Calibri"/>
                      <w:sz w:val="18"/>
                      <w:szCs w:val="18"/>
                      <w:lang w:eastAsia="en-GB"/>
                    </w:rPr>
                  </w:pPr>
                  <w:r w:rsidRPr="00122F2C">
                    <w:rPr>
                      <w:rFonts w:eastAsia="Calibri"/>
                      <w:sz w:val="18"/>
                      <w:szCs w:val="18"/>
                      <w:lang w:eastAsia="en-GB"/>
                    </w:rPr>
                    <w:t>m</w:t>
                  </w:r>
                  <w:r w:rsidRPr="00122F2C">
                    <w:rPr>
                      <w:rFonts w:eastAsia="Calibri"/>
                      <w:sz w:val="18"/>
                      <w:szCs w:val="18"/>
                      <w:vertAlign w:val="superscript"/>
                      <w:lang w:eastAsia="en-GB"/>
                    </w:rPr>
                    <w:t>2</w:t>
                  </w:r>
                </w:p>
              </w:tc>
              <w:tc>
                <w:tcPr>
                  <w:tcW w:w="1108" w:type="pct"/>
                  <w:tcBorders>
                    <w:top w:val="single" w:sz="4" w:space="0" w:color="auto"/>
                    <w:left w:val="single" w:sz="4" w:space="0" w:color="auto"/>
                    <w:bottom w:val="single" w:sz="4" w:space="0" w:color="auto"/>
                    <w:right w:val="single" w:sz="4" w:space="0" w:color="auto"/>
                  </w:tcBorders>
                </w:tcPr>
                <w:p w14:paraId="40344127"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Default</w:t>
                  </w:r>
                </w:p>
              </w:tc>
            </w:tr>
            <w:tr w:rsidR="00EB7C04" w:rsidRPr="000F1122" w14:paraId="48FF8024"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34B2011B" w14:textId="77777777" w:rsidR="00EB7C04" w:rsidRPr="00122F2C" w:rsidRDefault="00EB7C04" w:rsidP="00EB7C04">
                  <w:pPr>
                    <w:spacing w:before="60" w:after="60" w:line="240" w:lineRule="atLeast"/>
                    <w:rPr>
                      <w:sz w:val="18"/>
                      <w:szCs w:val="18"/>
                    </w:rPr>
                  </w:pPr>
                  <w:r w:rsidRPr="00122F2C">
                    <w:rPr>
                      <w:sz w:val="18"/>
                      <w:szCs w:val="18"/>
                    </w:rPr>
                    <w:t xml:space="preserve">Area exposed to insecticide </w:t>
                  </w:r>
                  <w:r>
                    <w:rPr>
                      <w:sz w:val="18"/>
                      <w:szCs w:val="18"/>
                    </w:rPr>
                    <w:t>(nest)</w:t>
                  </w:r>
                </w:p>
              </w:tc>
              <w:tc>
                <w:tcPr>
                  <w:tcW w:w="871" w:type="pct"/>
                  <w:tcBorders>
                    <w:top w:val="single" w:sz="4" w:space="0" w:color="auto"/>
                    <w:left w:val="single" w:sz="4" w:space="0" w:color="auto"/>
                    <w:bottom w:val="single" w:sz="4" w:space="0" w:color="auto"/>
                    <w:right w:val="single" w:sz="4" w:space="0" w:color="auto"/>
                  </w:tcBorders>
                </w:tcPr>
                <w:p w14:paraId="2BE12DAB" w14:textId="77777777" w:rsidR="00EB7C04" w:rsidRPr="00122F2C" w:rsidRDefault="00EB7C04" w:rsidP="00EB7C04">
                  <w:pPr>
                    <w:spacing w:before="60" w:after="60" w:line="240" w:lineRule="atLeast"/>
                    <w:rPr>
                      <w:sz w:val="18"/>
                      <w:szCs w:val="18"/>
                    </w:rPr>
                  </w:pPr>
                  <w:r>
                    <w:rPr>
                      <w:sz w:val="18"/>
                      <w:szCs w:val="18"/>
                    </w:rPr>
                    <w:t>0.2</w:t>
                  </w:r>
                </w:p>
              </w:tc>
              <w:tc>
                <w:tcPr>
                  <w:tcW w:w="871" w:type="pct"/>
                  <w:tcBorders>
                    <w:top w:val="single" w:sz="4" w:space="0" w:color="auto"/>
                    <w:left w:val="single" w:sz="4" w:space="0" w:color="auto"/>
                    <w:bottom w:val="single" w:sz="4" w:space="0" w:color="auto"/>
                    <w:right w:val="single" w:sz="4" w:space="0" w:color="auto"/>
                  </w:tcBorders>
                </w:tcPr>
                <w:p w14:paraId="78A1D02F" w14:textId="77777777" w:rsidR="00EB7C04" w:rsidRDefault="00EB7C04" w:rsidP="00EB7C04">
                  <w:pPr>
                    <w:spacing w:before="60" w:after="60" w:line="240" w:lineRule="atLeast"/>
                    <w:rPr>
                      <w:rFonts w:eastAsia="Calibri" w:cs="Arial"/>
                      <w:sz w:val="18"/>
                      <w:szCs w:val="18"/>
                      <w:lang w:eastAsia="en-GB"/>
                    </w:rPr>
                  </w:pPr>
                  <w:r w:rsidRPr="00122F2C">
                    <w:rPr>
                      <w:rFonts w:eastAsia="Calibri"/>
                      <w:sz w:val="18"/>
                      <w:szCs w:val="18"/>
                      <w:lang w:eastAsia="en-GB"/>
                    </w:rPr>
                    <w:t>m</w:t>
                  </w:r>
                  <w:r w:rsidRPr="00122F2C">
                    <w:rPr>
                      <w:rFonts w:eastAsia="Calibri"/>
                      <w:sz w:val="18"/>
                      <w:szCs w:val="18"/>
                      <w:vertAlign w:val="superscript"/>
                      <w:lang w:eastAsia="en-GB"/>
                    </w:rPr>
                    <w:t>2</w:t>
                  </w:r>
                </w:p>
              </w:tc>
              <w:tc>
                <w:tcPr>
                  <w:tcW w:w="1108" w:type="pct"/>
                  <w:tcBorders>
                    <w:top w:val="single" w:sz="4" w:space="0" w:color="auto"/>
                    <w:left w:val="single" w:sz="4" w:space="0" w:color="auto"/>
                    <w:bottom w:val="single" w:sz="4" w:space="0" w:color="auto"/>
                    <w:right w:val="single" w:sz="4" w:space="0" w:color="auto"/>
                  </w:tcBorders>
                </w:tcPr>
                <w:p w14:paraId="72BC9DD2" w14:textId="77777777" w:rsidR="00EB7C04" w:rsidRPr="00122F2C" w:rsidRDefault="00EB7C04" w:rsidP="00EB7C04">
                  <w:pPr>
                    <w:spacing w:before="60" w:after="60" w:line="240" w:lineRule="atLeast"/>
                    <w:rPr>
                      <w:rFonts w:eastAsia="Calibri" w:cs="Arial"/>
                      <w:sz w:val="18"/>
                      <w:szCs w:val="18"/>
                      <w:lang w:eastAsia="en-GB"/>
                    </w:rPr>
                  </w:pPr>
                  <w:r>
                    <w:rPr>
                      <w:rFonts w:eastAsia="Calibri" w:cs="Arial"/>
                      <w:sz w:val="18"/>
                      <w:szCs w:val="18"/>
                      <w:lang w:eastAsia="en-GB"/>
                    </w:rPr>
                    <w:t>According to the efficacy test, 3 ml per nest (in 0,2 m</w:t>
                  </w:r>
                  <w:r w:rsidRPr="000155B6">
                    <w:rPr>
                      <w:rFonts w:eastAsia="Calibri" w:cs="Arial"/>
                      <w:sz w:val="18"/>
                      <w:szCs w:val="18"/>
                      <w:vertAlign w:val="superscript"/>
                      <w:lang w:eastAsia="en-GB"/>
                    </w:rPr>
                    <w:t>2</w:t>
                  </w:r>
                  <w:r>
                    <w:rPr>
                      <w:rFonts w:eastAsia="Calibri" w:cs="Arial"/>
                      <w:sz w:val="18"/>
                      <w:szCs w:val="18"/>
                      <w:lang w:eastAsia="en-GB"/>
                    </w:rPr>
                    <w:t>)</w:t>
                  </w:r>
                </w:p>
              </w:tc>
            </w:tr>
            <w:tr w:rsidR="00EB7C04" w:rsidRPr="000F1122" w14:paraId="061381B6"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0CE3D2DA" w14:textId="77777777" w:rsidR="00EB7C04" w:rsidRPr="00122F2C" w:rsidRDefault="00EB7C04" w:rsidP="00EB7C04">
                  <w:pPr>
                    <w:spacing w:before="60" w:after="60" w:line="240" w:lineRule="atLeast"/>
                    <w:rPr>
                      <w:sz w:val="18"/>
                      <w:szCs w:val="18"/>
                    </w:rPr>
                  </w:pPr>
                  <w:r w:rsidRPr="00122F2C">
                    <w:rPr>
                      <w:sz w:val="18"/>
                      <w:szCs w:val="18"/>
                    </w:rPr>
                    <w:t>Depth of exposed soil</w:t>
                  </w:r>
                </w:p>
              </w:tc>
              <w:tc>
                <w:tcPr>
                  <w:tcW w:w="871" w:type="pct"/>
                  <w:tcBorders>
                    <w:top w:val="single" w:sz="4" w:space="0" w:color="auto"/>
                    <w:left w:val="single" w:sz="4" w:space="0" w:color="auto"/>
                    <w:bottom w:val="single" w:sz="4" w:space="0" w:color="auto"/>
                    <w:right w:val="single" w:sz="4" w:space="0" w:color="auto"/>
                  </w:tcBorders>
                </w:tcPr>
                <w:p w14:paraId="1B1CACA5" w14:textId="77777777" w:rsidR="00EB7C04" w:rsidRPr="00122F2C" w:rsidRDefault="00EB7C04" w:rsidP="00EB7C04">
                  <w:pPr>
                    <w:spacing w:before="60" w:after="60" w:line="240" w:lineRule="atLeast"/>
                    <w:rPr>
                      <w:sz w:val="18"/>
                      <w:szCs w:val="18"/>
                    </w:rPr>
                  </w:pPr>
                  <w:r w:rsidRPr="00122F2C">
                    <w:rPr>
                      <w:sz w:val="18"/>
                      <w:szCs w:val="18"/>
                    </w:rPr>
                    <w:t>0.5</w:t>
                  </w:r>
                </w:p>
              </w:tc>
              <w:tc>
                <w:tcPr>
                  <w:tcW w:w="871" w:type="pct"/>
                  <w:tcBorders>
                    <w:top w:val="single" w:sz="4" w:space="0" w:color="auto"/>
                    <w:left w:val="single" w:sz="4" w:space="0" w:color="auto"/>
                    <w:bottom w:val="single" w:sz="4" w:space="0" w:color="auto"/>
                    <w:right w:val="single" w:sz="4" w:space="0" w:color="auto"/>
                  </w:tcBorders>
                </w:tcPr>
                <w:p w14:paraId="3617F94E" w14:textId="77777777" w:rsidR="00EB7C04" w:rsidRPr="00122F2C" w:rsidRDefault="00EB7C04" w:rsidP="00EB7C04">
                  <w:pPr>
                    <w:spacing w:before="60" w:after="60" w:line="240" w:lineRule="atLeast"/>
                    <w:rPr>
                      <w:rFonts w:eastAsia="Calibri" w:cs="Arial"/>
                      <w:sz w:val="18"/>
                      <w:szCs w:val="18"/>
                      <w:lang w:eastAsia="en-GB"/>
                    </w:rPr>
                  </w:pPr>
                  <w:r>
                    <w:rPr>
                      <w:rFonts w:eastAsia="Calibri" w:cs="Arial"/>
                      <w:sz w:val="18"/>
                      <w:szCs w:val="18"/>
                      <w:lang w:eastAsia="en-GB"/>
                    </w:rPr>
                    <w:t>m</w:t>
                  </w:r>
                </w:p>
              </w:tc>
              <w:tc>
                <w:tcPr>
                  <w:tcW w:w="1108" w:type="pct"/>
                  <w:tcBorders>
                    <w:top w:val="single" w:sz="4" w:space="0" w:color="auto"/>
                    <w:left w:val="single" w:sz="4" w:space="0" w:color="auto"/>
                    <w:bottom w:val="single" w:sz="4" w:space="0" w:color="auto"/>
                    <w:right w:val="single" w:sz="4" w:space="0" w:color="auto"/>
                  </w:tcBorders>
                </w:tcPr>
                <w:p w14:paraId="50C3E420"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Default</w:t>
                  </w:r>
                </w:p>
              </w:tc>
            </w:tr>
            <w:tr w:rsidR="00EB7C04" w:rsidRPr="000F1122" w14:paraId="2C698BE2"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3563CDAD" w14:textId="77777777" w:rsidR="00EB7C04" w:rsidRPr="00122F2C" w:rsidRDefault="00EB7C04" w:rsidP="00EB7C04">
                  <w:pPr>
                    <w:spacing w:before="60" w:after="60" w:line="240" w:lineRule="atLeast"/>
                    <w:rPr>
                      <w:sz w:val="18"/>
                      <w:szCs w:val="18"/>
                    </w:rPr>
                  </w:pPr>
                  <w:r w:rsidRPr="00122F2C">
                    <w:rPr>
                      <w:sz w:val="18"/>
                      <w:szCs w:val="18"/>
                    </w:rPr>
                    <w:t>Bulk density of soil</w:t>
                  </w:r>
                </w:p>
              </w:tc>
              <w:tc>
                <w:tcPr>
                  <w:tcW w:w="871" w:type="pct"/>
                  <w:tcBorders>
                    <w:top w:val="single" w:sz="4" w:space="0" w:color="auto"/>
                    <w:left w:val="single" w:sz="4" w:space="0" w:color="auto"/>
                    <w:bottom w:val="single" w:sz="4" w:space="0" w:color="auto"/>
                    <w:right w:val="single" w:sz="4" w:space="0" w:color="auto"/>
                  </w:tcBorders>
                </w:tcPr>
                <w:p w14:paraId="50D64648" w14:textId="77777777" w:rsidR="00EB7C04" w:rsidRPr="00122F2C" w:rsidRDefault="00EB7C04" w:rsidP="00EB7C04">
                  <w:pPr>
                    <w:spacing w:before="60" w:after="60" w:line="240" w:lineRule="atLeast"/>
                    <w:rPr>
                      <w:sz w:val="18"/>
                      <w:szCs w:val="18"/>
                    </w:rPr>
                  </w:pPr>
                  <w:r w:rsidRPr="00122F2C">
                    <w:rPr>
                      <w:sz w:val="18"/>
                      <w:szCs w:val="18"/>
                    </w:rPr>
                    <w:t>1700</w:t>
                  </w:r>
                </w:p>
              </w:tc>
              <w:tc>
                <w:tcPr>
                  <w:tcW w:w="871" w:type="pct"/>
                  <w:tcBorders>
                    <w:top w:val="single" w:sz="4" w:space="0" w:color="auto"/>
                    <w:left w:val="single" w:sz="4" w:space="0" w:color="auto"/>
                    <w:bottom w:val="single" w:sz="4" w:space="0" w:color="auto"/>
                    <w:right w:val="single" w:sz="4" w:space="0" w:color="auto"/>
                  </w:tcBorders>
                </w:tcPr>
                <w:p w14:paraId="4753093B" w14:textId="77777777" w:rsidR="00EB7C04" w:rsidRPr="00122F2C" w:rsidRDefault="00EB7C04" w:rsidP="00EB7C04">
                  <w:pPr>
                    <w:spacing w:before="60" w:after="60" w:line="240" w:lineRule="atLeast"/>
                    <w:rPr>
                      <w:rFonts w:eastAsia="Calibri" w:cs="Arial"/>
                      <w:sz w:val="18"/>
                      <w:szCs w:val="18"/>
                      <w:vertAlign w:val="superscript"/>
                      <w:lang w:eastAsia="en-GB"/>
                    </w:rPr>
                  </w:pPr>
                  <w:r w:rsidRPr="00122F2C">
                    <w:rPr>
                      <w:rFonts w:eastAsia="Calibri" w:cs="Arial"/>
                      <w:sz w:val="18"/>
                      <w:szCs w:val="18"/>
                      <w:lang w:eastAsia="en-GB"/>
                    </w:rPr>
                    <w:t>Kgwwt. m</w:t>
                  </w:r>
                  <w:r w:rsidRPr="00122F2C">
                    <w:rPr>
                      <w:rFonts w:eastAsia="Calibri" w:cs="Arial"/>
                      <w:sz w:val="18"/>
                      <w:szCs w:val="18"/>
                      <w:vertAlign w:val="superscript"/>
                      <w:lang w:eastAsia="en-GB"/>
                    </w:rPr>
                    <w:t>-3</w:t>
                  </w:r>
                </w:p>
              </w:tc>
              <w:tc>
                <w:tcPr>
                  <w:tcW w:w="1108" w:type="pct"/>
                  <w:tcBorders>
                    <w:top w:val="single" w:sz="4" w:space="0" w:color="auto"/>
                    <w:left w:val="single" w:sz="4" w:space="0" w:color="auto"/>
                    <w:bottom w:val="single" w:sz="4" w:space="0" w:color="auto"/>
                    <w:right w:val="single" w:sz="4" w:space="0" w:color="auto"/>
                  </w:tcBorders>
                </w:tcPr>
                <w:p w14:paraId="5795E470" w14:textId="77777777" w:rsidR="00EB7C04" w:rsidRPr="00122F2C" w:rsidRDefault="00EB7C04" w:rsidP="00EB7C04">
                  <w:pPr>
                    <w:spacing w:before="60" w:after="60" w:line="240" w:lineRule="atLeast"/>
                    <w:rPr>
                      <w:rFonts w:eastAsia="Calibri" w:cs="Arial"/>
                      <w:sz w:val="18"/>
                      <w:szCs w:val="18"/>
                      <w:lang w:eastAsia="en-GB"/>
                    </w:rPr>
                  </w:pPr>
                  <w:r w:rsidRPr="00122F2C">
                    <w:rPr>
                      <w:rFonts w:eastAsia="Calibri" w:cs="Arial"/>
                      <w:sz w:val="18"/>
                      <w:szCs w:val="18"/>
                      <w:lang w:eastAsia="en-GB"/>
                    </w:rPr>
                    <w:t>Default</w:t>
                  </w:r>
                </w:p>
              </w:tc>
            </w:tr>
            <w:tr w:rsidR="00EB7C04" w:rsidRPr="000F1122" w14:paraId="5EA45052" w14:textId="77777777" w:rsidTr="00EB7C04">
              <w:trPr>
                <w:cantSplit/>
                <w:trHeight w:val="136"/>
              </w:trPr>
              <w:tc>
                <w:tcPr>
                  <w:tcW w:w="2150" w:type="pct"/>
                  <w:tcBorders>
                    <w:top w:val="single" w:sz="4" w:space="0" w:color="auto"/>
                    <w:left w:val="single" w:sz="4" w:space="0" w:color="auto"/>
                    <w:bottom w:val="single" w:sz="4" w:space="0" w:color="auto"/>
                    <w:right w:val="single" w:sz="4" w:space="0" w:color="auto"/>
                  </w:tcBorders>
                </w:tcPr>
                <w:p w14:paraId="682825DB" w14:textId="77777777" w:rsidR="00EB7C04" w:rsidRPr="000F1122" w:rsidRDefault="00EB7C04" w:rsidP="00EB7C04">
                  <w:pPr>
                    <w:spacing w:before="60" w:after="60" w:line="240" w:lineRule="atLeast"/>
                    <w:rPr>
                      <w:sz w:val="18"/>
                      <w:szCs w:val="18"/>
                    </w:rPr>
                  </w:pPr>
                  <w:r w:rsidRPr="000F1122">
                    <w:rPr>
                      <w:sz w:val="18"/>
                      <w:szCs w:val="18"/>
                    </w:rPr>
                    <w:t>Density of solid phase</w:t>
                  </w:r>
                </w:p>
              </w:tc>
              <w:tc>
                <w:tcPr>
                  <w:tcW w:w="871" w:type="pct"/>
                  <w:tcBorders>
                    <w:top w:val="single" w:sz="4" w:space="0" w:color="auto"/>
                    <w:left w:val="single" w:sz="4" w:space="0" w:color="auto"/>
                    <w:bottom w:val="single" w:sz="4" w:space="0" w:color="auto"/>
                    <w:right w:val="single" w:sz="4" w:space="0" w:color="auto"/>
                  </w:tcBorders>
                </w:tcPr>
                <w:p w14:paraId="67412AB5"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2500</w:t>
                  </w:r>
                </w:p>
              </w:tc>
              <w:tc>
                <w:tcPr>
                  <w:tcW w:w="871" w:type="pct"/>
                  <w:tcBorders>
                    <w:top w:val="single" w:sz="4" w:space="0" w:color="auto"/>
                    <w:left w:val="single" w:sz="4" w:space="0" w:color="auto"/>
                    <w:bottom w:val="single" w:sz="4" w:space="0" w:color="auto"/>
                    <w:right w:val="single" w:sz="4" w:space="0" w:color="auto"/>
                  </w:tcBorders>
                </w:tcPr>
                <w:p w14:paraId="4A104E06"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Kgwwt. m</w:t>
                  </w:r>
                  <w:r w:rsidRPr="000F1122">
                    <w:rPr>
                      <w:rFonts w:eastAsia="Calibri" w:cs="Arial"/>
                      <w:sz w:val="18"/>
                      <w:szCs w:val="18"/>
                      <w:vertAlign w:val="superscript"/>
                      <w:lang w:eastAsia="en-GB"/>
                    </w:rPr>
                    <w:t>-3</w:t>
                  </w:r>
                </w:p>
              </w:tc>
              <w:tc>
                <w:tcPr>
                  <w:tcW w:w="1108" w:type="pct"/>
                  <w:tcBorders>
                    <w:top w:val="single" w:sz="4" w:space="0" w:color="auto"/>
                    <w:left w:val="single" w:sz="4" w:space="0" w:color="auto"/>
                    <w:bottom w:val="single" w:sz="4" w:space="0" w:color="auto"/>
                    <w:right w:val="single" w:sz="4" w:space="0" w:color="auto"/>
                  </w:tcBorders>
                </w:tcPr>
                <w:p w14:paraId="6E8E281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sz w:val="18"/>
                      <w:szCs w:val="18"/>
                      <w:lang w:eastAsia="en-GB"/>
                    </w:rPr>
                    <w:t>Default</w:t>
                  </w:r>
                </w:p>
              </w:tc>
            </w:tr>
          </w:tbl>
          <w:p w14:paraId="60AA3786" w14:textId="77777777" w:rsidR="00EB7C04" w:rsidRDefault="00EB7C04" w:rsidP="00EB7C04">
            <w:pPr>
              <w:pStyle w:val="1Texto"/>
              <w:rPr>
                <w:lang w:val="en-GB"/>
              </w:rPr>
            </w:pPr>
          </w:p>
          <w:p w14:paraId="7D20F26F" w14:textId="77777777" w:rsidR="00EB7C04" w:rsidRPr="00A3648B" w:rsidRDefault="00EB7C04" w:rsidP="00EB7C04">
            <w:pPr>
              <w:pStyle w:val="1Texto"/>
              <w:rPr>
                <w:b/>
                <w:bCs/>
                <w:lang w:val="en-GB"/>
              </w:rPr>
            </w:pPr>
            <w:r w:rsidRPr="00A3648B">
              <w:rPr>
                <w:b/>
                <w:bCs/>
                <w:lang w:val="en-GB"/>
              </w:rPr>
              <w:t>Direct application:</w:t>
            </w:r>
          </w:p>
          <w:tbl>
            <w:tblPr>
              <w:tblStyle w:val="Tablaconcuadrcula"/>
              <w:tblW w:w="5000" w:type="pct"/>
              <w:tblLook w:val="04A0" w:firstRow="1" w:lastRow="0" w:firstColumn="1" w:lastColumn="0" w:noHBand="0" w:noVBand="1"/>
            </w:tblPr>
            <w:tblGrid>
              <w:gridCol w:w="3771"/>
              <w:gridCol w:w="1605"/>
              <w:gridCol w:w="1648"/>
              <w:gridCol w:w="1933"/>
            </w:tblGrid>
            <w:tr w:rsidR="00EB7C04" w:rsidRPr="000F1122" w14:paraId="76D684F6" w14:textId="77777777" w:rsidTr="00EB7C04">
              <w:tc>
                <w:tcPr>
                  <w:tcW w:w="2105" w:type="pct"/>
                </w:tcPr>
                <w:p w14:paraId="74017598" w14:textId="77777777" w:rsidR="00EB7C04" w:rsidRPr="000F1122" w:rsidRDefault="00EB7C04" w:rsidP="00EB7C04">
                  <w:pPr>
                    <w:pStyle w:val="1Tabla"/>
                    <w:rPr>
                      <w:b/>
                      <w:bCs/>
                      <w:lang w:val="en-GB"/>
                    </w:rPr>
                  </w:pPr>
                  <w:r w:rsidRPr="000F1122">
                    <w:rPr>
                      <w:b/>
                      <w:bCs/>
                      <w:lang w:val="en-GB"/>
                    </w:rPr>
                    <w:t>PECs</w:t>
                  </w:r>
                </w:p>
              </w:tc>
              <w:tc>
                <w:tcPr>
                  <w:tcW w:w="896" w:type="pct"/>
                </w:tcPr>
                <w:p w14:paraId="7709505C" w14:textId="77777777" w:rsidR="00EB7C04" w:rsidRPr="007A1834" w:rsidRDefault="00EB7C04" w:rsidP="00EB7C04">
                  <w:pPr>
                    <w:pStyle w:val="1Tabla"/>
                    <w:rPr>
                      <w:b/>
                      <w:bCs/>
                      <w:lang w:val="en-GB"/>
                    </w:rPr>
                  </w:pPr>
                  <w:r w:rsidRPr="007A1834">
                    <w:rPr>
                      <w:b/>
                      <w:bCs/>
                      <w:lang w:val="en-GB"/>
                    </w:rPr>
                    <w:t>Permethrin</w:t>
                  </w:r>
                </w:p>
              </w:tc>
              <w:tc>
                <w:tcPr>
                  <w:tcW w:w="920" w:type="pct"/>
                </w:tcPr>
                <w:p w14:paraId="3B5CDB46" w14:textId="77777777" w:rsidR="00EB7C04" w:rsidRPr="00010136" w:rsidRDefault="00EB7C04" w:rsidP="00EB7C04">
                  <w:pPr>
                    <w:pStyle w:val="1Tabla"/>
                    <w:rPr>
                      <w:b/>
                      <w:bCs/>
                      <w:lang w:val="en-GB"/>
                    </w:rPr>
                  </w:pPr>
                  <w:r w:rsidRPr="00010136">
                    <w:rPr>
                      <w:b/>
                      <w:bCs/>
                      <w:lang w:val="en-GB"/>
                    </w:rPr>
                    <w:t>SoC</w:t>
                  </w:r>
                </w:p>
              </w:tc>
              <w:tc>
                <w:tcPr>
                  <w:tcW w:w="1079" w:type="pct"/>
                </w:tcPr>
                <w:p w14:paraId="7454DE06" w14:textId="77777777" w:rsidR="00EB7C04" w:rsidRPr="000F1122" w:rsidRDefault="00EB7C04" w:rsidP="00EB7C04">
                  <w:pPr>
                    <w:pStyle w:val="1Tabla"/>
                    <w:rPr>
                      <w:b/>
                      <w:bCs/>
                      <w:lang w:val="en-GB"/>
                    </w:rPr>
                  </w:pPr>
                  <w:r w:rsidRPr="000F1122">
                    <w:rPr>
                      <w:b/>
                      <w:bCs/>
                      <w:lang w:val="en-GB"/>
                    </w:rPr>
                    <w:t>Units</w:t>
                  </w:r>
                </w:p>
              </w:tc>
            </w:tr>
            <w:tr w:rsidR="00EB7C04" w:rsidRPr="000F1122" w14:paraId="41705432" w14:textId="77777777" w:rsidTr="00EB7C04">
              <w:tc>
                <w:tcPr>
                  <w:tcW w:w="2105" w:type="pct"/>
                </w:tcPr>
                <w:p w14:paraId="1EB7CA14" w14:textId="77777777" w:rsidR="00EB7C04" w:rsidRPr="000F1122" w:rsidRDefault="00EB7C04" w:rsidP="00EB7C04">
                  <w:pPr>
                    <w:pStyle w:val="1Tabla"/>
                    <w:rPr>
                      <w:lang w:val="en-GB"/>
                    </w:rPr>
                  </w:pPr>
                  <w:r w:rsidRPr="000F1122">
                    <w:rPr>
                      <w:lang w:val="en-GB"/>
                    </w:rPr>
                    <w:t>Local concentration in soil (PECsoil)</w:t>
                  </w:r>
                </w:p>
              </w:tc>
              <w:tc>
                <w:tcPr>
                  <w:tcW w:w="896" w:type="pct"/>
                </w:tcPr>
                <w:p w14:paraId="0BD02CB9" w14:textId="77777777" w:rsidR="00EB7C04" w:rsidRPr="00010136" w:rsidRDefault="00EB7C04" w:rsidP="00EB7C04">
                  <w:pPr>
                    <w:pStyle w:val="1Tabla"/>
                    <w:rPr>
                      <w:lang w:val="en-GB"/>
                    </w:rPr>
                  </w:pPr>
                  <w:r>
                    <w:rPr>
                      <w:lang w:val="en-GB"/>
                    </w:rPr>
                    <w:t>6.99</w:t>
                  </w:r>
                  <w:r w:rsidRPr="00010136">
                    <w:rPr>
                      <w:lang w:val="en-GB"/>
                    </w:rPr>
                    <w:t>E-08</w:t>
                  </w:r>
                </w:p>
              </w:tc>
              <w:tc>
                <w:tcPr>
                  <w:tcW w:w="920" w:type="pct"/>
                </w:tcPr>
                <w:p w14:paraId="4C506550" w14:textId="77777777" w:rsidR="00EB7C04" w:rsidRPr="00010136" w:rsidRDefault="00EB7C04" w:rsidP="00EB7C04">
                  <w:pPr>
                    <w:pStyle w:val="1Tabla"/>
                    <w:rPr>
                      <w:lang w:val="en-GB"/>
                    </w:rPr>
                  </w:pPr>
                  <w:r>
                    <w:rPr>
                      <w:lang w:val="en-GB"/>
                    </w:rPr>
                    <w:t>3.35</w:t>
                  </w:r>
                  <w:r w:rsidRPr="00010136">
                    <w:rPr>
                      <w:lang w:val="en-GB"/>
                    </w:rPr>
                    <w:t>E-0</w:t>
                  </w:r>
                  <w:r>
                    <w:rPr>
                      <w:lang w:val="en-GB"/>
                    </w:rPr>
                    <w:t>8</w:t>
                  </w:r>
                </w:p>
              </w:tc>
              <w:tc>
                <w:tcPr>
                  <w:tcW w:w="1079" w:type="pct"/>
                </w:tcPr>
                <w:p w14:paraId="434B7911" w14:textId="77777777" w:rsidR="00EB7C04" w:rsidRPr="000F1122" w:rsidRDefault="00EB7C04" w:rsidP="00EB7C04">
                  <w:pPr>
                    <w:pStyle w:val="1Tabla"/>
                    <w:rPr>
                      <w:vertAlign w:val="superscript"/>
                      <w:lang w:val="en-GB"/>
                    </w:rPr>
                  </w:pPr>
                  <w:r w:rsidRPr="000F1122">
                    <w:rPr>
                      <w:lang w:val="en-GB"/>
                    </w:rPr>
                    <w:t>Kg.kgwwt</w:t>
                  </w:r>
                  <w:r w:rsidRPr="000F1122">
                    <w:rPr>
                      <w:vertAlign w:val="superscript"/>
                      <w:lang w:val="en-GB"/>
                    </w:rPr>
                    <w:t>-1</w:t>
                  </w:r>
                </w:p>
              </w:tc>
            </w:tr>
            <w:tr w:rsidR="00EB7C04" w:rsidRPr="009E5A8E" w14:paraId="19983F2C" w14:textId="77777777" w:rsidTr="00EB7C04">
              <w:tc>
                <w:tcPr>
                  <w:tcW w:w="2105" w:type="pct"/>
                </w:tcPr>
                <w:p w14:paraId="0D5AE5E6" w14:textId="77777777" w:rsidR="00EB7C04" w:rsidRPr="000F1122" w:rsidRDefault="00EB7C04" w:rsidP="00EB7C04">
                  <w:pPr>
                    <w:pStyle w:val="1Tabla"/>
                    <w:rPr>
                      <w:lang w:val="en-GB"/>
                    </w:rPr>
                  </w:pPr>
                  <w:r w:rsidRPr="000F1122">
                    <w:rPr>
                      <w:lang w:val="en-GB"/>
                    </w:rPr>
                    <w:t>Local concentration in porewater (PECgw)</w:t>
                  </w:r>
                </w:p>
              </w:tc>
              <w:tc>
                <w:tcPr>
                  <w:tcW w:w="896" w:type="pct"/>
                </w:tcPr>
                <w:p w14:paraId="733252F6" w14:textId="77777777" w:rsidR="00EB7C04" w:rsidRPr="00010136" w:rsidRDefault="00EB7C04" w:rsidP="00EB7C04">
                  <w:pPr>
                    <w:pStyle w:val="1Tabla"/>
                    <w:rPr>
                      <w:lang w:val="es-ES"/>
                    </w:rPr>
                  </w:pPr>
                  <w:r w:rsidRPr="00010136">
                    <w:rPr>
                      <w:lang w:val="es-ES"/>
                    </w:rPr>
                    <w:t>1.</w:t>
                  </w:r>
                  <w:r>
                    <w:rPr>
                      <w:lang w:val="es-ES"/>
                    </w:rPr>
                    <w:t>38</w:t>
                  </w:r>
                  <w:r w:rsidRPr="00010136">
                    <w:rPr>
                      <w:lang w:val="es-ES"/>
                    </w:rPr>
                    <w:t>E-1</w:t>
                  </w:r>
                </w:p>
              </w:tc>
              <w:tc>
                <w:tcPr>
                  <w:tcW w:w="920" w:type="pct"/>
                </w:tcPr>
                <w:p w14:paraId="6CA5A039" w14:textId="77777777" w:rsidR="00EB7C04" w:rsidRPr="00010136" w:rsidRDefault="00EB7C04" w:rsidP="00EB7C04">
                  <w:pPr>
                    <w:pStyle w:val="1Tabla"/>
                    <w:rPr>
                      <w:lang w:val="es-ES"/>
                    </w:rPr>
                  </w:pPr>
                  <w:r>
                    <w:rPr>
                      <w:lang w:val="es-ES"/>
                    </w:rPr>
                    <w:t>1.91</w:t>
                  </w:r>
                  <w:r w:rsidRPr="00010136">
                    <w:rPr>
                      <w:lang w:val="es-ES"/>
                    </w:rPr>
                    <w:t>E+</w:t>
                  </w:r>
                  <w:r>
                    <w:rPr>
                      <w:lang w:val="es-ES"/>
                    </w:rPr>
                    <w:t>02</w:t>
                  </w:r>
                </w:p>
              </w:tc>
              <w:tc>
                <w:tcPr>
                  <w:tcW w:w="1079" w:type="pct"/>
                </w:tcPr>
                <w:p w14:paraId="2900AA76" w14:textId="77777777" w:rsidR="00EB7C04" w:rsidRPr="00490958" w:rsidRDefault="00EB7C04" w:rsidP="00EB7C04">
                  <w:pPr>
                    <w:pStyle w:val="1Tabla"/>
                    <w:rPr>
                      <w:vertAlign w:val="superscript"/>
                      <w:lang w:val="es-ES"/>
                    </w:rPr>
                  </w:pPr>
                  <w:r w:rsidRPr="00490958">
                    <w:rPr>
                      <w:lang w:val="es-ES"/>
                    </w:rPr>
                    <w:t>µ.l</w:t>
                  </w:r>
                  <w:r w:rsidRPr="00490958">
                    <w:rPr>
                      <w:vertAlign w:val="superscript"/>
                      <w:lang w:val="es-ES"/>
                    </w:rPr>
                    <w:t>-1</w:t>
                  </w:r>
                </w:p>
              </w:tc>
            </w:tr>
          </w:tbl>
          <w:p w14:paraId="00BC2759" w14:textId="77777777" w:rsidR="00EB7C04" w:rsidRPr="00490958" w:rsidRDefault="00EB7C04" w:rsidP="00EB7C04">
            <w:pPr>
              <w:pStyle w:val="1Texto"/>
              <w:rPr>
                <w:lang w:val="es-ES"/>
              </w:rPr>
            </w:pPr>
          </w:p>
          <w:p w14:paraId="4D3E22D3" w14:textId="77777777" w:rsidR="00EB7C04" w:rsidRPr="00A3648B" w:rsidRDefault="00EB7C04" w:rsidP="00EB7C04">
            <w:pPr>
              <w:pStyle w:val="1Texto"/>
              <w:rPr>
                <w:b/>
                <w:bCs/>
                <w:lang w:val="es-ES"/>
              </w:rPr>
            </w:pPr>
            <w:r w:rsidRPr="00A3648B">
              <w:rPr>
                <w:b/>
                <w:bCs/>
                <w:lang w:val="es-ES"/>
              </w:rPr>
              <w:t>Terrace scenario (private houses):</w:t>
            </w:r>
          </w:p>
          <w:tbl>
            <w:tblPr>
              <w:tblStyle w:val="Tablaconcuadrcula"/>
              <w:tblW w:w="5000" w:type="pct"/>
              <w:tblLook w:val="04A0" w:firstRow="1" w:lastRow="0" w:firstColumn="1" w:lastColumn="0" w:noHBand="0" w:noVBand="1"/>
            </w:tblPr>
            <w:tblGrid>
              <w:gridCol w:w="3771"/>
              <w:gridCol w:w="1605"/>
              <w:gridCol w:w="1648"/>
              <w:gridCol w:w="1933"/>
            </w:tblGrid>
            <w:tr w:rsidR="00EB7C04" w:rsidRPr="000F1122" w14:paraId="1B2CF1FE" w14:textId="77777777" w:rsidTr="00EB7C04">
              <w:tc>
                <w:tcPr>
                  <w:tcW w:w="2105" w:type="pct"/>
                </w:tcPr>
                <w:p w14:paraId="63CAD9E9" w14:textId="77777777" w:rsidR="00EB7C04" w:rsidRPr="000F1122" w:rsidRDefault="00EB7C04" w:rsidP="00EB7C04">
                  <w:pPr>
                    <w:pStyle w:val="1Tabla"/>
                    <w:rPr>
                      <w:b/>
                      <w:bCs/>
                      <w:lang w:val="en-GB"/>
                    </w:rPr>
                  </w:pPr>
                  <w:r w:rsidRPr="000F1122">
                    <w:rPr>
                      <w:b/>
                      <w:bCs/>
                      <w:lang w:val="en-GB"/>
                    </w:rPr>
                    <w:t>PECs</w:t>
                  </w:r>
                </w:p>
              </w:tc>
              <w:tc>
                <w:tcPr>
                  <w:tcW w:w="896" w:type="pct"/>
                </w:tcPr>
                <w:p w14:paraId="78169C1A" w14:textId="77777777" w:rsidR="00EB7C04" w:rsidRPr="007A1834" w:rsidRDefault="00EB7C04" w:rsidP="00EB7C04">
                  <w:pPr>
                    <w:pStyle w:val="1Tabla"/>
                    <w:rPr>
                      <w:b/>
                      <w:bCs/>
                      <w:lang w:val="en-GB"/>
                    </w:rPr>
                  </w:pPr>
                  <w:r w:rsidRPr="007A1834">
                    <w:rPr>
                      <w:b/>
                      <w:bCs/>
                      <w:lang w:val="en-GB"/>
                    </w:rPr>
                    <w:t>Permethrin</w:t>
                  </w:r>
                </w:p>
              </w:tc>
              <w:tc>
                <w:tcPr>
                  <w:tcW w:w="920" w:type="pct"/>
                </w:tcPr>
                <w:p w14:paraId="166F9732" w14:textId="77777777" w:rsidR="00EB7C04" w:rsidRPr="000F1122" w:rsidRDefault="00EB7C04" w:rsidP="00EB7C04">
                  <w:pPr>
                    <w:pStyle w:val="1Tabla"/>
                    <w:rPr>
                      <w:b/>
                      <w:bCs/>
                      <w:highlight w:val="yellow"/>
                      <w:lang w:val="en-GB"/>
                    </w:rPr>
                  </w:pPr>
                  <w:r w:rsidRPr="00010136">
                    <w:rPr>
                      <w:b/>
                      <w:bCs/>
                      <w:lang w:val="en-GB"/>
                    </w:rPr>
                    <w:t>SoC</w:t>
                  </w:r>
                </w:p>
              </w:tc>
              <w:tc>
                <w:tcPr>
                  <w:tcW w:w="1079" w:type="pct"/>
                </w:tcPr>
                <w:p w14:paraId="5208157B" w14:textId="77777777" w:rsidR="00EB7C04" w:rsidRPr="000F1122" w:rsidRDefault="00EB7C04" w:rsidP="00EB7C04">
                  <w:pPr>
                    <w:pStyle w:val="1Tabla"/>
                    <w:rPr>
                      <w:b/>
                      <w:bCs/>
                      <w:lang w:val="en-GB"/>
                    </w:rPr>
                  </w:pPr>
                  <w:r w:rsidRPr="000F1122">
                    <w:rPr>
                      <w:b/>
                      <w:bCs/>
                      <w:lang w:val="en-GB"/>
                    </w:rPr>
                    <w:t>Units</w:t>
                  </w:r>
                </w:p>
              </w:tc>
            </w:tr>
            <w:tr w:rsidR="00EB7C04" w:rsidRPr="00010136" w14:paraId="35A6167D" w14:textId="77777777" w:rsidTr="00EB7C04">
              <w:tc>
                <w:tcPr>
                  <w:tcW w:w="2105" w:type="pct"/>
                </w:tcPr>
                <w:p w14:paraId="264C5CBD" w14:textId="77777777" w:rsidR="00EB7C04" w:rsidRPr="00010136" w:rsidRDefault="00EB7C04" w:rsidP="00EB7C04">
                  <w:pPr>
                    <w:pStyle w:val="1Tabla"/>
                    <w:rPr>
                      <w:lang w:val="en-GB"/>
                    </w:rPr>
                  </w:pPr>
                  <w:r w:rsidRPr="00010136">
                    <w:rPr>
                      <w:lang w:val="en-GB"/>
                    </w:rPr>
                    <w:t>Local concentration in soil (PEC</w:t>
                  </w:r>
                  <w:r w:rsidRPr="00265E79">
                    <w:rPr>
                      <w:vertAlign w:val="subscript"/>
                      <w:lang w:val="en-GB"/>
                    </w:rPr>
                    <w:t>soil</w:t>
                  </w:r>
                  <w:r w:rsidRPr="00010136">
                    <w:rPr>
                      <w:lang w:val="en-GB"/>
                    </w:rPr>
                    <w:t>)</w:t>
                  </w:r>
                </w:p>
              </w:tc>
              <w:tc>
                <w:tcPr>
                  <w:tcW w:w="896" w:type="pct"/>
                </w:tcPr>
                <w:p w14:paraId="5A8E92BA" w14:textId="77777777" w:rsidR="00EB7C04" w:rsidRPr="00010136" w:rsidRDefault="00EB7C04" w:rsidP="00EB7C04">
                  <w:pPr>
                    <w:pStyle w:val="1Tabla"/>
                    <w:rPr>
                      <w:lang w:val="en-GB"/>
                    </w:rPr>
                  </w:pPr>
                  <w:r w:rsidRPr="00010136">
                    <w:rPr>
                      <w:lang w:val="en-GB"/>
                    </w:rPr>
                    <w:t>6.58E-09</w:t>
                  </w:r>
                </w:p>
              </w:tc>
              <w:tc>
                <w:tcPr>
                  <w:tcW w:w="920" w:type="pct"/>
                </w:tcPr>
                <w:p w14:paraId="2A9FE222" w14:textId="77777777" w:rsidR="00EB7C04" w:rsidRPr="00010136" w:rsidRDefault="00EB7C04" w:rsidP="00EB7C04">
                  <w:pPr>
                    <w:pStyle w:val="1Tabla"/>
                    <w:rPr>
                      <w:lang w:val="en-GB"/>
                    </w:rPr>
                  </w:pPr>
                  <w:r w:rsidRPr="00010136">
                    <w:rPr>
                      <w:lang w:val="en-GB"/>
                    </w:rPr>
                    <w:t>3.95E-09</w:t>
                  </w:r>
                </w:p>
              </w:tc>
              <w:tc>
                <w:tcPr>
                  <w:tcW w:w="1079" w:type="pct"/>
                </w:tcPr>
                <w:p w14:paraId="52B2EFCB" w14:textId="77777777" w:rsidR="00EB7C04" w:rsidRPr="00010136" w:rsidRDefault="00EB7C04" w:rsidP="00EB7C04">
                  <w:pPr>
                    <w:pStyle w:val="1Tabla"/>
                    <w:rPr>
                      <w:vertAlign w:val="superscript"/>
                      <w:lang w:val="en-GB"/>
                    </w:rPr>
                  </w:pPr>
                  <w:r w:rsidRPr="00010136">
                    <w:rPr>
                      <w:lang w:val="en-GB"/>
                    </w:rPr>
                    <w:t>Kg.kgwwt</w:t>
                  </w:r>
                  <w:r w:rsidRPr="00010136">
                    <w:rPr>
                      <w:vertAlign w:val="superscript"/>
                      <w:lang w:val="en-GB"/>
                    </w:rPr>
                    <w:t>-1</w:t>
                  </w:r>
                </w:p>
              </w:tc>
            </w:tr>
            <w:tr w:rsidR="00EB7C04" w:rsidRPr="00010136" w14:paraId="62F38E7D" w14:textId="77777777" w:rsidTr="00EB7C04">
              <w:tc>
                <w:tcPr>
                  <w:tcW w:w="2105" w:type="pct"/>
                </w:tcPr>
                <w:p w14:paraId="3FB987C9" w14:textId="77777777" w:rsidR="00EB7C04" w:rsidRPr="00010136" w:rsidRDefault="00EB7C04" w:rsidP="00EB7C04">
                  <w:pPr>
                    <w:pStyle w:val="1Tabla"/>
                    <w:rPr>
                      <w:lang w:val="en-GB"/>
                    </w:rPr>
                  </w:pPr>
                  <w:r w:rsidRPr="00010136">
                    <w:rPr>
                      <w:lang w:val="en-GB"/>
                    </w:rPr>
                    <w:t>Local concentration in porewater (PEC</w:t>
                  </w:r>
                  <w:r w:rsidRPr="00265E79">
                    <w:rPr>
                      <w:vertAlign w:val="subscript"/>
                      <w:lang w:val="en-GB"/>
                    </w:rPr>
                    <w:t>gw</w:t>
                  </w:r>
                  <w:r w:rsidRPr="00010136">
                    <w:rPr>
                      <w:lang w:val="en-GB"/>
                    </w:rPr>
                    <w:t>)</w:t>
                  </w:r>
                </w:p>
              </w:tc>
              <w:tc>
                <w:tcPr>
                  <w:tcW w:w="896" w:type="pct"/>
                </w:tcPr>
                <w:p w14:paraId="4B9B03B5" w14:textId="77777777" w:rsidR="00EB7C04" w:rsidRPr="00010136" w:rsidRDefault="00EB7C04" w:rsidP="00EB7C04">
                  <w:pPr>
                    <w:pStyle w:val="1Tabla"/>
                    <w:rPr>
                      <w:lang w:val="en-GB"/>
                    </w:rPr>
                  </w:pPr>
                  <w:r w:rsidRPr="00010136">
                    <w:rPr>
                      <w:lang w:val="en-GB"/>
                    </w:rPr>
                    <w:t>1.38E-2</w:t>
                  </w:r>
                </w:p>
              </w:tc>
              <w:tc>
                <w:tcPr>
                  <w:tcW w:w="920" w:type="pct"/>
                </w:tcPr>
                <w:p w14:paraId="14EA20DB" w14:textId="77777777" w:rsidR="00EB7C04" w:rsidRPr="00010136" w:rsidRDefault="00EB7C04" w:rsidP="00EB7C04">
                  <w:pPr>
                    <w:pStyle w:val="1Tabla"/>
                    <w:rPr>
                      <w:lang w:val="en-GB"/>
                    </w:rPr>
                  </w:pPr>
                  <w:r w:rsidRPr="00010136">
                    <w:rPr>
                      <w:lang w:val="en-GB"/>
                    </w:rPr>
                    <w:t>2.24E+01</w:t>
                  </w:r>
                </w:p>
              </w:tc>
              <w:tc>
                <w:tcPr>
                  <w:tcW w:w="1079" w:type="pct"/>
                </w:tcPr>
                <w:p w14:paraId="74FB2CD3" w14:textId="77777777" w:rsidR="00EB7C04" w:rsidRPr="00010136" w:rsidRDefault="00EB7C04" w:rsidP="00EB7C04">
                  <w:pPr>
                    <w:pStyle w:val="1Tabla"/>
                    <w:rPr>
                      <w:vertAlign w:val="superscript"/>
                      <w:lang w:val="en-GB"/>
                    </w:rPr>
                  </w:pPr>
                  <w:r w:rsidRPr="00010136">
                    <w:rPr>
                      <w:lang w:val="en-GB"/>
                    </w:rPr>
                    <w:t>µ.l</w:t>
                  </w:r>
                  <w:r w:rsidRPr="00010136">
                    <w:rPr>
                      <w:vertAlign w:val="superscript"/>
                      <w:lang w:val="en-GB"/>
                    </w:rPr>
                    <w:t>-1</w:t>
                  </w:r>
                </w:p>
              </w:tc>
            </w:tr>
          </w:tbl>
          <w:p w14:paraId="34AE4AB8" w14:textId="77777777" w:rsidR="00EB7C04" w:rsidRPr="00010136" w:rsidRDefault="00EB7C04" w:rsidP="00EB7C04">
            <w:pPr>
              <w:pStyle w:val="1Texto"/>
              <w:rPr>
                <w:lang w:val="en-GB"/>
              </w:rPr>
            </w:pPr>
          </w:p>
          <w:p w14:paraId="1D75519B" w14:textId="77777777" w:rsidR="00EB7C04" w:rsidRPr="00A3648B" w:rsidRDefault="00EB7C04" w:rsidP="00EB7C04">
            <w:pPr>
              <w:pStyle w:val="1Texto"/>
              <w:rPr>
                <w:b/>
                <w:bCs/>
                <w:lang w:val="en-GB"/>
              </w:rPr>
            </w:pPr>
            <w:r w:rsidRPr="00A3648B">
              <w:rPr>
                <w:b/>
                <w:bCs/>
                <w:lang w:val="en-GB"/>
              </w:rPr>
              <w:t>Large building (terraces around large building):</w:t>
            </w:r>
          </w:p>
          <w:p w14:paraId="38C87C34" w14:textId="77777777" w:rsidR="00EB7C04" w:rsidRDefault="00EB7C04" w:rsidP="00EB7C04">
            <w:pPr>
              <w:pStyle w:val="1Texto"/>
            </w:pPr>
            <w:r>
              <w:t>As it is stated by the applicant, f</w:t>
            </w:r>
            <w:r w:rsidRPr="000F1122">
              <w:t xml:space="preserve">ollowing endpoints ENV158 and ENV159 from TAB-ENV 2019, no environmental risk assessment needs to be provided for the aquatic and terrestrial compartment when the product is intended to be applied outdoor by professional user on paved surfaces (not on bare soil) and in roof-covered areas, which cannot be affected by flooding and protected from rain fall or cleaning wash. This is one of the main intended outdoor applications of </w:t>
            </w:r>
            <w:r>
              <w:t>INSECTICIDA RTU PER ZNZ</w:t>
            </w:r>
            <w:r w:rsidRPr="000F1122">
              <w:t xml:space="preserve"> against ants so the emission from professional applications outdoors (Scenarios 4) should be considered at safe</w:t>
            </w:r>
            <w:r>
              <w:t>. ES CA agrees with the applicant about that this is a safe use but, emissions for scenario 4 have been calculated in order to assess the potential risk for secondary poisoning.</w:t>
            </w:r>
          </w:p>
          <w:p w14:paraId="7E51A902" w14:textId="77777777" w:rsidR="00EB7C04" w:rsidRPr="00160802" w:rsidRDefault="00EB7C04" w:rsidP="00EB7C04">
            <w:pPr>
              <w:pStyle w:val="1Texto"/>
            </w:pPr>
          </w:p>
          <w:tbl>
            <w:tblPr>
              <w:tblW w:w="0" w:type="auto"/>
              <w:tblInd w:w="45" w:type="dxa"/>
              <w:tblCellMar>
                <w:left w:w="0" w:type="dxa"/>
                <w:right w:w="0" w:type="dxa"/>
              </w:tblCellMar>
              <w:tblLook w:val="04A0" w:firstRow="1" w:lastRow="0" w:firstColumn="1" w:lastColumn="0" w:noHBand="0" w:noVBand="1"/>
            </w:tblPr>
            <w:tblGrid>
              <w:gridCol w:w="2237"/>
              <w:gridCol w:w="3604"/>
              <w:gridCol w:w="3071"/>
            </w:tblGrid>
            <w:tr w:rsidR="00EB7C04" w:rsidRPr="00010136" w14:paraId="77A2C408"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DCDB4EE" w14:textId="77777777" w:rsidR="00EB7C04" w:rsidRPr="00010136" w:rsidRDefault="00EB7C04" w:rsidP="00EB7C04">
                  <w:pPr>
                    <w:spacing w:before="60" w:after="60"/>
                    <w:jc w:val="center"/>
                    <w:rPr>
                      <w:rFonts w:eastAsia="Calibri"/>
                      <w:b/>
                      <w:sz w:val="18"/>
                      <w:szCs w:val="18"/>
                      <w:lang w:eastAsia="en-GB"/>
                    </w:rPr>
                  </w:pPr>
                  <w:r w:rsidRPr="00010136">
                    <w:rPr>
                      <w:rFonts w:eastAsia="Calibri"/>
                      <w:b/>
                      <w:sz w:val="18"/>
                      <w:szCs w:val="18"/>
                      <w:lang w:eastAsia="en-US"/>
                    </w:rPr>
                    <w:t>Resulting local emission to relevant environmental compartments (permethrin)</w:t>
                  </w:r>
                </w:p>
              </w:tc>
            </w:tr>
            <w:tr w:rsidR="00EB7C04" w:rsidRPr="00010136" w14:paraId="146095C0"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A47623D" w14:textId="77777777" w:rsidR="00EB7C04" w:rsidRPr="00010136" w:rsidRDefault="00EB7C04" w:rsidP="00EB7C04">
                  <w:pPr>
                    <w:spacing w:before="60" w:after="60"/>
                    <w:jc w:val="center"/>
                    <w:rPr>
                      <w:rFonts w:eastAsia="Calibri"/>
                      <w:b/>
                      <w:sz w:val="18"/>
                      <w:szCs w:val="18"/>
                      <w:lang w:eastAsia="en-GB"/>
                    </w:rPr>
                  </w:pPr>
                  <w:r w:rsidRPr="00010136">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F909766" w14:textId="77777777" w:rsidR="00EB7C04" w:rsidRPr="00010136" w:rsidRDefault="00EB7C04" w:rsidP="00EB7C04">
                  <w:pPr>
                    <w:spacing w:before="60" w:after="60"/>
                    <w:jc w:val="center"/>
                    <w:rPr>
                      <w:rFonts w:eastAsia="Calibri"/>
                      <w:b/>
                      <w:sz w:val="18"/>
                      <w:szCs w:val="18"/>
                      <w:lang w:eastAsia="en-GB"/>
                    </w:rPr>
                  </w:pPr>
                  <w:r w:rsidRPr="00010136">
                    <w:rPr>
                      <w:rFonts w:eastAsia="Calibri"/>
                      <w:b/>
                      <w:sz w:val="18"/>
                      <w:szCs w:val="18"/>
                      <w:lang w:eastAsia="en-GB"/>
                    </w:rPr>
                    <w:t>Local emission (Elocal</w:t>
                  </w:r>
                  <w:r w:rsidRPr="00010136">
                    <w:rPr>
                      <w:rFonts w:eastAsia="Calibri"/>
                      <w:b/>
                      <w:sz w:val="18"/>
                      <w:szCs w:val="18"/>
                      <w:vertAlign w:val="subscript"/>
                      <w:lang w:eastAsia="en-GB"/>
                    </w:rPr>
                    <w:t>compartment</w:t>
                  </w:r>
                  <w:r w:rsidRPr="00010136">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90D0AB5" w14:textId="77777777" w:rsidR="00EB7C04" w:rsidRPr="00010136" w:rsidRDefault="00EB7C04" w:rsidP="00EB7C04">
                  <w:pPr>
                    <w:spacing w:before="60" w:after="60"/>
                    <w:jc w:val="center"/>
                    <w:rPr>
                      <w:rFonts w:eastAsia="Calibri"/>
                      <w:b/>
                      <w:sz w:val="18"/>
                      <w:szCs w:val="18"/>
                      <w:lang w:eastAsia="en-GB"/>
                    </w:rPr>
                  </w:pPr>
                  <w:r w:rsidRPr="00010136">
                    <w:rPr>
                      <w:rFonts w:eastAsia="Calibri"/>
                      <w:b/>
                      <w:sz w:val="18"/>
                      <w:szCs w:val="18"/>
                      <w:lang w:eastAsia="en-GB"/>
                    </w:rPr>
                    <w:t>Remarks</w:t>
                  </w:r>
                </w:p>
              </w:tc>
            </w:tr>
            <w:tr w:rsidR="00EB7C04" w:rsidRPr="00460DAE" w14:paraId="1BCBDF03"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85DB1FA" w14:textId="77777777" w:rsidR="00EB7C04" w:rsidRPr="00010136" w:rsidRDefault="00EB7C04" w:rsidP="00EB7C04">
                  <w:pPr>
                    <w:spacing w:before="60" w:after="60"/>
                    <w:rPr>
                      <w:sz w:val="18"/>
                      <w:szCs w:val="18"/>
                      <w:lang w:eastAsia="en-GB"/>
                    </w:rPr>
                  </w:pPr>
                  <w:r w:rsidRPr="00010136">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D81ABC0" w14:textId="77777777" w:rsidR="00EB7C04" w:rsidRPr="00010136" w:rsidRDefault="00EB7C04" w:rsidP="00EB7C04">
                  <w:pPr>
                    <w:spacing w:before="60" w:after="60"/>
                    <w:jc w:val="center"/>
                    <w:rPr>
                      <w:sz w:val="18"/>
                      <w:szCs w:val="18"/>
                      <w:lang w:eastAsia="en-GB"/>
                    </w:rPr>
                  </w:pPr>
                  <w:r w:rsidRPr="00010136">
                    <w:rPr>
                      <w:sz w:val="18"/>
                      <w:szCs w:val="18"/>
                      <w:lang w:eastAsia="en-GB"/>
                    </w:rPr>
                    <w:t>4.85E-07</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2A695C2" w14:textId="77777777" w:rsidR="00EB7C04" w:rsidRPr="00460DAE" w:rsidRDefault="00EB7C04" w:rsidP="00EB7C04">
                  <w:pPr>
                    <w:spacing w:before="60" w:after="60"/>
                    <w:jc w:val="center"/>
                    <w:rPr>
                      <w:sz w:val="18"/>
                      <w:szCs w:val="18"/>
                      <w:lang w:eastAsia="en-GB"/>
                    </w:rPr>
                  </w:pPr>
                  <w:r w:rsidRPr="00010136">
                    <w:rPr>
                      <w:sz w:val="18"/>
                      <w:szCs w:val="18"/>
                      <w:lang w:eastAsia="en-GB"/>
                    </w:rPr>
                    <w:t>None</w:t>
                  </w:r>
                </w:p>
              </w:tc>
            </w:tr>
          </w:tbl>
          <w:p w14:paraId="77373E05" w14:textId="77777777" w:rsidR="00EB7C04" w:rsidRDefault="00EB7C04" w:rsidP="00EB7C04">
            <w:pPr>
              <w:pStyle w:val="1Texto"/>
              <w:rPr>
                <w:lang w:val="en-GB"/>
              </w:rPr>
            </w:pPr>
          </w:p>
          <w:tbl>
            <w:tblPr>
              <w:tblW w:w="0" w:type="auto"/>
              <w:tblInd w:w="45" w:type="dxa"/>
              <w:tblCellMar>
                <w:left w:w="0" w:type="dxa"/>
                <w:right w:w="0" w:type="dxa"/>
              </w:tblCellMar>
              <w:tblLook w:val="04A0" w:firstRow="1" w:lastRow="0" w:firstColumn="1" w:lastColumn="0" w:noHBand="0" w:noVBand="1"/>
            </w:tblPr>
            <w:tblGrid>
              <w:gridCol w:w="2237"/>
              <w:gridCol w:w="3604"/>
              <w:gridCol w:w="3071"/>
            </w:tblGrid>
            <w:tr w:rsidR="00EB7C04" w:rsidRPr="00460DAE" w14:paraId="1B1A28F3" w14:textId="77777777" w:rsidTr="00EB7C04">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D532E0B"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US"/>
                    </w:rPr>
                    <w:t>Resulting local emission to relevant environmental compartments</w:t>
                  </w:r>
                  <w:r>
                    <w:rPr>
                      <w:rFonts w:eastAsia="Calibri"/>
                      <w:b/>
                      <w:sz w:val="18"/>
                      <w:szCs w:val="18"/>
                      <w:lang w:eastAsia="en-US"/>
                    </w:rPr>
                    <w:t xml:space="preserve"> </w:t>
                  </w:r>
                  <w:r w:rsidRPr="00A34B29">
                    <w:rPr>
                      <w:rFonts w:eastAsia="Calibri"/>
                      <w:b/>
                      <w:sz w:val="18"/>
                      <w:szCs w:val="18"/>
                      <w:lang w:eastAsia="en-US"/>
                    </w:rPr>
                    <w:t>(propan-2-ol</w:t>
                  </w:r>
                  <w:r>
                    <w:rPr>
                      <w:rFonts w:eastAsia="Calibri"/>
                      <w:b/>
                      <w:sz w:val="18"/>
                      <w:szCs w:val="18"/>
                      <w:lang w:eastAsia="en-US"/>
                    </w:rPr>
                    <w:t>)</w:t>
                  </w:r>
                </w:p>
              </w:tc>
            </w:tr>
            <w:tr w:rsidR="00EB7C04" w:rsidRPr="00460DAE" w14:paraId="0E12A8F2" w14:textId="77777777" w:rsidTr="00EB7C04">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5A1BAA8"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Compartment</w:t>
                  </w:r>
                </w:p>
              </w:tc>
              <w:tc>
                <w:tcPr>
                  <w:tcW w:w="364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3882AAB4"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Local emission (Elocal</w:t>
                  </w:r>
                  <w:r w:rsidRPr="00460DAE">
                    <w:rPr>
                      <w:rFonts w:eastAsia="Calibri"/>
                      <w:b/>
                      <w:sz w:val="18"/>
                      <w:szCs w:val="18"/>
                      <w:vertAlign w:val="subscript"/>
                      <w:lang w:eastAsia="en-GB"/>
                    </w:rPr>
                    <w:t>compartment</w:t>
                  </w:r>
                  <w:r w:rsidRPr="00460DAE">
                    <w:rPr>
                      <w:rFonts w:eastAsia="Calibri"/>
                      <w:b/>
                      <w:sz w:val="18"/>
                      <w:szCs w:val="18"/>
                      <w:lang w:eastAsia="en-GB"/>
                    </w:rPr>
                    <w:t>) [kg/d]</w:t>
                  </w:r>
                </w:p>
              </w:tc>
              <w:tc>
                <w:tcPr>
                  <w:tcW w:w="3121"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07DB95E8" w14:textId="77777777" w:rsidR="00EB7C04" w:rsidRPr="00460DAE" w:rsidRDefault="00EB7C04" w:rsidP="00EB7C04">
                  <w:pPr>
                    <w:spacing w:before="60" w:after="60"/>
                    <w:jc w:val="center"/>
                    <w:rPr>
                      <w:rFonts w:eastAsia="Calibri"/>
                      <w:b/>
                      <w:sz w:val="18"/>
                      <w:szCs w:val="18"/>
                      <w:lang w:eastAsia="en-GB"/>
                    </w:rPr>
                  </w:pPr>
                  <w:r w:rsidRPr="00460DAE">
                    <w:rPr>
                      <w:rFonts w:eastAsia="Calibri"/>
                      <w:b/>
                      <w:sz w:val="18"/>
                      <w:szCs w:val="18"/>
                      <w:lang w:eastAsia="en-GB"/>
                    </w:rPr>
                    <w:t>Remarks</w:t>
                  </w:r>
                </w:p>
              </w:tc>
            </w:tr>
            <w:tr w:rsidR="00EB7C04" w:rsidRPr="00460DAE" w14:paraId="59F1AABA" w14:textId="77777777" w:rsidTr="00EB7C04">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CE80036" w14:textId="77777777" w:rsidR="00EB7C04" w:rsidRPr="00460DAE" w:rsidRDefault="00EB7C04" w:rsidP="00EB7C04">
                  <w:pPr>
                    <w:spacing w:before="60" w:after="60"/>
                    <w:rPr>
                      <w:sz w:val="18"/>
                      <w:szCs w:val="18"/>
                      <w:lang w:eastAsia="en-GB"/>
                    </w:rPr>
                  </w:pPr>
                  <w:r w:rsidRPr="00460DAE">
                    <w:rPr>
                      <w:sz w:val="18"/>
                      <w:szCs w:val="18"/>
                      <w:lang w:eastAsia="en-GB"/>
                    </w:rPr>
                    <w:t>STP</w:t>
                  </w:r>
                </w:p>
              </w:tc>
              <w:tc>
                <w:tcPr>
                  <w:tcW w:w="364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B5D0F93" w14:textId="77777777" w:rsidR="00EB7C04" w:rsidRPr="00460DAE" w:rsidRDefault="00EB7C04" w:rsidP="00EB7C04">
                  <w:pPr>
                    <w:spacing w:before="60" w:after="60"/>
                    <w:jc w:val="center"/>
                    <w:rPr>
                      <w:sz w:val="18"/>
                      <w:szCs w:val="18"/>
                      <w:lang w:eastAsia="en-GB"/>
                    </w:rPr>
                  </w:pPr>
                  <w:r w:rsidRPr="00A34B29">
                    <w:rPr>
                      <w:sz w:val="18"/>
                      <w:szCs w:val="18"/>
                      <w:lang w:eastAsia="en-GB"/>
                    </w:rPr>
                    <w:t>2.91E-07</w:t>
                  </w:r>
                </w:p>
              </w:tc>
              <w:tc>
                <w:tcPr>
                  <w:tcW w:w="312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C2B7342" w14:textId="77777777" w:rsidR="00EB7C04" w:rsidRPr="00460DAE" w:rsidRDefault="00EB7C04" w:rsidP="00EB7C04">
                  <w:pPr>
                    <w:spacing w:before="60" w:after="60"/>
                    <w:jc w:val="center"/>
                    <w:rPr>
                      <w:sz w:val="18"/>
                      <w:szCs w:val="18"/>
                      <w:lang w:eastAsia="en-GB"/>
                    </w:rPr>
                  </w:pPr>
                  <w:r w:rsidRPr="00460DAE">
                    <w:rPr>
                      <w:sz w:val="18"/>
                      <w:szCs w:val="18"/>
                      <w:lang w:eastAsia="en-GB"/>
                    </w:rPr>
                    <w:t>None</w:t>
                  </w:r>
                </w:p>
              </w:tc>
            </w:tr>
          </w:tbl>
          <w:p w14:paraId="7F080C2B" w14:textId="77777777" w:rsidR="00EB7C04" w:rsidRDefault="00EB7C04" w:rsidP="00EB7C04">
            <w:pPr>
              <w:pStyle w:val="1Texto"/>
              <w:rPr>
                <w:lang w:val="en-GB"/>
              </w:rPr>
            </w:pPr>
          </w:p>
        </w:tc>
      </w:tr>
    </w:tbl>
    <w:p w14:paraId="4C57A189" w14:textId="77777777" w:rsidR="00EB7C04" w:rsidRPr="000F1122" w:rsidRDefault="00EB7C04" w:rsidP="00EB7C04">
      <w:pPr>
        <w:pStyle w:val="1Texto"/>
        <w:rPr>
          <w:lang w:val="en-GB"/>
        </w:rPr>
      </w:pPr>
    </w:p>
    <w:bookmarkEnd w:id="1690"/>
    <w:p w14:paraId="58DCD085" w14:textId="77777777" w:rsidR="00EB7C04" w:rsidRPr="000F1122" w:rsidRDefault="00EB7C04" w:rsidP="00EB7C04">
      <w:pPr>
        <w:pStyle w:val="Tit-60"/>
        <w:ind w:left="1418" w:hanging="1418"/>
      </w:pPr>
      <w:r w:rsidRPr="000F1122">
        <w:t>Scenario 5 - Outdoor – Spraying into voids/cavities of paved surfaces and roof-covered areas.</w:t>
      </w:r>
    </w:p>
    <w:p w14:paraId="2A3870A9" w14:textId="77777777" w:rsidR="00EB7C04" w:rsidRPr="00A55333" w:rsidRDefault="00EB7C04" w:rsidP="00EB7C04">
      <w:pPr>
        <w:pStyle w:val="1Texto"/>
        <w:rPr>
          <w:lang w:val="en-GB"/>
        </w:rPr>
      </w:pPr>
      <w:r w:rsidRPr="000F1122">
        <w:rPr>
          <w:lang w:val="en-GB"/>
        </w:rPr>
        <w:t xml:space="preserve">The product is intended to be used only on specific paved surfaces (crack and crevice, cavities…), in roof-covered areas and not on bare soil. Hence, the treated area cannot be affected by flooding, and is protected from rain fall or cleaning wash so emissions are unlikely to occur and according to TAB-ENV 158 (v.2.1) no environmental risk assessment needs to be provided for the aquatic and terrestrial compartment when the product is applied by professional users. </w:t>
      </w:r>
      <w:bookmarkStart w:id="1691" w:name="_Hlk77073025"/>
      <w:r w:rsidRPr="00A55333">
        <w:rPr>
          <w:lang w:val="en-GB"/>
        </w:rPr>
        <w:t xml:space="preserve">However, it is considered necessary to assess the environmental risk for general public application. </w:t>
      </w:r>
      <w:bookmarkEnd w:id="1691"/>
    </w:p>
    <w:p w14:paraId="5246BDEA" w14:textId="77777777" w:rsidR="00EB7C04" w:rsidRPr="000F1122" w:rsidRDefault="00EB7C04" w:rsidP="00EB7C04">
      <w:pPr>
        <w:pStyle w:val="1Texto"/>
        <w:rPr>
          <w:lang w:val="en-GB"/>
        </w:rPr>
      </w:pPr>
      <w:r w:rsidRPr="00A55333">
        <w:rPr>
          <w:lang w:val="en-GB"/>
        </w:rPr>
        <w:t xml:space="preserve">In addition, as it was done in the risk assessment before, primary/secondary poisoning according to ESD PT18 No.18 needs to be performed. According to new EUSES version (2.2.0), urban areas are not considered relevant for primary secondary poisoning exposure, </w:t>
      </w:r>
      <w:r w:rsidRPr="00A55333">
        <w:rPr>
          <w:lang w:val="en-GB"/>
        </w:rPr>
        <w:lastRenderedPageBreak/>
        <w:t>so taken into account the label statement, no risk exposure should be expected for scenario 5 at urban treated areas which are paved and protected from the weather</w:t>
      </w:r>
      <w:r w:rsidRPr="00ED151C">
        <w:rPr>
          <w:lang w:val="en-GB"/>
        </w:rPr>
        <w:t>.</w:t>
      </w:r>
    </w:p>
    <w:p w14:paraId="7EF08E86" w14:textId="77777777" w:rsidR="00EB7C04" w:rsidRPr="000F1122" w:rsidRDefault="00EB7C04" w:rsidP="00EB7C04">
      <w:pPr>
        <w:pStyle w:val="1Texto"/>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1248"/>
        <w:gridCol w:w="990"/>
        <w:gridCol w:w="2973"/>
      </w:tblGrid>
      <w:tr w:rsidR="00EB7C04" w:rsidRPr="000F1122" w14:paraId="143F7918" w14:textId="77777777" w:rsidTr="00EB7C04">
        <w:trPr>
          <w:cantSplit/>
          <w:trHeight w:val="346"/>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6D98A6AF" w14:textId="77777777" w:rsidR="00EB7C04" w:rsidRPr="000F1122" w:rsidRDefault="00EB7C04" w:rsidP="00EB7C04">
            <w:pPr>
              <w:spacing w:before="60" w:after="60" w:line="240" w:lineRule="atLeast"/>
              <w:rPr>
                <w:rFonts w:eastAsia="Calibri" w:cs="Arial"/>
                <w:b/>
                <w:bCs/>
                <w:sz w:val="18"/>
                <w:szCs w:val="18"/>
                <w:lang w:eastAsia="en-GB"/>
              </w:rPr>
            </w:pPr>
            <w:bookmarkStart w:id="1692" w:name="_Hlk77073102"/>
            <w:r w:rsidRPr="000F1122">
              <w:rPr>
                <w:rFonts w:eastAsia="Calibri"/>
                <w:b/>
                <w:sz w:val="18"/>
                <w:szCs w:val="18"/>
                <w:lang w:eastAsia="en-US"/>
              </w:rPr>
              <w:t>Input parameters for calculating the local emission</w:t>
            </w:r>
          </w:p>
        </w:tc>
      </w:tr>
      <w:tr w:rsidR="00EB7C04" w:rsidRPr="000F1122" w14:paraId="2C7A69F2" w14:textId="77777777" w:rsidTr="009630D4">
        <w:trPr>
          <w:cantSplit/>
          <w:trHeight w:val="75"/>
          <w:tblHeader/>
        </w:trPr>
        <w:tc>
          <w:tcPr>
            <w:tcW w:w="2169" w:type="pct"/>
            <w:tcBorders>
              <w:top w:val="single" w:sz="4" w:space="0" w:color="auto"/>
              <w:left w:val="single" w:sz="4" w:space="0" w:color="auto"/>
              <w:bottom w:val="single" w:sz="4" w:space="0" w:color="auto"/>
              <w:right w:val="single" w:sz="4" w:space="0" w:color="auto"/>
            </w:tcBorders>
            <w:vAlign w:val="center"/>
          </w:tcPr>
          <w:p w14:paraId="62154863"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Input </w:t>
            </w:r>
          </w:p>
        </w:tc>
        <w:tc>
          <w:tcPr>
            <w:tcW w:w="678" w:type="pct"/>
            <w:tcBorders>
              <w:top w:val="single" w:sz="4" w:space="0" w:color="auto"/>
              <w:left w:val="single" w:sz="4" w:space="0" w:color="auto"/>
              <w:bottom w:val="single" w:sz="4" w:space="0" w:color="auto"/>
              <w:right w:val="single" w:sz="4" w:space="0" w:color="auto"/>
            </w:tcBorders>
            <w:vAlign w:val="center"/>
          </w:tcPr>
          <w:p w14:paraId="6586E06B" w14:textId="77777777" w:rsidR="00EB7C04" w:rsidRPr="000F1122" w:rsidRDefault="00EB7C04" w:rsidP="00EB7C04">
            <w:pPr>
              <w:spacing w:before="60" w:after="60" w:line="240" w:lineRule="atLeast"/>
              <w:rPr>
                <w:rFonts w:eastAsia="Calibri" w:cs="Arial"/>
                <w:sz w:val="18"/>
                <w:szCs w:val="18"/>
                <w:lang w:eastAsia="en-GB"/>
              </w:rPr>
            </w:pPr>
            <w:r w:rsidRPr="000F1122">
              <w:rPr>
                <w:rFonts w:eastAsia="Calibri" w:cs="Arial"/>
                <w:b/>
                <w:bCs/>
                <w:sz w:val="18"/>
                <w:szCs w:val="18"/>
                <w:lang w:eastAsia="en-GB"/>
              </w:rPr>
              <w:t xml:space="preserve">Value </w:t>
            </w:r>
          </w:p>
        </w:tc>
        <w:tc>
          <w:tcPr>
            <w:tcW w:w="538" w:type="pct"/>
            <w:tcBorders>
              <w:top w:val="single" w:sz="4" w:space="0" w:color="auto"/>
              <w:left w:val="single" w:sz="4" w:space="0" w:color="auto"/>
              <w:bottom w:val="single" w:sz="4" w:space="0" w:color="auto"/>
              <w:right w:val="single" w:sz="4" w:space="0" w:color="auto"/>
            </w:tcBorders>
            <w:vAlign w:val="center"/>
          </w:tcPr>
          <w:p w14:paraId="025C5CA4"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Unit</w:t>
            </w:r>
          </w:p>
        </w:tc>
        <w:tc>
          <w:tcPr>
            <w:tcW w:w="1615" w:type="pct"/>
            <w:tcBorders>
              <w:top w:val="single" w:sz="4" w:space="0" w:color="auto"/>
              <w:left w:val="single" w:sz="4" w:space="0" w:color="auto"/>
              <w:bottom w:val="single" w:sz="4" w:space="0" w:color="auto"/>
              <w:right w:val="single" w:sz="4" w:space="0" w:color="auto"/>
            </w:tcBorders>
            <w:vAlign w:val="center"/>
          </w:tcPr>
          <w:p w14:paraId="2C5AA50B" w14:textId="77777777" w:rsidR="00EB7C04" w:rsidRPr="000F1122" w:rsidRDefault="00EB7C04" w:rsidP="00EB7C04">
            <w:pPr>
              <w:spacing w:before="60" w:after="60" w:line="240" w:lineRule="atLeast"/>
              <w:rPr>
                <w:rFonts w:eastAsia="Calibri" w:cs="Arial"/>
                <w:b/>
                <w:bCs/>
                <w:sz w:val="18"/>
                <w:szCs w:val="18"/>
                <w:lang w:eastAsia="en-GB"/>
              </w:rPr>
            </w:pPr>
            <w:r w:rsidRPr="000F1122">
              <w:rPr>
                <w:rFonts w:eastAsia="Calibri" w:cs="Arial"/>
                <w:b/>
                <w:bCs/>
                <w:sz w:val="18"/>
                <w:szCs w:val="18"/>
                <w:lang w:eastAsia="en-GB"/>
              </w:rPr>
              <w:t>Remarks</w:t>
            </w:r>
          </w:p>
        </w:tc>
      </w:tr>
      <w:tr w:rsidR="00EB7C04" w:rsidRPr="00A55333" w14:paraId="67138D40" w14:textId="77777777" w:rsidTr="00EB7C04">
        <w:trPr>
          <w:cantSplit/>
          <w:trHeight w:val="75"/>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F3F3650" w14:textId="77777777" w:rsidR="00EB7C04" w:rsidRPr="00A55333" w:rsidRDefault="00EB7C04" w:rsidP="00EB7C04">
            <w:pPr>
              <w:spacing w:before="60" w:after="60" w:line="240" w:lineRule="atLeast"/>
              <w:rPr>
                <w:rFonts w:eastAsia="Calibri"/>
                <w:i/>
                <w:sz w:val="18"/>
                <w:szCs w:val="18"/>
                <w:lang w:eastAsia="en-GB"/>
              </w:rPr>
            </w:pPr>
            <w:r w:rsidRPr="00A55333">
              <w:rPr>
                <w:rFonts w:eastAsia="Calibri"/>
                <w:i/>
                <w:sz w:val="18"/>
                <w:szCs w:val="18"/>
                <w:lang w:eastAsia="en-GB"/>
              </w:rPr>
              <w:t xml:space="preserve">Scenario 5: </w:t>
            </w:r>
            <w:r w:rsidRPr="00A55333">
              <w:t>Outdoor – Spraying into voids/cavities of paved surfaces and roof-covered areas. Urban areas treated by general public.</w:t>
            </w:r>
          </w:p>
        </w:tc>
      </w:tr>
      <w:tr w:rsidR="00EB7C04" w:rsidRPr="00A55333" w14:paraId="769A9762" w14:textId="77777777" w:rsidTr="009630D4">
        <w:trPr>
          <w:cantSplit/>
          <w:trHeight w:val="75"/>
        </w:trPr>
        <w:tc>
          <w:tcPr>
            <w:tcW w:w="2169" w:type="pct"/>
            <w:tcBorders>
              <w:top w:val="single" w:sz="4" w:space="0" w:color="auto"/>
              <w:left w:val="single" w:sz="4" w:space="0" w:color="auto"/>
              <w:bottom w:val="single" w:sz="4" w:space="0" w:color="auto"/>
              <w:right w:val="single" w:sz="4" w:space="0" w:color="auto"/>
            </w:tcBorders>
          </w:tcPr>
          <w:p w14:paraId="741EC98E" w14:textId="77777777" w:rsidR="00EB7C04" w:rsidRPr="00A55333" w:rsidRDefault="00EB7C04" w:rsidP="00EB7C04">
            <w:pPr>
              <w:spacing w:before="60" w:after="60" w:line="240" w:lineRule="atLeast"/>
              <w:rPr>
                <w:rFonts w:eastAsia="Calibri"/>
                <w:i/>
                <w:sz w:val="18"/>
                <w:szCs w:val="18"/>
                <w:lang w:eastAsia="en-GB"/>
              </w:rPr>
            </w:pPr>
            <w:r w:rsidRPr="00A55333">
              <w:rPr>
                <w:rFonts w:eastAsia="Calibri"/>
                <w:sz w:val="18"/>
                <w:szCs w:val="18"/>
                <w:lang w:eastAsia="en-GB"/>
              </w:rPr>
              <w:t>Application rate of biocidal product</w:t>
            </w:r>
          </w:p>
        </w:tc>
        <w:tc>
          <w:tcPr>
            <w:tcW w:w="678" w:type="pct"/>
            <w:tcBorders>
              <w:top w:val="single" w:sz="4" w:space="0" w:color="auto"/>
              <w:left w:val="single" w:sz="4" w:space="0" w:color="auto"/>
              <w:bottom w:val="single" w:sz="4" w:space="0" w:color="auto"/>
              <w:right w:val="single" w:sz="4" w:space="0" w:color="auto"/>
            </w:tcBorders>
          </w:tcPr>
          <w:p w14:paraId="5C274FB6"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15</w:t>
            </w:r>
          </w:p>
        </w:tc>
        <w:tc>
          <w:tcPr>
            <w:tcW w:w="538" w:type="pct"/>
            <w:tcBorders>
              <w:top w:val="single" w:sz="4" w:space="0" w:color="auto"/>
              <w:left w:val="single" w:sz="4" w:space="0" w:color="auto"/>
              <w:bottom w:val="single" w:sz="4" w:space="0" w:color="auto"/>
              <w:right w:val="single" w:sz="4" w:space="0" w:color="auto"/>
            </w:tcBorders>
          </w:tcPr>
          <w:p w14:paraId="6B29CE29" w14:textId="77777777" w:rsidR="00EB7C04" w:rsidRPr="00A55333" w:rsidRDefault="00EB7C04" w:rsidP="00EB7C04">
            <w:pPr>
              <w:spacing w:before="60" w:after="60" w:line="240" w:lineRule="atLeast"/>
              <w:rPr>
                <w:rFonts w:eastAsia="Calibri"/>
                <w:sz w:val="18"/>
                <w:szCs w:val="18"/>
                <w:lang w:eastAsia="en-GB"/>
              </w:rPr>
            </w:pPr>
            <w:r w:rsidRPr="00A55333">
              <w:rPr>
                <w:rFonts w:eastAsia="Calibri"/>
                <w:sz w:val="18"/>
                <w:szCs w:val="18"/>
                <w:lang w:eastAsia="en-GB"/>
              </w:rPr>
              <w:t>mL/m²</w:t>
            </w:r>
          </w:p>
        </w:tc>
        <w:tc>
          <w:tcPr>
            <w:tcW w:w="1615" w:type="pct"/>
            <w:tcBorders>
              <w:top w:val="single" w:sz="4" w:space="0" w:color="auto"/>
              <w:left w:val="single" w:sz="4" w:space="0" w:color="auto"/>
              <w:bottom w:val="single" w:sz="4" w:space="0" w:color="auto"/>
              <w:right w:val="single" w:sz="4" w:space="0" w:color="auto"/>
            </w:tcBorders>
          </w:tcPr>
          <w:p w14:paraId="3DD6DAF4"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Density of 1 g/ml is deemed</w:t>
            </w:r>
          </w:p>
        </w:tc>
      </w:tr>
      <w:tr w:rsidR="00EB7C04" w:rsidRPr="00A55333" w14:paraId="1777C163"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23AE7527" w14:textId="77777777" w:rsidR="00EB7C04" w:rsidRPr="00A55333" w:rsidRDefault="00EB7C04" w:rsidP="00EB7C04">
            <w:pPr>
              <w:spacing w:before="60" w:after="60" w:line="240" w:lineRule="atLeast"/>
              <w:rPr>
                <w:rFonts w:eastAsia="Calibri"/>
                <w:sz w:val="18"/>
                <w:szCs w:val="18"/>
                <w:lang w:eastAsia="en-GB"/>
              </w:rPr>
            </w:pPr>
            <w:r w:rsidRPr="00A55333">
              <w:rPr>
                <w:rFonts w:eastAsia="Calibri"/>
                <w:sz w:val="18"/>
                <w:szCs w:val="18"/>
                <w:lang w:eastAsia="en-GB"/>
              </w:rPr>
              <w:t>Concentration of active substance in the product</w:t>
            </w:r>
          </w:p>
        </w:tc>
        <w:tc>
          <w:tcPr>
            <w:tcW w:w="678" w:type="pct"/>
            <w:tcBorders>
              <w:top w:val="single" w:sz="4" w:space="0" w:color="auto"/>
              <w:left w:val="single" w:sz="4" w:space="0" w:color="auto"/>
              <w:bottom w:val="single" w:sz="4" w:space="0" w:color="auto"/>
              <w:right w:val="single" w:sz="4" w:space="0" w:color="auto"/>
            </w:tcBorders>
          </w:tcPr>
          <w:p w14:paraId="76D11808"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0.004</w:t>
            </w:r>
          </w:p>
        </w:tc>
        <w:tc>
          <w:tcPr>
            <w:tcW w:w="538" w:type="pct"/>
            <w:tcBorders>
              <w:top w:val="single" w:sz="4" w:space="0" w:color="auto"/>
              <w:left w:val="single" w:sz="4" w:space="0" w:color="auto"/>
              <w:bottom w:val="single" w:sz="4" w:space="0" w:color="auto"/>
              <w:right w:val="single" w:sz="4" w:space="0" w:color="auto"/>
            </w:tcBorders>
          </w:tcPr>
          <w:p w14:paraId="4E93D3F5" w14:textId="77777777" w:rsidR="00EB7C04" w:rsidRPr="00A55333" w:rsidRDefault="00EB7C04" w:rsidP="00EB7C04">
            <w:pPr>
              <w:spacing w:before="60" w:after="60" w:line="240" w:lineRule="atLeast"/>
              <w:rPr>
                <w:rFonts w:eastAsia="Calibri"/>
                <w:sz w:val="18"/>
                <w:szCs w:val="18"/>
                <w:lang w:eastAsia="en-GB"/>
              </w:rPr>
            </w:pPr>
            <w:r w:rsidRPr="00A55333">
              <w:rPr>
                <w:rFonts w:eastAsia="Calibri"/>
                <w:sz w:val="18"/>
                <w:szCs w:val="18"/>
                <w:lang w:eastAsia="en-GB"/>
              </w:rPr>
              <w:t>-</w:t>
            </w:r>
          </w:p>
        </w:tc>
        <w:tc>
          <w:tcPr>
            <w:tcW w:w="1615" w:type="pct"/>
            <w:tcBorders>
              <w:top w:val="single" w:sz="4" w:space="0" w:color="auto"/>
              <w:left w:val="single" w:sz="4" w:space="0" w:color="auto"/>
              <w:bottom w:val="single" w:sz="4" w:space="0" w:color="auto"/>
              <w:right w:val="single" w:sz="4" w:space="0" w:color="auto"/>
            </w:tcBorders>
          </w:tcPr>
          <w:p w14:paraId="18372AF5"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57DDE1C6"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6842B845" w14:textId="77777777" w:rsidR="00EB7C04" w:rsidRPr="00A55333" w:rsidRDefault="00EB7C04" w:rsidP="00EB7C04">
            <w:pPr>
              <w:spacing w:before="60" w:after="60" w:line="240" w:lineRule="atLeast"/>
              <w:rPr>
                <w:rFonts w:eastAsia="Calibri"/>
                <w:sz w:val="18"/>
                <w:szCs w:val="18"/>
                <w:lang w:eastAsia="en-GB"/>
              </w:rPr>
            </w:pPr>
            <w:r w:rsidRPr="00A55333">
              <w:rPr>
                <w:sz w:val="18"/>
                <w:szCs w:val="18"/>
              </w:rPr>
              <w:t>Concentration of the SoC</w:t>
            </w:r>
          </w:p>
        </w:tc>
        <w:tc>
          <w:tcPr>
            <w:tcW w:w="678" w:type="pct"/>
            <w:tcBorders>
              <w:top w:val="single" w:sz="4" w:space="0" w:color="auto"/>
              <w:left w:val="single" w:sz="4" w:space="0" w:color="auto"/>
              <w:bottom w:val="single" w:sz="4" w:space="0" w:color="auto"/>
              <w:right w:val="single" w:sz="4" w:space="0" w:color="auto"/>
            </w:tcBorders>
          </w:tcPr>
          <w:p w14:paraId="62A42FF1" w14:textId="77777777" w:rsidR="00EB7C04" w:rsidRPr="00A55333" w:rsidRDefault="00EB7C04" w:rsidP="00EB7C04">
            <w:pPr>
              <w:spacing w:before="60" w:after="60" w:line="240" w:lineRule="atLeast"/>
              <w:rPr>
                <w:rFonts w:eastAsia="Calibri" w:cs="Arial"/>
                <w:sz w:val="18"/>
                <w:szCs w:val="18"/>
                <w:lang w:eastAsia="en-GB"/>
              </w:rPr>
            </w:pPr>
            <w:r w:rsidRPr="00A55333">
              <w:rPr>
                <w:sz w:val="18"/>
                <w:szCs w:val="18"/>
              </w:rPr>
              <w:t>0.0024</w:t>
            </w:r>
          </w:p>
        </w:tc>
        <w:tc>
          <w:tcPr>
            <w:tcW w:w="538" w:type="pct"/>
            <w:tcBorders>
              <w:top w:val="single" w:sz="4" w:space="0" w:color="auto"/>
              <w:left w:val="single" w:sz="4" w:space="0" w:color="auto"/>
              <w:bottom w:val="single" w:sz="4" w:space="0" w:color="auto"/>
              <w:right w:val="single" w:sz="4" w:space="0" w:color="auto"/>
            </w:tcBorders>
          </w:tcPr>
          <w:p w14:paraId="4FD01A93" w14:textId="77777777" w:rsidR="00EB7C04" w:rsidRPr="00A55333" w:rsidRDefault="00EB7C04" w:rsidP="00EB7C04">
            <w:pPr>
              <w:spacing w:before="60" w:after="60" w:line="240" w:lineRule="atLeast"/>
              <w:rPr>
                <w:rFonts w:eastAsia="Calibri"/>
                <w:sz w:val="18"/>
                <w:szCs w:val="18"/>
                <w:lang w:eastAsia="en-GB"/>
              </w:rPr>
            </w:pPr>
          </w:p>
        </w:tc>
        <w:tc>
          <w:tcPr>
            <w:tcW w:w="1615" w:type="pct"/>
            <w:tcBorders>
              <w:top w:val="single" w:sz="4" w:space="0" w:color="auto"/>
              <w:left w:val="single" w:sz="4" w:space="0" w:color="auto"/>
              <w:bottom w:val="single" w:sz="4" w:space="0" w:color="auto"/>
              <w:right w:val="single" w:sz="4" w:space="0" w:color="auto"/>
            </w:tcBorders>
          </w:tcPr>
          <w:p w14:paraId="7D985410"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2B13823E"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762B3B6C" w14:textId="77777777" w:rsidR="00EB7C04" w:rsidRPr="00A55333" w:rsidRDefault="00EB7C04" w:rsidP="00EB7C04">
            <w:pPr>
              <w:spacing w:before="60" w:after="60" w:line="240" w:lineRule="atLeast"/>
              <w:rPr>
                <w:sz w:val="18"/>
                <w:szCs w:val="18"/>
              </w:rPr>
            </w:pPr>
            <w:r w:rsidRPr="00A55333">
              <w:rPr>
                <w:sz w:val="18"/>
                <w:szCs w:val="18"/>
              </w:rPr>
              <w:t xml:space="preserve">Number of standard houses connected to the same STP </w:t>
            </w:r>
          </w:p>
        </w:tc>
        <w:tc>
          <w:tcPr>
            <w:tcW w:w="678" w:type="pct"/>
            <w:tcBorders>
              <w:top w:val="single" w:sz="4" w:space="0" w:color="auto"/>
              <w:left w:val="single" w:sz="4" w:space="0" w:color="auto"/>
              <w:bottom w:val="single" w:sz="4" w:space="0" w:color="auto"/>
              <w:right w:val="single" w:sz="4" w:space="0" w:color="auto"/>
            </w:tcBorders>
          </w:tcPr>
          <w:p w14:paraId="73939DE9" w14:textId="77777777" w:rsidR="00EB7C04" w:rsidRPr="00A55333" w:rsidRDefault="00EB7C04" w:rsidP="00EB7C04">
            <w:pPr>
              <w:spacing w:before="60" w:after="60" w:line="240" w:lineRule="atLeast"/>
              <w:rPr>
                <w:sz w:val="18"/>
                <w:szCs w:val="18"/>
              </w:rPr>
            </w:pPr>
            <w:r w:rsidRPr="00A55333">
              <w:rPr>
                <w:sz w:val="18"/>
                <w:szCs w:val="18"/>
              </w:rPr>
              <w:t>2500</w:t>
            </w:r>
          </w:p>
        </w:tc>
        <w:tc>
          <w:tcPr>
            <w:tcW w:w="538" w:type="pct"/>
            <w:tcBorders>
              <w:top w:val="single" w:sz="4" w:space="0" w:color="auto"/>
              <w:left w:val="single" w:sz="4" w:space="0" w:color="auto"/>
              <w:bottom w:val="single" w:sz="4" w:space="0" w:color="auto"/>
              <w:right w:val="single" w:sz="4" w:space="0" w:color="auto"/>
            </w:tcBorders>
          </w:tcPr>
          <w:p w14:paraId="011DE145" w14:textId="77777777" w:rsidR="00EB7C04" w:rsidRPr="00A55333" w:rsidRDefault="00EB7C04" w:rsidP="00EB7C04">
            <w:pPr>
              <w:spacing w:before="60" w:after="60" w:line="240" w:lineRule="atLeast"/>
              <w:rPr>
                <w:sz w:val="18"/>
                <w:szCs w:val="18"/>
                <w:vertAlign w:val="superscript"/>
              </w:rPr>
            </w:pPr>
            <w:r w:rsidRPr="00A55333">
              <w:rPr>
                <w:sz w:val="18"/>
                <w:szCs w:val="18"/>
              </w:rPr>
              <w:t>-</w:t>
            </w:r>
          </w:p>
        </w:tc>
        <w:tc>
          <w:tcPr>
            <w:tcW w:w="1615" w:type="pct"/>
            <w:tcBorders>
              <w:top w:val="single" w:sz="4" w:space="0" w:color="auto"/>
              <w:left w:val="single" w:sz="4" w:space="0" w:color="auto"/>
              <w:right w:val="single" w:sz="4" w:space="0" w:color="auto"/>
            </w:tcBorders>
          </w:tcPr>
          <w:p w14:paraId="7257BDA6"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Default (it should not be considered relevant because releases to STP must be deemed banned.</w:t>
            </w:r>
          </w:p>
        </w:tc>
      </w:tr>
      <w:tr w:rsidR="00EB7C04" w:rsidRPr="00A55333" w14:paraId="1DCECF34"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267849FC" w14:textId="77777777" w:rsidR="00EB7C04" w:rsidRPr="00A55333" w:rsidRDefault="00EB7C04" w:rsidP="00EB7C04">
            <w:pPr>
              <w:spacing w:before="60" w:after="60" w:line="240" w:lineRule="atLeast"/>
              <w:rPr>
                <w:sz w:val="18"/>
                <w:szCs w:val="18"/>
              </w:rPr>
            </w:pPr>
            <w:r w:rsidRPr="00A55333">
              <w:rPr>
                <w:sz w:val="18"/>
                <w:szCs w:val="18"/>
              </w:rPr>
              <w:t>Number of emission days</w:t>
            </w:r>
          </w:p>
        </w:tc>
        <w:tc>
          <w:tcPr>
            <w:tcW w:w="678" w:type="pct"/>
            <w:tcBorders>
              <w:top w:val="single" w:sz="4" w:space="0" w:color="auto"/>
              <w:left w:val="single" w:sz="4" w:space="0" w:color="auto"/>
              <w:bottom w:val="single" w:sz="4" w:space="0" w:color="auto"/>
              <w:right w:val="single" w:sz="4" w:space="0" w:color="auto"/>
            </w:tcBorders>
          </w:tcPr>
          <w:p w14:paraId="6FBB0AA2" w14:textId="77777777" w:rsidR="00EB7C04" w:rsidRPr="00A55333" w:rsidRDefault="00EB7C04" w:rsidP="00EB7C04">
            <w:pPr>
              <w:spacing w:before="60" w:after="60" w:line="240" w:lineRule="atLeast"/>
              <w:rPr>
                <w:sz w:val="18"/>
                <w:szCs w:val="18"/>
              </w:rPr>
            </w:pPr>
            <w:r w:rsidRPr="00A55333">
              <w:rPr>
                <w:sz w:val="18"/>
                <w:szCs w:val="18"/>
              </w:rPr>
              <w:t>365</w:t>
            </w:r>
          </w:p>
        </w:tc>
        <w:tc>
          <w:tcPr>
            <w:tcW w:w="538" w:type="pct"/>
            <w:tcBorders>
              <w:top w:val="single" w:sz="4" w:space="0" w:color="auto"/>
              <w:left w:val="single" w:sz="4" w:space="0" w:color="auto"/>
              <w:bottom w:val="single" w:sz="4" w:space="0" w:color="auto"/>
              <w:right w:val="single" w:sz="4" w:space="0" w:color="auto"/>
            </w:tcBorders>
          </w:tcPr>
          <w:p w14:paraId="7593CAA1" w14:textId="77777777" w:rsidR="00EB7C04" w:rsidRPr="00A55333" w:rsidRDefault="00EB7C04" w:rsidP="00EB7C04">
            <w:pPr>
              <w:spacing w:before="60" w:after="60" w:line="240" w:lineRule="atLeast"/>
              <w:rPr>
                <w:sz w:val="18"/>
                <w:szCs w:val="18"/>
                <w:vertAlign w:val="superscript"/>
              </w:rPr>
            </w:pPr>
            <w:r w:rsidRPr="00A55333">
              <w:rPr>
                <w:sz w:val="18"/>
                <w:szCs w:val="18"/>
              </w:rPr>
              <w:t>d.yr</w:t>
            </w:r>
            <w:r w:rsidRPr="00A55333">
              <w:rPr>
                <w:sz w:val="18"/>
                <w:szCs w:val="18"/>
                <w:vertAlign w:val="superscript"/>
              </w:rPr>
              <w:t>-1</w:t>
            </w:r>
          </w:p>
        </w:tc>
        <w:tc>
          <w:tcPr>
            <w:tcW w:w="1615" w:type="pct"/>
            <w:tcBorders>
              <w:top w:val="single" w:sz="4" w:space="0" w:color="auto"/>
              <w:left w:val="single" w:sz="4" w:space="0" w:color="auto"/>
              <w:right w:val="single" w:sz="4" w:space="0" w:color="auto"/>
            </w:tcBorders>
          </w:tcPr>
          <w:p w14:paraId="41D18457"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219C61D6"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21EFD050" w14:textId="77777777" w:rsidR="00EB7C04" w:rsidRPr="00A55333" w:rsidRDefault="00EB7C04" w:rsidP="00EB7C04">
            <w:pPr>
              <w:spacing w:before="60" w:after="60" w:line="240" w:lineRule="atLeast"/>
              <w:rPr>
                <w:sz w:val="18"/>
                <w:szCs w:val="18"/>
              </w:rPr>
            </w:pPr>
            <w:r w:rsidRPr="00A55333">
              <w:rPr>
                <w:sz w:val="18"/>
                <w:szCs w:val="18"/>
              </w:rPr>
              <w:t>Frequency of application in standard houses and large buildings</w:t>
            </w:r>
          </w:p>
        </w:tc>
        <w:tc>
          <w:tcPr>
            <w:tcW w:w="678" w:type="pct"/>
            <w:tcBorders>
              <w:top w:val="single" w:sz="4" w:space="0" w:color="auto"/>
              <w:left w:val="single" w:sz="4" w:space="0" w:color="auto"/>
              <w:bottom w:val="single" w:sz="4" w:space="0" w:color="auto"/>
              <w:right w:val="single" w:sz="4" w:space="0" w:color="auto"/>
            </w:tcBorders>
          </w:tcPr>
          <w:p w14:paraId="08175F6A" w14:textId="77777777" w:rsidR="00EB7C04" w:rsidRPr="00A55333" w:rsidRDefault="00EB7C04" w:rsidP="00EB7C04">
            <w:pPr>
              <w:spacing w:before="60" w:after="60" w:line="240" w:lineRule="atLeast"/>
              <w:rPr>
                <w:sz w:val="18"/>
                <w:szCs w:val="18"/>
              </w:rPr>
            </w:pPr>
            <w:r w:rsidRPr="00A55333">
              <w:rPr>
                <w:sz w:val="18"/>
                <w:szCs w:val="18"/>
              </w:rPr>
              <w:t>1-2</w:t>
            </w:r>
          </w:p>
        </w:tc>
        <w:tc>
          <w:tcPr>
            <w:tcW w:w="538" w:type="pct"/>
            <w:tcBorders>
              <w:top w:val="single" w:sz="4" w:space="0" w:color="auto"/>
              <w:left w:val="single" w:sz="4" w:space="0" w:color="auto"/>
              <w:bottom w:val="single" w:sz="4" w:space="0" w:color="auto"/>
              <w:right w:val="single" w:sz="4" w:space="0" w:color="auto"/>
            </w:tcBorders>
          </w:tcPr>
          <w:p w14:paraId="03B40A87" w14:textId="77777777" w:rsidR="00EB7C04" w:rsidRPr="00A55333" w:rsidRDefault="00EB7C04" w:rsidP="00EB7C04">
            <w:pPr>
              <w:spacing w:before="60" w:after="60" w:line="240" w:lineRule="atLeast"/>
              <w:rPr>
                <w:rFonts w:eastAsia="Calibri" w:cs="Arial"/>
                <w:sz w:val="18"/>
                <w:szCs w:val="18"/>
                <w:lang w:eastAsia="en-GB"/>
              </w:rPr>
            </w:pPr>
            <w:r w:rsidRPr="00A55333">
              <w:rPr>
                <w:sz w:val="18"/>
                <w:szCs w:val="18"/>
              </w:rPr>
              <w:t>Times a year</w:t>
            </w:r>
          </w:p>
        </w:tc>
        <w:tc>
          <w:tcPr>
            <w:tcW w:w="1615" w:type="pct"/>
            <w:tcBorders>
              <w:top w:val="single" w:sz="4" w:space="0" w:color="auto"/>
              <w:left w:val="single" w:sz="4" w:space="0" w:color="auto"/>
              <w:bottom w:val="single" w:sz="4" w:space="0" w:color="auto"/>
              <w:right w:val="single" w:sz="4" w:space="0" w:color="auto"/>
            </w:tcBorders>
          </w:tcPr>
          <w:p w14:paraId="2D04862E"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7E9A9FEA"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07622164" w14:textId="77777777" w:rsidR="00EB7C04" w:rsidRPr="00A55333" w:rsidRDefault="00EB7C04" w:rsidP="00EB7C04">
            <w:pPr>
              <w:spacing w:before="60" w:after="60" w:line="240" w:lineRule="atLeast"/>
              <w:rPr>
                <w:sz w:val="18"/>
                <w:szCs w:val="18"/>
              </w:rPr>
            </w:pPr>
            <w:r w:rsidRPr="00A55333">
              <w:rPr>
                <w:sz w:val="18"/>
                <w:szCs w:val="18"/>
              </w:rPr>
              <w:t>Simultaneity factor for outdoor use of insecticide in standard houses</w:t>
            </w:r>
          </w:p>
        </w:tc>
        <w:tc>
          <w:tcPr>
            <w:tcW w:w="678" w:type="pct"/>
            <w:tcBorders>
              <w:top w:val="single" w:sz="4" w:space="0" w:color="auto"/>
              <w:left w:val="single" w:sz="4" w:space="0" w:color="auto"/>
              <w:bottom w:val="single" w:sz="4" w:space="0" w:color="auto"/>
              <w:right w:val="single" w:sz="4" w:space="0" w:color="auto"/>
            </w:tcBorders>
          </w:tcPr>
          <w:p w14:paraId="5AA7BA37" w14:textId="77777777" w:rsidR="00EB7C04" w:rsidRPr="00A55333" w:rsidRDefault="00EB7C04" w:rsidP="00EB7C04">
            <w:pPr>
              <w:spacing w:before="60" w:after="60" w:line="240" w:lineRule="atLeast"/>
              <w:rPr>
                <w:rFonts w:eastAsia="Calibri" w:cs="Arial"/>
                <w:sz w:val="18"/>
                <w:szCs w:val="18"/>
                <w:lang w:eastAsia="en-GB"/>
              </w:rPr>
            </w:pPr>
            <w:r w:rsidRPr="00A55333">
              <w:rPr>
                <w:sz w:val="18"/>
                <w:szCs w:val="18"/>
              </w:rPr>
              <w:t>2.042E-03</w:t>
            </w:r>
          </w:p>
        </w:tc>
        <w:tc>
          <w:tcPr>
            <w:tcW w:w="538" w:type="pct"/>
            <w:tcBorders>
              <w:top w:val="single" w:sz="4" w:space="0" w:color="auto"/>
              <w:left w:val="single" w:sz="4" w:space="0" w:color="auto"/>
              <w:bottom w:val="single" w:sz="4" w:space="0" w:color="auto"/>
              <w:right w:val="single" w:sz="4" w:space="0" w:color="auto"/>
            </w:tcBorders>
          </w:tcPr>
          <w:p w14:paraId="6F9FB55B" w14:textId="77777777" w:rsidR="00EB7C04" w:rsidRPr="00A55333" w:rsidRDefault="00EB7C04" w:rsidP="00EB7C04">
            <w:pPr>
              <w:spacing w:before="60" w:after="60" w:line="240" w:lineRule="atLeast"/>
              <w:rPr>
                <w:rFonts w:eastAsia="Calibri" w:cs="Arial"/>
                <w:sz w:val="18"/>
                <w:szCs w:val="18"/>
                <w:lang w:eastAsia="en-GB"/>
              </w:rPr>
            </w:pPr>
            <w:r w:rsidRPr="00A55333">
              <w:rPr>
                <w:sz w:val="18"/>
                <w:szCs w:val="18"/>
              </w:rPr>
              <w:t>-</w:t>
            </w:r>
          </w:p>
        </w:tc>
        <w:tc>
          <w:tcPr>
            <w:tcW w:w="1615" w:type="pct"/>
            <w:tcBorders>
              <w:top w:val="single" w:sz="4" w:space="0" w:color="auto"/>
              <w:left w:val="single" w:sz="4" w:space="0" w:color="auto"/>
              <w:bottom w:val="single" w:sz="4" w:space="0" w:color="auto"/>
              <w:right w:val="single" w:sz="4" w:space="0" w:color="auto"/>
            </w:tcBorders>
          </w:tcPr>
          <w:p w14:paraId="5CFD5B0B"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00779033"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0CF5DBEE" w14:textId="77777777" w:rsidR="00EB7C04" w:rsidRPr="00A55333" w:rsidRDefault="00EB7C04" w:rsidP="00EB7C04">
            <w:pPr>
              <w:spacing w:before="60" w:after="60" w:line="240" w:lineRule="atLeast"/>
              <w:rPr>
                <w:sz w:val="18"/>
                <w:szCs w:val="18"/>
              </w:rPr>
            </w:pPr>
            <w:r w:rsidRPr="00A55333">
              <w:rPr>
                <w:sz w:val="18"/>
                <w:szCs w:val="18"/>
              </w:rPr>
              <w:t>Fraction emitted to soil during application on foundation</w:t>
            </w:r>
          </w:p>
        </w:tc>
        <w:tc>
          <w:tcPr>
            <w:tcW w:w="678" w:type="pct"/>
            <w:tcBorders>
              <w:top w:val="single" w:sz="4" w:space="0" w:color="auto"/>
              <w:left w:val="single" w:sz="4" w:space="0" w:color="auto"/>
              <w:bottom w:val="single" w:sz="4" w:space="0" w:color="auto"/>
              <w:right w:val="single" w:sz="4" w:space="0" w:color="auto"/>
            </w:tcBorders>
          </w:tcPr>
          <w:p w14:paraId="4F03001E"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0.3</w:t>
            </w:r>
          </w:p>
        </w:tc>
        <w:tc>
          <w:tcPr>
            <w:tcW w:w="538" w:type="pct"/>
            <w:tcBorders>
              <w:top w:val="single" w:sz="4" w:space="0" w:color="auto"/>
              <w:left w:val="single" w:sz="4" w:space="0" w:color="auto"/>
              <w:bottom w:val="single" w:sz="4" w:space="0" w:color="auto"/>
              <w:right w:val="single" w:sz="4" w:space="0" w:color="auto"/>
            </w:tcBorders>
          </w:tcPr>
          <w:p w14:paraId="412863C1"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w:t>
            </w:r>
          </w:p>
        </w:tc>
        <w:tc>
          <w:tcPr>
            <w:tcW w:w="1615" w:type="pct"/>
            <w:tcBorders>
              <w:top w:val="single" w:sz="4" w:space="0" w:color="auto"/>
              <w:left w:val="single" w:sz="4" w:space="0" w:color="auto"/>
              <w:bottom w:val="single" w:sz="4" w:space="0" w:color="auto"/>
              <w:right w:val="single" w:sz="4" w:space="0" w:color="auto"/>
            </w:tcBorders>
          </w:tcPr>
          <w:p w14:paraId="4587A952"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7B765936"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05E3AD1A" w14:textId="77777777" w:rsidR="00EB7C04" w:rsidRPr="00A55333" w:rsidRDefault="00EB7C04" w:rsidP="00EB7C04">
            <w:pPr>
              <w:spacing w:before="60" w:after="60" w:line="240" w:lineRule="atLeast"/>
              <w:rPr>
                <w:sz w:val="18"/>
                <w:szCs w:val="18"/>
              </w:rPr>
            </w:pPr>
            <w:r w:rsidRPr="00A55333">
              <w:rPr>
                <w:sz w:val="18"/>
                <w:szCs w:val="18"/>
              </w:rPr>
              <w:t>Fraction emitted to soil due to wash-off by rainfall</w:t>
            </w:r>
          </w:p>
        </w:tc>
        <w:tc>
          <w:tcPr>
            <w:tcW w:w="678" w:type="pct"/>
            <w:tcBorders>
              <w:top w:val="single" w:sz="4" w:space="0" w:color="auto"/>
              <w:left w:val="single" w:sz="4" w:space="0" w:color="auto"/>
              <w:bottom w:val="single" w:sz="4" w:space="0" w:color="auto"/>
              <w:right w:val="single" w:sz="4" w:space="0" w:color="auto"/>
            </w:tcBorders>
          </w:tcPr>
          <w:p w14:paraId="0A74773F"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0</w:t>
            </w:r>
          </w:p>
        </w:tc>
        <w:tc>
          <w:tcPr>
            <w:tcW w:w="538" w:type="pct"/>
            <w:tcBorders>
              <w:top w:val="single" w:sz="4" w:space="0" w:color="auto"/>
              <w:left w:val="single" w:sz="4" w:space="0" w:color="auto"/>
              <w:bottom w:val="single" w:sz="4" w:space="0" w:color="auto"/>
              <w:right w:val="single" w:sz="4" w:space="0" w:color="auto"/>
            </w:tcBorders>
          </w:tcPr>
          <w:p w14:paraId="310F5EB9"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w:t>
            </w:r>
          </w:p>
        </w:tc>
        <w:tc>
          <w:tcPr>
            <w:tcW w:w="1615" w:type="pct"/>
            <w:tcBorders>
              <w:top w:val="single" w:sz="4" w:space="0" w:color="auto"/>
              <w:left w:val="single" w:sz="4" w:space="0" w:color="auto"/>
              <w:bottom w:val="single" w:sz="4" w:space="0" w:color="auto"/>
              <w:right w:val="single" w:sz="4" w:space="0" w:color="auto"/>
            </w:tcBorders>
          </w:tcPr>
          <w:p w14:paraId="35B1A792"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This value has been changed from the default value (0.5) due that the treated area must be protected from rainfall</w:t>
            </w:r>
          </w:p>
        </w:tc>
      </w:tr>
      <w:tr w:rsidR="00EB7C04" w:rsidRPr="00A55333" w14:paraId="44CC5C1E" w14:textId="77777777" w:rsidTr="009630D4">
        <w:trPr>
          <w:cantSplit/>
          <w:trHeight w:val="93"/>
        </w:trPr>
        <w:tc>
          <w:tcPr>
            <w:tcW w:w="2169" w:type="pct"/>
            <w:tcBorders>
              <w:top w:val="single" w:sz="4" w:space="0" w:color="auto"/>
              <w:left w:val="single" w:sz="4" w:space="0" w:color="auto"/>
              <w:bottom w:val="single" w:sz="4" w:space="0" w:color="auto"/>
              <w:right w:val="single" w:sz="4" w:space="0" w:color="auto"/>
            </w:tcBorders>
          </w:tcPr>
          <w:p w14:paraId="06497045" w14:textId="77777777" w:rsidR="00EB7C04" w:rsidRPr="00A55333" w:rsidRDefault="00EB7C04" w:rsidP="00EB7C04">
            <w:pPr>
              <w:spacing w:before="60" w:after="60" w:line="240" w:lineRule="atLeast"/>
              <w:rPr>
                <w:sz w:val="18"/>
                <w:szCs w:val="18"/>
              </w:rPr>
            </w:pPr>
            <w:r w:rsidRPr="00A55333">
              <w:rPr>
                <w:sz w:val="18"/>
                <w:szCs w:val="18"/>
              </w:rPr>
              <w:t>Fraction emitted to soil during application on the soil around the house/building:</w:t>
            </w:r>
          </w:p>
          <w:p w14:paraId="4A64C016" w14:textId="77777777" w:rsidR="00EB7C04" w:rsidRPr="00A55333" w:rsidRDefault="00EB7C04" w:rsidP="0048525C">
            <w:pPr>
              <w:pStyle w:val="Prrafodelista"/>
              <w:numPr>
                <w:ilvl w:val="0"/>
                <w:numId w:val="27"/>
              </w:numPr>
              <w:spacing w:before="60" w:after="60" w:line="240" w:lineRule="atLeast"/>
              <w:rPr>
                <w:sz w:val="18"/>
                <w:szCs w:val="18"/>
              </w:rPr>
            </w:pPr>
            <w:r w:rsidRPr="00A55333">
              <w:rPr>
                <w:sz w:val="18"/>
                <w:szCs w:val="18"/>
              </w:rPr>
              <w:t>emitted to treated area</w:t>
            </w:r>
          </w:p>
          <w:p w14:paraId="1629EE9A" w14:textId="77777777" w:rsidR="00EB7C04" w:rsidRPr="00A55333" w:rsidRDefault="00EB7C04" w:rsidP="0048525C">
            <w:pPr>
              <w:pStyle w:val="Prrafodelista"/>
              <w:numPr>
                <w:ilvl w:val="0"/>
                <w:numId w:val="27"/>
              </w:numPr>
              <w:spacing w:before="60" w:after="60" w:line="240" w:lineRule="atLeast"/>
              <w:rPr>
                <w:sz w:val="18"/>
                <w:szCs w:val="18"/>
              </w:rPr>
            </w:pPr>
            <w:r w:rsidRPr="00A55333">
              <w:rPr>
                <w:sz w:val="18"/>
                <w:szCs w:val="18"/>
              </w:rPr>
              <w:t>emitted to untreated area</w:t>
            </w:r>
          </w:p>
        </w:tc>
        <w:tc>
          <w:tcPr>
            <w:tcW w:w="678" w:type="pct"/>
            <w:tcBorders>
              <w:top w:val="single" w:sz="4" w:space="0" w:color="auto"/>
              <w:left w:val="single" w:sz="4" w:space="0" w:color="auto"/>
              <w:bottom w:val="single" w:sz="4" w:space="0" w:color="auto"/>
              <w:right w:val="single" w:sz="4" w:space="0" w:color="auto"/>
            </w:tcBorders>
            <w:vAlign w:val="bottom"/>
          </w:tcPr>
          <w:p w14:paraId="61B33EEB" w14:textId="77777777" w:rsidR="00EB7C04" w:rsidRPr="00A55333" w:rsidRDefault="00EB7C04" w:rsidP="00EB7C04">
            <w:pPr>
              <w:spacing w:before="60" w:after="60" w:line="240" w:lineRule="atLeast"/>
              <w:rPr>
                <w:sz w:val="18"/>
                <w:szCs w:val="18"/>
              </w:rPr>
            </w:pPr>
            <w:r w:rsidRPr="00A55333">
              <w:rPr>
                <w:sz w:val="18"/>
                <w:szCs w:val="18"/>
              </w:rPr>
              <w:t>0.99</w:t>
            </w:r>
          </w:p>
          <w:p w14:paraId="3481A752" w14:textId="77777777" w:rsidR="00EB7C04" w:rsidRPr="00A55333" w:rsidRDefault="00EB7C04" w:rsidP="00EB7C04">
            <w:pPr>
              <w:spacing w:before="60" w:after="60" w:line="240" w:lineRule="atLeast"/>
              <w:rPr>
                <w:sz w:val="18"/>
                <w:szCs w:val="18"/>
              </w:rPr>
            </w:pPr>
            <w:r w:rsidRPr="00A55333">
              <w:rPr>
                <w:sz w:val="18"/>
                <w:szCs w:val="18"/>
              </w:rPr>
              <w:t>4.2E-03</w:t>
            </w:r>
          </w:p>
        </w:tc>
        <w:tc>
          <w:tcPr>
            <w:tcW w:w="538" w:type="pct"/>
            <w:tcBorders>
              <w:top w:val="single" w:sz="4" w:space="0" w:color="auto"/>
              <w:left w:val="single" w:sz="4" w:space="0" w:color="auto"/>
              <w:bottom w:val="single" w:sz="4" w:space="0" w:color="auto"/>
              <w:right w:val="single" w:sz="4" w:space="0" w:color="auto"/>
            </w:tcBorders>
            <w:vAlign w:val="bottom"/>
          </w:tcPr>
          <w:p w14:paraId="6CFCC87B"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w:t>
            </w:r>
          </w:p>
          <w:p w14:paraId="38A412C4"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w:t>
            </w:r>
          </w:p>
        </w:tc>
        <w:tc>
          <w:tcPr>
            <w:tcW w:w="1615" w:type="pct"/>
            <w:tcBorders>
              <w:top w:val="single" w:sz="4" w:space="0" w:color="auto"/>
              <w:left w:val="single" w:sz="4" w:space="0" w:color="auto"/>
              <w:bottom w:val="single" w:sz="4" w:space="0" w:color="auto"/>
              <w:right w:val="single" w:sz="4" w:space="0" w:color="auto"/>
            </w:tcBorders>
          </w:tcPr>
          <w:p w14:paraId="0970BB41"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4E97F468" w14:textId="77777777" w:rsidTr="009630D4">
        <w:trPr>
          <w:cantSplit/>
          <w:trHeight w:val="93"/>
        </w:trPr>
        <w:tc>
          <w:tcPr>
            <w:tcW w:w="2169" w:type="pct"/>
            <w:tcBorders>
              <w:top w:val="single" w:sz="4" w:space="0" w:color="auto"/>
              <w:left w:val="single" w:sz="4" w:space="0" w:color="auto"/>
              <w:bottom w:val="nil"/>
              <w:right w:val="single" w:sz="4" w:space="0" w:color="auto"/>
            </w:tcBorders>
          </w:tcPr>
          <w:p w14:paraId="6EF6CAE1" w14:textId="77777777" w:rsidR="00EB7C04" w:rsidRPr="00A55333" w:rsidRDefault="00EB7C04" w:rsidP="00EB7C04">
            <w:pPr>
              <w:spacing w:before="60" w:after="60" w:line="240" w:lineRule="atLeast"/>
              <w:rPr>
                <w:sz w:val="18"/>
                <w:szCs w:val="18"/>
              </w:rPr>
            </w:pPr>
            <w:r w:rsidRPr="00A55333">
              <w:rPr>
                <w:sz w:val="18"/>
                <w:szCs w:val="18"/>
              </w:rPr>
              <w:t xml:space="preserve">Values deemed for </w:t>
            </w:r>
            <w:r w:rsidRPr="00A55333">
              <w:rPr>
                <w:sz w:val="18"/>
                <w:szCs w:val="18"/>
                <w:u w:val="single"/>
              </w:rPr>
              <w:t>standard houses:</w:t>
            </w:r>
            <w:r w:rsidRPr="00A55333">
              <w:rPr>
                <w:sz w:val="18"/>
                <w:szCs w:val="18"/>
              </w:rPr>
              <w:t xml:space="preserve"> </w:t>
            </w:r>
          </w:p>
        </w:tc>
        <w:tc>
          <w:tcPr>
            <w:tcW w:w="678" w:type="pct"/>
            <w:tcBorders>
              <w:top w:val="single" w:sz="4" w:space="0" w:color="auto"/>
              <w:left w:val="single" w:sz="4" w:space="0" w:color="auto"/>
              <w:bottom w:val="single" w:sz="4" w:space="0" w:color="auto"/>
              <w:right w:val="single" w:sz="4" w:space="0" w:color="auto"/>
            </w:tcBorders>
          </w:tcPr>
          <w:p w14:paraId="0CD20DBB" w14:textId="77777777" w:rsidR="00EB7C04" w:rsidRPr="00A55333" w:rsidRDefault="00EB7C04" w:rsidP="00EB7C04">
            <w:pPr>
              <w:spacing w:before="60" w:after="60" w:line="240" w:lineRule="atLeast"/>
              <w:rPr>
                <w:sz w:val="18"/>
                <w:szCs w:val="18"/>
              </w:rPr>
            </w:pPr>
          </w:p>
        </w:tc>
        <w:tc>
          <w:tcPr>
            <w:tcW w:w="538" w:type="pct"/>
            <w:tcBorders>
              <w:top w:val="single" w:sz="4" w:space="0" w:color="auto"/>
              <w:left w:val="single" w:sz="4" w:space="0" w:color="auto"/>
              <w:bottom w:val="single" w:sz="4" w:space="0" w:color="auto"/>
              <w:right w:val="single" w:sz="4" w:space="0" w:color="auto"/>
            </w:tcBorders>
          </w:tcPr>
          <w:p w14:paraId="7165794D"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w:t>
            </w:r>
          </w:p>
        </w:tc>
        <w:tc>
          <w:tcPr>
            <w:tcW w:w="1615" w:type="pct"/>
            <w:tcBorders>
              <w:top w:val="single" w:sz="4" w:space="0" w:color="auto"/>
              <w:left w:val="single" w:sz="4" w:space="0" w:color="auto"/>
              <w:bottom w:val="single" w:sz="4" w:space="0" w:color="auto"/>
              <w:right w:val="single" w:sz="4" w:space="0" w:color="auto"/>
            </w:tcBorders>
          </w:tcPr>
          <w:p w14:paraId="5CEB6BEB" w14:textId="77777777" w:rsidR="00EB7C04" w:rsidRPr="00A55333" w:rsidRDefault="00EB7C04" w:rsidP="00EB7C04">
            <w:pPr>
              <w:spacing w:before="60" w:after="60" w:line="240" w:lineRule="atLeast"/>
              <w:rPr>
                <w:rFonts w:eastAsia="Calibri" w:cs="Arial"/>
                <w:sz w:val="18"/>
                <w:szCs w:val="18"/>
                <w:lang w:eastAsia="en-GB"/>
              </w:rPr>
            </w:pPr>
          </w:p>
        </w:tc>
      </w:tr>
      <w:tr w:rsidR="00EB7C04" w:rsidRPr="00A55333" w14:paraId="057FA1C3" w14:textId="77777777" w:rsidTr="009630D4">
        <w:trPr>
          <w:cantSplit/>
          <w:trHeight w:val="93"/>
        </w:trPr>
        <w:tc>
          <w:tcPr>
            <w:tcW w:w="2169" w:type="pct"/>
            <w:tcBorders>
              <w:top w:val="nil"/>
              <w:left w:val="single" w:sz="4" w:space="0" w:color="auto"/>
              <w:bottom w:val="nil"/>
              <w:right w:val="single" w:sz="4" w:space="0" w:color="auto"/>
            </w:tcBorders>
          </w:tcPr>
          <w:p w14:paraId="3688120C" w14:textId="77777777" w:rsidR="00EB7C04" w:rsidRPr="00A55333" w:rsidRDefault="00EB7C04" w:rsidP="00EB7C04">
            <w:pPr>
              <w:spacing w:before="60" w:after="60" w:line="240" w:lineRule="atLeast"/>
              <w:ind w:left="601"/>
              <w:rPr>
                <w:sz w:val="18"/>
                <w:szCs w:val="18"/>
              </w:rPr>
            </w:pPr>
            <w:r w:rsidRPr="00A55333">
              <w:rPr>
                <w:sz w:val="18"/>
                <w:szCs w:val="18"/>
              </w:rPr>
              <w:t>Area of foundation treated per day</w:t>
            </w:r>
          </w:p>
        </w:tc>
        <w:tc>
          <w:tcPr>
            <w:tcW w:w="678" w:type="pct"/>
            <w:tcBorders>
              <w:top w:val="single" w:sz="4" w:space="0" w:color="auto"/>
              <w:left w:val="single" w:sz="4" w:space="0" w:color="auto"/>
              <w:bottom w:val="single" w:sz="4" w:space="0" w:color="auto"/>
              <w:right w:val="single" w:sz="4" w:space="0" w:color="auto"/>
            </w:tcBorders>
          </w:tcPr>
          <w:p w14:paraId="1D292F27" w14:textId="77777777" w:rsidR="00EB7C04" w:rsidRPr="00A55333" w:rsidRDefault="00EB7C04" w:rsidP="00EB7C04">
            <w:pPr>
              <w:spacing w:before="60" w:after="60" w:line="240" w:lineRule="atLeast"/>
              <w:rPr>
                <w:sz w:val="18"/>
                <w:szCs w:val="18"/>
              </w:rPr>
            </w:pPr>
            <w:r w:rsidRPr="00A55333">
              <w:rPr>
                <w:sz w:val="18"/>
                <w:szCs w:val="18"/>
              </w:rPr>
              <w:t>25</w:t>
            </w:r>
          </w:p>
        </w:tc>
        <w:tc>
          <w:tcPr>
            <w:tcW w:w="538" w:type="pct"/>
            <w:tcBorders>
              <w:top w:val="single" w:sz="4" w:space="0" w:color="auto"/>
              <w:left w:val="single" w:sz="4" w:space="0" w:color="auto"/>
              <w:bottom w:val="single" w:sz="4" w:space="0" w:color="auto"/>
              <w:right w:val="single" w:sz="4" w:space="0" w:color="auto"/>
            </w:tcBorders>
          </w:tcPr>
          <w:p w14:paraId="5002A802" w14:textId="77777777" w:rsidR="00EB7C04" w:rsidRPr="00A55333" w:rsidRDefault="00EB7C04" w:rsidP="00EB7C04">
            <w:pPr>
              <w:spacing w:before="60" w:after="60" w:line="240" w:lineRule="atLeast"/>
              <w:rPr>
                <w:rFonts w:eastAsia="Calibri" w:cs="Arial"/>
                <w:sz w:val="18"/>
                <w:szCs w:val="18"/>
                <w:vertAlign w:val="superscript"/>
                <w:lang w:eastAsia="en-GB"/>
              </w:rPr>
            </w:pPr>
            <w:r w:rsidRPr="00A55333">
              <w:rPr>
                <w:rFonts w:eastAsia="Calibri" w:cs="Arial"/>
                <w:sz w:val="18"/>
                <w:szCs w:val="18"/>
                <w:lang w:eastAsia="en-GB"/>
              </w:rPr>
              <w:t>m</w:t>
            </w:r>
            <w:r w:rsidRPr="00A55333">
              <w:rPr>
                <w:rFonts w:eastAsia="Calibri" w:cs="Arial"/>
                <w:sz w:val="18"/>
                <w:szCs w:val="18"/>
                <w:vertAlign w:val="superscript"/>
                <w:lang w:eastAsia="en-GB"/>
              </w:rPr>
              <w:t>2</w:t>
            </w:r>
            <w:r w:rsidRPr="00A55333">
              <w:rPr>
                <w:rFonts w:eastAsia="Calibri" w:cs="Arial"/>
                <w:sz w:val="18"/>
                <w:szCs w:val="18"/>
                <w:lang w:eastAsia="en-GB"/>
              </w:rPr>
              <w:t>.d</w:t>
            </w:r>
            <w:r w:rsidRPr="00A55333">
              <w:rPr>
                <w:rFonts w:eastAsia="Calibri" w:cs="Arial"/>
                <w:sz w:val="18"/>
                <w:szCs w:val="18"/>
                <w:vertAlign w:val="superscript"/>
                <w:lang w:eastAsia="en-GB"/>
              </w:rPr>
              <w:t>-1</w:t>
            </w:r>
          </w:p>
        </w:tc>
        <w:tc>
          <w:tcPr>
            <w:tcW w:w="1615" w:type="pct"/>
            <w:tcBorders>
              <w:top w:val="single" w:sz="4" w:space="0" w:color="auto"/>
              <w:left w:val="single" w:sz="4" w:space="0" w:color="auto"/>
              <w:bottom w:val="single" w:sz="4" w:space="0" w:color="auto"/>
              <w:right w:val="single" w:sz="4" w:space="0" w:color="auto"/>
            </w:tcBorders>
          </w:tcPr>
          <w:p w14:paraId="10F44173"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default</w:t>
            </w:r>
          </w:p>
        </w:tc>
      </w:tr>
      <w:tr w:rsidR="00EB7C04" w:rsidRPr="00A55333" w14:paraId="1F438B7B" w14:textId="77777777" w:rsidTr="009630D4">
        <w:trPr>
          <w:cantSplit/>
          <w:trHeight w:val="93"/>
        </w:trPr>
        <w:tc>
          <w:tcPr>
            <w:tcW w:w="2169" w:type="pct"/>
            <w:tcBorders>
              <w:top w:val="nil"/>
              <w:left w:val="single" w:sz="4" w:space="0" w:color="auto"/>
              <w:bottom w:val="nil"/>
              <w:right w:val="single" w:sz="4" w:space="0" w:color="auto"/>
            </w:tcBorders>
          </w:tcPr>
          <w:p w14:paraId="0C6D662C" w14:textId="77777777" w:rsidR="00EB7C04" w:rsidRPr="00A55333" w:rsidRDefault="00EB7C04" w:rsidP="00EB7C04">
            <w:pPr>
              <w:spacing w:before="60" w:after="60" w:line="240" w:lineRule="atLeast"/>
              <w:ind w:left="601"/>
              <w:rPr>
                <w:sz w:val="18"/>
                <w:szCs w:val="18"/>
              </w:rPr>
            </w:pPr>
            <w:r w:rsidRPr="00A55333">
              <w:rPr>
                <w:sz w:val="18"/>
                <w:szCs w:val="18"/>
              </w:rPr>
              <w:t>Area of soil treated per day</w:t>
            </w:r>
          </w:p>
        </w:tc>
        <w:tc>
          <w:tcPr>
            <w:tcW w:w="678" w:type="pct"/>
            <w:tcBorders>
              <w:top w:val="single" w:sz="4" w:space="0" w:color="auto"/>
              <w:left w:val="single" w:sz="4" w:space="0" w:color="auto"/>
              <w:bottom w:val="single" w:sz="4" w:space="0" w:color="auto"/>
              <w:right w:val="single" w:sz="4" w:space="0" w:color="auto"/>
            </w:tcBorders>
          </w:tcPr>
          <w:p w14:paraId="5BF55F87" w14:textId="77777777" w:rsidR="00EB7C04" w:rsidRPr="00A55333" w:rsidRDefault="00EB7C04" w:rsidP="00EB7C04">
            <w:pPr>
              <w:spacing w:before="60" w:after="60" w:line="240" w:lineRule="atLeast"/>
              <w:rPr>
                <w:sz w:val="18"/>
                <w:szCs w:val="18"/>
              </w:rPr>
            </w:pPr>
            <w:r w:rsidRPr="00A55333">
              <w:rPr>
                <w:sz w:val="18"/>
                <w:szCs w:val="18"/>
              </w:rPr>
              <w:t>26</w:t>
            </w:r>
          </w:p>
        </w:tc>
        <w:tc>
          <w:tcPr>
            <w:tcW w:w="538" w:type="pct"/>
            <w:tcBorders>
              <w:top w:val="single" w:sz="4" w:space="0" w:color="auto"/>
              <w:left w:val="single" w:sz="4" w:space="0" w:color="auto"/>
              <w:bottom w:val="single" w:sz="4" w:space="0" w:color="auto"/>
              <w:right w:val="single" w:sz="4" w:space="0" w:color="auto"/>
            </w:tcBorders>
          </w:tcPr>
          <w:p w14:paraId="6F5EAB10"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m</w:t>
            </w:r>
            <w:r w:rsidRPr="00A55333">
              <w:rPr>
                <w:rFonts w:eastAsia="Calibri" w:cs="Arial"/>
                <w:sz w:val="18"/>
                <w:szCs w:val="18"/>
                <w:vertAlign w:val="superscript"/>
                <w:lang w:eastAsia="en-GB"/>
              </w:rPr>
              <w:t>2</w:t>
            </w:r>
            <w:r w:rsidRPr="00A55333">
              <w:rPr>
                <w:rFonts w:eastAsia="Calibri" w:cs="Arial"/>
                <w:sz w:val="18"/>
                <w:szCs w:val="18"/>
                <w:lang w:eastAsia="en-GB"/>
              </w:rPr>
              <w:t>.d</w:t>
            </w:r>
            <w:r w:rsidRPr="00A55333">
              <w:rPr>
                <w:rFonts w:eastAsia="Calibri" w:cs="Arial"/>
                <w:sz w:val="18"/>
                <w:szCs w:val="18"/>
                <w:vertAlign w:val="superscript"/>
                <w:lang w:eastAsia="en-GB"/>
              </w:rPr>
              <w:t>-1</w:t>
            </w:r>
          </w:p>
        </w:tc>
        <w:tc>
          <w:tcPr>
            <w:tcW w:w="1615" w:type="pct"/>
            <w:tcBorders>
              <w:top w:val="single" w:sz="4" w:space="0" w:color="auto"/>
              <w:left w:val="single" w:sz="4" w:space="0" w:color="auto"/>
              <w:bottom w:val="single" w:sz="4" w:space="0" w:color="auto"/>
              <w:right w:val="single" w:sz="4" w:space="0" w:color="auto"/>
            </w:tcBorders>
          </w:tcPr>
          <w:p w14:paraId="1DD569AB"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default</w:t>
            </w:r>
          </w:p>
        </w:tc>
      </w:tr>
      <w:tr w:rsidR="00EB7C04" w:rsidRPr="00A55333" w14:paraId="5F513CF6" w14:textId="77777777" w:rsidTr="009630D4">
        <w:trPr>
          <w:cantSplit/>
          <w:trHeight w:val="93"/>
        </w:trPr>
        <w:tc>
          <w:tcPr>
            <w:tcW w:w="2169" w:type="pct"/>
            <w:tcBorders>
              <w:top w:val="nil"/>
              <w:left w:val="single" w:sz="4" w:space="0" w:color="auto"/>
              <w:bottom w:val="single" w:sz="4" w:space="0" w:color="auto"/>
              <w:right w:val="single" w:sz="4" w:space="0" w:color="auto"/>
            </w:tcBorders>
          </w:tcPr>
          <w:p w14:paraId="7D4AB6A9" w14:textId="77777777" w:rsidR="00EB7C04" w:rsidRPr="00A55333" w:rsidRDefault="00EB7C04" w:rsidP="00EB7C04">
            <w:pPr>
              <w:spacing w:before="60" w:after="60" w:line="240" w:lineRule="atLeast"/>
              <w:ind w:left="601"/>
              <w:rPr>
                <w:sz w:val="18"/>
                <w:szCs w:val="18"/>
              </w:rPr>
            </w:pPr>
            <w:r w:rsidRPr="00A55333">
              <w:rPr>
                <w:sz w:val="18"/>
                <w:szCs w:val="18"/>
              </w:rPr>
              <w:t>Area of untreated zone</w:t>
            </w:r>
          </w:p>
        </w:tc>
        <w:tc>
          <w:tcPr>
            <w:tcW w:w="678" w:type="pct"/>
            <w:tcBorders>
              <w:top w:val="single" w:sz="4" w:space="0" w:color="auto"/>
              <w:left w:val="single" w:sz="4" w:space="0" w:color="auto"/>
              <w:bottom w:val="single" w:sz="4" w:space="0" w:color="auto"/>
              <w:right w:val="single" w:sz="4" w:space="0" w:color="auto"/>
            </w:tcBorders>
          </w:tcPr>
          <w:p w14:paraId="364E6E73" w14:textId="77777777" w:rsidR="00EB7C04" w:rsidRPr="00A55333" w:rsidRDefault="00EB7C04" w:rsidP="00EB7C04">
            <w:pPr>
              <w:spacing w:before="60" w:after="60" w:line="240" w:lineRule="atLeast"/>
              <w:rPr>
                <w:sz w:val="18"/>
                <w:szCs w:val="18"/>
              </w:rPr>
            </w:pPr>
            <w:r w:rsidRPr="00A55333">
              <w:rPr>
                <w:sz w:val="18"/>
                <w:szCs w:val="18"/>
              </w:rPr>
              <w:t>28</w:t>
            </w:r>
          </w:p>
        </w:tc>
        <w:tc>
          <w:tcPr>
            <w:tcW w:w="538" w:type="pct"/>
            <w:tcBorders>
              <w:top w:val="single" w:sz="4" w:space="0" w:color="auto"/>
              <w:left w:val="single" w:sz="4" w:space="0" w:color="auto"/>
              <w:bottom w:val="single" w:sz="4" w:space="0" w:color="auto"/>
              <w:right w:val="single" w:sz="4" w:space="0" w:color="auto"/>
            </w:tcBorders>
          </w:tcPr>
          <w:p w14:paraId="79F011C2"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m</w:t>
            </w:r>
            <w:r w:rsidRPr="00A55333">
              <w:rPr>
                <w:rFonts w:eastAsia="Calibri" w:cs="Arial"/>
                <w:sz w:val="18"/>
                <w:szCs w:val="18"/>
                <w:vertAlign w:val="superscript"/>
                <w:lang w:eastAsia="en-GB"/>
              </w:rPr>
              <w:t>2</w:t>
            </w:r>
            <w:r w:rsidRPr="00A55333">
              <w:rPr>
                <w:rFonts w:eastAsia="Calibri" w:cs="Arial"/>
                <w:sz w:val="18"/>
                <w:szCs w:val="18"/>
                <w:lang w:eastAsia="en-GB"/>
              </w:rPr>
              <w:t>.d</w:t>
            </w:r>
            <w:r w:rsidRPr="00A55333">
              <w:rPr>
                <w:rFonts w:eastAsia="Calibri" w:cs="Arial"/>
                <w:sz w:val="18"/>
                <w:szCs w:val="18"/>
                <w:vertAlign w:val="superscript"/>
                <w:lang w:eastAsia="en-GB"/>
              </w:rPr>
              <w:t>-1</w:t>
            </w:r>
          </w:p>
        </w:tc>
        <w:tc>
          <w:tcPr>
            <w:tcW w:w="1615" w:type="pct"/>
            <w:tcBorders>
              <w:top w:val="single" w:sz="4" w:space="0" w:color="auto"/>
              <w:left w:val="single" w:sz="4" w:space="0" w:color="auto"/>
              <w:bottom w:val="single" w:sz="4" w:space="0" w:color="auto"/>
              <w:right w:val="single" w:sz="4" w:space="0" w:color="auto"/>
            </w:tcBorders>
          </w:tcPr>
          <w:p w14:paraId="09E63378" w14:textId="77777777" w:rsidR="00EB7C04" w:rsidRPr="00A55333" w:rsidRDefault="00EB7C04" w:rsidP="00EB7C04">
            <w:pPr>
              <w:spacing w:before="60" w:after="60" w:line="240" w:lineRule="atLeast"/>
              <w:rPr>
                <w:rFonts w:eastAsia="Calibri" w:cs="Arial"/>
                <w:sz w:val="18"/>
                <w:szCs w:val="18"/>
                <w:lang w:eastAsia="en-GB"/>
              </w:rPr>
            </w:pPr>
            <w:r w:rsidRPr="00A55333">
              <w:rPr>
                <w:rFonts w:eastAsia="Calibri" w:cs="Arial"/>
                <w:sz w:val="18"/>
                <w:szCs w:val="18"/>
                <w:lang w:eastAsia="en-GB"/>
              </w:rPr>
              <w:t>default</w:t>
            </w:r>
          </w:p>
        </w:tc>
      </w:tr>
    </w:tbl>
    <w:p w14:paraId="4A9C9650" w14:textId="77777777" w:rsidR="00EB7C04" w:rsidRPr="00A55333" w:rsidRDefault="00EB7C04" w:rsidP="00EB7C04">
      <w:pPr>
        <w:pStyle w:val="1Texto"/>
        <w:rPr>
          <w:lang w:val="en-GB"/>
        </w:rPr>
      </w:pPr>
      <w:bookmarkStart w:id="1693" w:name="_Hlk77079058"/>
      <w:bookmarkEnd w:id="1692"/>
      <w:r w:rsidRPr="00A55333">
        <w:rPr>
          <w:u w:val="single"/>
          <w:lang w:val="en-GB"/>
        </w:rPr>
        <w:t>Note</w:t>
      </w:r>
      <w:r w:rsidRPr="00A55333">
        <w:rPr>
          <w:lang w:val="en-GB"/>
        </w:rPr>
        <w:t>: Mixing and loading task is considered no covered for general public as the formulation is marketed as RTU for this type of user.</w:t>
      </w:r>
    </w:p>
    <w:bookmarkEnd w:id="1693"/>
    <w:p w14:paraId="743F58F2" w14:textId="77777777" w:rsidR="00EB7C04" w:rsidRPr="00A55333" w:rsidRDefault="00EB7C04" w:rsidP="00EB7C04">
      <w:pPr>
        <w:pStyle w:val="1Texto"/>
        <w:rPr>
          <w:lang w:val="en-GB"/>
        </w:rPr>
      </w:pPr>
    </w:p>
    <w:p w14:paraId="3D442C9B" w14:textId="77777777" w:rsidR="00EB7C04" w:rsidRPr="00A55333" w:rsidRDefault="00EB7C04" w:rsidP="00EB7C04">
      <w:pPr>
        <w:spacing w:line="276" w:lineRule="auto"/>
        <w:rPr>
          <w:rFonts w:eastAsia="Calibri"/>
          <w:lang w:eastAsia="en-US"/>
        </w:rPr>
      </w:pPr>
      <w:r w:rsidRPr="00A55333">
        <w:rPr>
          <w:rFonts w:eastAsia="Calibri"/>
          <w:u w:val="single"/>
          <w:lang w:eastAsia="en-US"/>
        </w:rPr>
        <w:t>Calculations for Scenario 5</w:t>
      </w:r>
    </w:p>
    <w:p w14:paraId="7B701756" w14:textId="77777777" w:rsidR="00EB7C04" w:rsidRPr="00A55333" w:rsidRDefault="00EB7C04" w:rsidP="00EB7C04">
      <w:pPr>
        <w:spacing w:line="260" w:lineRule="atLeast"/>
        <w:rPr>
          <w:rFonts w:eastAsia="Calibri"/>
          <w:lang w:eastAsia="en-US"/>
        </w:rPr>
      </w:pPr>
    </w:p>
    <w:tbl>
      <w:tblPr>
        <w:tblW w:w="5003" w:type="pct"/>
        <w:tblCellMar>
          <w:left w:w="0" w:type="dxa"/>
          <w:right w:w="0" w:type="dxa"/>
        </w:tblCellMar>
        <w:tblLook w:val="04A0" w:firstRow="1" w:lastRow="0" w:firstColumn="1" w:lastColumn="0" w:noHBand="0" w:noVBand="1"/>
      </w:tblPr>
      <w:tblGrid>
        <w:gridCol w:w="2357"/>
        <w:gridCol w:w="2942"/>
        <w:gridCol w:w="2942"/>
        <w:gridCol w:w="969"/>
      </w:tblGrid>
      <w:tr w:rsidR="00EB7C04" w:rsidRPr="00A55333" w14:paraId="217EFE5E" w14:textId="77777777" w:rsidTr="00EB7C04">
        <w:trPr>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CC"/>
          </w:tcPr>
          <w:p w14:paraId="163C4710" w14:textId="77777777" w:rsidR="00EB7C04" w:rsidRPr="00A55333" w:rsidRDefault="00EB7C04" w:rsidP="00EB7C04">
            <w:pPr>
              <w:spacing w:before="60" w:after="60" w:line="260" w:lineRule="atLeast"/>
              <w:jc w:val="center"/>
              <w:rPr>
                <w:rFonts w:eastAsia="Calibri"/>
                <w:b/>
                <w:sz w:val="18"/>
                <w:szCs w:val="18"/>
                <w:lang w:eastAsia="en-GB"/>
              </w:rPr>
            </w:pPr>
            <w:r w:rsidRPr="00A55333">
              <w:rPr>
                <w:rFonts w:eastAsia="Calibri"/>
                <w:b/>
                <w:sz w:val="18"/>
                <w:szCs w:val="18"/>
                <w:lang w:eastAsia="en-US"/>
              </w:rPr>
              <w:lastRenderedPageBreak/>
              <w:t>Resulting local emission to relevant environmental compartments</w:t>
            </w:r>
          </w:p>
        </w:tc>
      </w:tr>
      <w:tr w:rsidR="00EB7C04" w:rsidRPr="00A55333" w14:paraId="27AB3986" w14:textId="77777777" w:rsidTr="00EB7C04">
        <w:trPr>
          <w:tblHeader/>
        </w:trPr>
        <w:tc>
          <w:tcPr>
            <w:tcW w:w="1280" w:type="pct"/>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1FF10F8D" w14:textId="77777777" w:rsidR="00EB7C04" w:rsidRPr="00A55333" w:rsidRDefault="00EB7C04" w:rsidP="00EB7C04">
            <w:pPr>
              <w:spacing w:before="60" w:after="60" w:line="260" w:lineRule="atLeast"/>
              <w:rPr>
                <w:rFonts w:eastAsia="Calibri"/>
                <w:b/>
                <w:sz w:val="18"/>
                <w:szCs w:val="18"/>
                <w:lang w:eastAsia="en-GB"/>
              </w:rPr>
            </w:pPr>
            <w:r w:rsidRPr="00A55333">
              <w:rPr>
                <w:rFonts w:eastAsia="Calibri"/>
                <w:b/>
                <w:sz w:val="18"/>
                <w:szCs w:val="18"/>
                <w:lang w:eastAsia="en-GB"/>
              </w:rPr>
              <w:t>Compartment</w:t>
            </w:r>
          </w:p>
        </w:tc>
        <w:tc>
          <w:tcPr>
            <w:tcW w:w="3194" w:type="pct"/>
            <w:gridSpan w:val="2"/>
            <w:tcBorders>
              <w:top w:val="single" w:sz="4" w:space="0" w:color="000000"/>
              <w:left w:val="nil"/>
              <w:bottom w:val="single" w:sz="4" w:space="0" w:color="000000"/>
              <w:right w:val="single" w:sz="4" w:space="0" w:color="auto"/>
            </w:tcBorders>
            <w:tcMar>
              <w:top w:w="40" w:type="dxa"/>
              <w:left w:w="40" w:type="dxa"/>
              <w:bottom w:w="40" w:type="dxa"/>
              <w:right w:w="40" w:type="dxa"/>
            </w:tcMar>
            <w:vAlign w:val="center"/>
          </w:tcPr>
          <w:p w14:paraId="7DEE5EEC" w14:textId="77777777" w:rsidR="00EB7C04" w:rsidRPr="00A55333" w:rsidRDefault="00EB7C04" w:rsidP="00EB7C04">
            <w:pPr>
              <w:spacing w:before="60" w:after="60" w:line="260" w:lineRule="atLeast"/>
              <w:jc w:val="center"/>
              <w:rPr>
                <w:rFonts w:eastAsia="Calibri"/>
                <w:b/>
                <w:sz w:val="18"/>
                <w:szCs w:val="18"/>
                <w:lang w:eastAsia="en-GB"/>
              </w:rPr>
            </w:pPr>
            <w:r w:rsidRPr="00A55333">
              <w:rPr>
                <w:rFonts w:eastAsia="Calibri"/>
                <w:b/>
                <w:sz w:val="18"/>
                <w:szCs w:val="18"/>
                <w:lang w:eastAsia="en-GB"/>
              </w:rPr>
              <w:t>Local emission (Elocal</w:t>
            </w:r>
            <w:r w:rsidRPr="00A55333">
              <w:rPr>
                <w:rFonts w:eastAsia="Calibri"/>
                <w:b/>
                <w:sz w:val="18"/>
                <w:szCs w:val="18"/>
                <w:vertAlign w:val="subscript"/>
                <w:lang w:eastAsia="en-GB"/>
              </w:rPr>
              <w:t>compartment</w:t>
            </w:r>
            <w:r w:rsidRPr="00A55333">
              <w:rPr>
                <w:rFonts w:eastAsia="Calibri"/>
                <w:b/>
                <w:sz w:val="18"/>
                <w:szCs w:val="18"/>
                <w:lang w:eastAsia="en-GB"/>
              </w:rPr>
              <w:t>) [kg/d]</w:t>
            </w:r>
          </w:p>
        </w:tc>
        <w:tc>
          <w:tcPr>
            <w:tcW w:w="52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BC879C" w14:textId="77777777" w:rsidR="00EB7C04" w:rsidRPr="00A55333" w:rsidRDefault="00EB7C04" w:rsidP="00EB7C04">
            <w:pPr>
              <w:spacing w:before="60" w:after="60" w:line="260" w:lineRule="atLeast"/>
              <w:jc w:val="center"/>
              <w:rPr>
                <w:rFonts w:eastAsia="Calibri"/>
                <w:b/>
                <w:sz w:val="18"/>
                <w:szCs w:val="18"/>
                <w:lang w:eastAsia="en-GB"/>
              </w:rPr>
            </w:pPr>
            <w:r w:rsidRPr="00A55333">
              <w:rPr>
                <w:rFonts w:eastAsia="Calibri"/>
                <w:b/>
                <w:sz w:val="18"/>
                <w:szCs w:val="18"/>
                <w:lang w:eastAsia="en-GB"/>
              </w:rPr>
              <w:t>Remarks</w:t>
            </w:r>
          </w:p>
        </w:tc>
      </w:tr>
      <w:tr w:rsidR="00EB7C04" w:rsidRPr="00A55333" w14:paraId="017C088F" w14:textId="77777777" w:rsidTr="00EB7C04">
        <w:trPr>
          <w:tblHeader/>
        </w:trPr>
        <w:tc>
          <w:tcPr>
            <w:tcW w:w="1280" w:type="pct"/>
            <w:vMerge/>
            <w:tcBorders>
              <w:left w:val="single" w:sz="4" w:space="0" w:color="000000"/>
              <w:right w:val="single" w:sz="4" w:space="0" w:color="000000"/>
            </w:tcBorders>
            <w:tcMar>
              <w:top w:w="40" w:type="dxa"/>
              <w:left w:w="40" w:type="dxa"/>
              <w:bottom w:w="40" w:type="dxa"/>
              <w:right w:w="40" w:type="dxa"/>
            </w:tcMar>
            <w:vAlign w:val="center"/>
          </w:tcPr>
          <w:p w14:paraId="6ECA98F4" w14:textId="77777777" w:rsidR="00EB7C04" w:rsidRPr="00A55333" w:rsidRDefault="00EB7C04" w:rsidP="00EB7C04">
            <w:pPr>
              <w:spacing w:before="60" w:after="60" w:line="260" w:lineRule="atLeast"/>
              <w:rPr>
                <w:rFonts w:eastAsia="Calibri"/>
                <w:b/>
                <w:sz w:val="18"/>
                <w:szCs w:val="18"/>
                <w:lang w:eastAsia="en-GB"/>
              </w:rPr>
            </w:pPr>
          </w:p>
        </w:tc>
        <w:tc>
          <w:tcPr>
            <w:tcW w:w="3194" w:type="pct"/>
            <w:gridSpan w:val="2"/>
            <w:tcBorders>
              <w:left w:val="single" w:sz="4" w:space="0" w:color="auto"/>
              <w:bottom w:val="single" w:sz="4" w:space="0" w:color="auto"/>
              <w:right w:val="single" w:sz="4" w:space="0" w:color="auto"/>
            </w:tcBorders>
          </w:tcPr>
          <w:p w14:paraId="6D5AA939" w14:textId="77777777" w:rsidR="00EB7C04" w:rsidRPr="00A55333" w:rsidRDefault="00EB7C04" w:rsidP="00EB7C04">
            <w:pPr>
              <w:spacing w:before="60" w:after="60" w:line="260" w:lineRule="atLeast"/>
              <w:jc w:val="center"/>
              <w:rPr>
                <w:rFonts w:eastAsia="Calibri"/>
                <w:b/>
                <w:sz w:val="18"/>
                <w:szCs w:val="18"/>
                <w:lang w:eastAsia="en-GB"/>
              </w:rPr>
            </w:pPr>
            <w:r w:rsidRPr="00A55333">
              <w:rPr>
                <w:rFonts w:eastAsia="Calibri"/>
                <w:b/>
                <w:sz w:val="18"/>
                <w:szCs w:val="18"/>
                <w:lang w:eastAsia="en-GB"/>
              </w:rPr>
              <w:t>Non-professional use/ Standard houses</w:t>
            </w:r>
          </w:p>
        </w:tc>
        <w:tc>
          <w:tcPr>
            <w:tcW w:w="526" w:type="pc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A1ACECA" w14:textId="77777777" w:rsidR="00EB7C04" w:rsidRPr="00A55333" w:rsidRDefault="00EB7C04" w:rsidP="00EB7C04">
            <w:pPr>
              <w:spacing w:before="60" w:after="60" w:line="260" w:lineRule="atLeast"/>
              <w:jc w:val="center"/>
              <w:rPr>
                <w:rFonts w:eastAsia="Calibri"/>
                <w:b/>
                <w:sz w:val="18"/>
                <w:szCs w:val="18"/>
                <w:lang w:eastAsia="en-GB"/>
              </w:rPr>
            </w:pPr>
          </w:p>
        </w:tc>
      </w:tr>
      <w:tr w:rsidR="00EB7C04" w:rsidRPr="00A55333" w14:paraId="013852EC" w14:textId="77777777" w:rsidTr="00EB7C04">
        <w:tc>
          <w:tcPr>
            <w:tcW w:w="1280" w:type="pct"/>
            <w:vMerge/>
            <w:tcBorders>
              <w:left w:val="single" w:sz="4" w:space="0" w:color="000000"/>
              <w:bottom w:val="single" w:sz="4" w:space="0" w:color="auto"/>
              <w:right w:val="single" w:sz="4" w:space="0" w:color="000000"/>
            </w:tcBorders>
            <w:tcMar>
              <w:top w:w="40" w:type="dxa"/>
              <w:left w:w="40" w:type="dxa"/>
              <w:bottom w:w="40" w:type="dxa"/>
              <w:right w:w="40" w:type="dxa"/>
            </w:tcMar>
            <w:vAlign w:val="center"/>
          </w:tcPr>
          <w:p w14:paraId="0E60FC04" w14:textId="77777777" w:rsidR="00EB7C04" w:rsidRPr="00A55333" w:rsidRDefault="00EB7C04" w:rsidP="00EB7C04">
            <w:pPr>
              <w:spacing w:before="60" w:after="60"/>
              <w:rPr>
                <w:sz w:val="18"/>
                <w:szCs w:val="18"/>
                <w:lang w:eastAsia="en-GB"/>
              </w:rPr>
            </w:pPr>
          </w:p>
        </w:tc>
        <w:tc>
          <w:tcPr>
            <w:tcW w:w="1597" w:type="pct"/>
            <w:tcBorders>
              <w:top w:val="single" w:sz="4" w:space="0" w:color="auto"/>
              <w:left w:val="single" w:sz="4" w:space="0" w:color="auto"/>
              <w:bottom w:val="single" w:sz="4" w:space="0" w:color="auto"/>
              <w:right w:val="single" w:sz="4" w:space="0" w:color="auto"/>
            </w:tcBorders>
            <w:vAlign w:val="center"/>
          </w:tcPr>
          <w:p w14:paraId="39B0E36C" w14:textId="77777777" w:rsidR="00EB7C04" w:rsidRPr="00A55333" w:rsidRDefault="00EB7C04" w:rsidP="00EB7C04">
            <w:pPr>
              <w:spacing w:before="60" w:after="60"/>
              <w:jc w:val="center"/>
              <w:rPr>
                <w:sz w:val="18"/>
                <w:szCs w:val="18"/>
                <w:lang w:eastAsia="en-GB"/>
              </w:rPr>
            </w:pPr>
            <w:r w:rsidRPr="00A55333">
              <w:rPr>
                <w:sz w:val="18"/>
                <w:szCs w:val="18"/>
                <w:lang w:eastAsia="en-GB"/>
              </w:rPr>
              <w:t>Permethrin</w:t>
            </w:r>
          </w:p>
        </w:tc>
        <w:tc>
          <w:tcPr>
            <w:tcW w:w="1597" w:type="pct"/>
            <w:tcBorders>
              <w:top w:val="single" w:sz="4" w:space="0" w:color="auto"/>
              <w:left w:val="single" w:sz="4" w:space="0" w:color="auto"/>
              <w:bottom w:val="single" w:sz="4" w:space="0" w:color="auto"/>
              <w:right w:val="single" w:sz="4" w:space="0" w:color="auto"/>
            </w:tcBorders>
            <w:vAlign w:val="center"/>
          </w:tcPr>
          <w:p w14:paraId="52116D87" w14:textId="77777777" w:rsidR="00EB7C04" w:rsidRPr="00A55333" w:rsidRDefault="00EB7C04" w:rsidP="00EB7C04">
            <w:pPr>
              <w:spacing w:before="60" w:after="60"/>
              <w:jc w:val="center"/>
              <w:rPr>
                <w:sz w:val="18"/>
                <w:szCs w:val="18"/>
                <w:lang w:eastAsia="en-GB"/>
              </w:rPr>
            </w:pPr>
            <w:r w:rsidRPr="00A55333">
              <w:rPr>
                <w:sz w:val="18"/>
                <w:szCs w:val="18"/>
                <w:lang w:eastAsia="en-GB"/>
              </w:rPr>
              <w:t>SoC</w:t>
            </w:r>
          </w:p>
        </w:tc>
        <w:tc>
          <w:tcPr>
            <w:tcW w:w="52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A3BA8D" w14:textId="77777777" w:rsidR="00EB7C04" w:rsidRPr="00A55333" w:rsidRDefault="00EB7C04" w:rsidP="00EB7C04">
            <w:pPr>
              <w:spacing w:before="60" w:after="60"/>
              <w:jc w:val="center"/>
              <w:rPr>
                <w:sz w:val="18"/>
                <w:szCs w:val="18"/>
                <w:lang w:eastAsia="en-GB"/>
              </w:rPr>
            </w:pPr>
          </w:p>
        </w:tc>
      </w:tr>
      <w:tr w:rsidR="00EB7C04" w:rsidRPr="00A55333" w14:paraId="3427CD0E" w14:textId="77777777" w:rsidTr="00EB7C04">
        <w:tc>
          <w:tcPr>
            <w:tcW w:w="1280" w:type="pct"/>
            <w:tcBorders>
              <w:top w:val="single" w:sz="4" w:space="0" w:color="auto"/>
              <w:left w:val="single" w:sz="4" w:space="0" w:color="auto"/>
              <w:bottom w:val="single" w:sz="4" w:space="0" w:color="auto"/>
              <w:right w:val="single" w:sz="4" w:space="0" w:color="000000"/>
            </w:tcBorders>
            <w:tcMar>
              <w:top w:w="40" w:type="dxa"/>
              <w:left w:w="40" w:type="dxa"/>
              <w:bottom w:w="40" w:type="dxa"/>
              <w:right w:w="40" w:type="dxa"/>
            </w:tcMar>
            <w:vAlign w:val="center"/>
          </w:tcPr>
          <w:p w14:paraId="68D1D4D7" w14:textId="77777777" w:rsidR="00EB7C04" w:rsidRPr="00A55333" w:rsidRDefault="00EB7C04" w:rsidP="00EB7C04">
            <w:pPr>
              <w:spacing w:before="60" w:after="60"/>
              <w:rPr>
                <w:sz w:val="18"/>
                <w:szCs w:val="18"/>
                <w:lang w:eastAsia="en-GB"/>
              </w:rPr>
            </w:pPr>
            <w:r w:rsidRPr="00A55333">
              <w:rPr>
                <w:sz w:val="18"/>
                <w:szCs w:val="18"/>
                <w:lang w:eastAsia="en-GB"/>
              </w:rPr>
              <w:t>Wastewater</w:t>
            </w:r>
          </w:p>
        </w:tc>
        <w:tc>
          <w:tcPr>
            <w:tcW w:w="1597" w:type="pct"/>
            <w:tcBorders>
              <w:top w:val="single" w:sz="4" w:space="0" w:color="auto"/>
              <w:left w:val="single" w:sz="4" w:space="0" w:color="auto"/>
              <w:bottom w:val="single" w:sz="4" w:space="0" w:color="auto"/>
              <w:right w:val="single" w:sz="4" w:space="0" w:color="auto"/>
            </w:tcBorders>
            <w:vAlign w:val="center"/>
          </w:tcPr>
          <w:p w14:paraId="54DF2EC8" w14:textId="77777777" w:rsidR="00EB7C04" w:rsidRPr="00A55333" w:rsidRDefault="00EB7C04" w:rsidP="00EB7C04">
            <w:pPr>
              <w:spacing w:before="60" w:after="60"/>
              <w:jc w:val="center"/>
              <w:rPr>
                <w:sz w:val="18"/>
                <w:szCs w:val="18"/>
                <w:lang w:eastAsia="en-GB"/>
              </w:rPr>
            </w:pPr>
            <w:r w:rsidRPr="00A55333">
              <w:rPr>
                <w:sz w:val="18"/>
                <w:szCs w:val="18"/>
                <w:lang w:eastAsia="en-GB"/>
              </w:rPr>
              <w:t>0.01</w:t>
            </w:r>
          </w:p>
        </w:tc>
        <w:tc>
          <w:tcPr>
            <w:tcW w:w="1597" w:type="pct"/>
            <w:tcBorders>
              <w:top w:val="single" w:sz="4" w:space="0" w:color="auto"/>
              <w:left w:val="single" w:sz="4" w:space="0" w:color="auto"/>
              <w:bottom w:val="single" w:sz="4" w:space="0" w:color="auto"/>
              <w:right w:val="single" w:sz="4" w:space="0" w:color="auto"/>
            </w:tcBorders>
            <w:vAlign w:val="center"/>
          </w:tcPr>
          <w:p w14:paraId="111284C1" w14:textId="77777777" w:rsidR="00EB7C04" w:rsidRPr="00A55333" w:rsidRDefault="00EB7C04" w:rsidP="00EB7C04">
            <w:pPr>
              <w:spacing w:before="60" w:after="60"/>
              <w:jc w:val="center"/>
              <w:rPr>
                <w:sz w:val="18"/>
                <w:szCs w:val="18"/>
                <w:lang w:eastAsia="en-GB"/>
              </w:rPr>
            </w:pPr>
            <w:r w:rsidRPr="00A55333">
              <w:rPr>
                <w:sz w:val="18"/>
                <w:szCs w:val="18"/>
                <w:lang w:eastAsia="en-GB"/>
              </w:rPr>
              <w:t>6.13E-03</w:t>
            </w:r>
          </w:p>
        </w:tc>
        <w:tc>
          <w:tcPr>
            <w:tcW w:w="52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E7B8847" w14:textId="77777777" w:rsidR="00EB7C04" w:rsidRPr="00A55333" w:rsidRDefault="00EB7C04" w:rsidP="00EB7C04">
            <w:pPr>
              <w:spacing w:before="60" w:after="60"/>
              <w:jc w:val="center"/>
              <w:rPr>
                <w:sz w:val="18"/>
                <w:szCs w:val="18"/>
                <w:lang w:eastAsia="en-GB"/>
              </w:rPr>
            </w:pPr>
            <w:r w:rsidRPr="00A55333">
              <w:rPr>
                <w:sz w:val="18"/>
                <w:szCs w:val="18"/>
                <w:lang w:eastAsia="en-GB"/>
              </w:rPr>
              <w:t>None</w:t>
            </w:r>
          </w:p>
        </w:tc>
      </w:tr>
    </w:tbl>
    <w:p w14:paraId="75F273F0" w14:textId="77777777" w:rsidR="00EB7C04" w:rsidRPr="00A55333" w:rsidRDefault="00EB7C04" w:rsidP="00EB7C04">
      <w:pPr>
        <w:pStyle w:val="1Texto"/>
        <w:rPr>
          <w:lang w:val="en-GB"/>
        </w:rPr>
      </w:pPr>
    </w:p>
    <w:p w14:paraId="7156C6EE" w14:textId="77777777" w:rsidR="00EB7C04" w:rsidRPr="00A55333" w:rsidRDefault="00EB7C04" w:rsidP="00EB7C04">
      <w:pPr>
        <w:pStyle w:val="1Texto"/>
        <w:rPr>
          <w:lang w:val="en-GB"/>
        </w:rPr>
      </w:pPr>
      <w:r w:rsidRPr="00A55333">
        <w:rPr>
          <w:lang w:val="en-GB"/>
        </w:rPr>
        <w:t>Other outputs obtained from EUSES 2.2.0 are:</w:t>
      </w:r>
    </w:p>
    <w:p w14:paraId="291A8555" w14:textId="77777777" w:rsidR="00EB7C04" w:rsidRPr="00A55333" w:rsidRDefault="00EB7C04" w:rsidP="0048525C">
      <w:pPr>
        <w:pStyle w:val="1Texto"/>
        <w:keepNext/>
        <w:keepLines/>
        <w:numPr>
          <w:ilvl w:val="0"/>
          <w:numId w:val="28"/>
        </w:numPr>
        <w:ind w:left="714" w:hanging="357"/>
        <w:rPr>
          <w:lang w:val="en-GB"/>
        </w:rPr>
      </w:pPr>
      <w:r w:rsidRPr="00A55333">
        <w:rPr>
          <w:lang w:val="en-GB"/>
        </w:rPr>
        <w:t>Derived from application emissions:</w:t>
      </w:r>
    </w:p>
    <w:tbl>
      <w:tblPr>
        <w:tblStyle w:val="Tablaconcuadrcula"/>
        <w:tblW w:w="5000" w:type="pct"/>
        <w:tblLook w:val="04A0" w:firstRow="1" w:lastRow="0" w:firstColumn="1" w:lastColumn="0" w:noHBand="0" w:noVBand="1"/>
      </w:tblPr>
      <w:tblGrid>
        <w:gridCol w:w="6480"/>
        <w:gridCol w:w="1362"/>
        <w:gridCol w:w="1362"/>
      </w:tblGrid>
      <w:tr w:rsidR="00EB7C04" w:rsidRPr="00A55333" w14:paraId="52729C7F" w14:textId="77777777" w:rsidTr="00EB7C04">
        <w:tc>
          <w:tcPr>
            <w:tcW w:w="3520" w:type="pct"/>
            <w:vMerge w:val="restart"/>
            <w:shd w:val="clear" w:color="auto" w:fill="D9D9D9" w:themeFill="background1" w:themeFillShade="D9"/>
            <w:vAlign w:val="center"/>
          </w:tcPr>
          <w:p w14:paraId="7979E4DE" w14:textId="77777777" w:rsidR="00EB7C04" w:rsidRPr="00A55333" w:rsidRDefault="00EB7C04" w:rsidP="00EB7C04">
            <w:pPr>
              <w:pStyle w:val="1Tabla"/>
              <w:keepNext/>
              <w:jc w:val="left"/>
              <w:rPr>
                <w:b/>
                <w:bCs/>
                <w:i/>
                <w:iCs/>
                <w:lang w:val="en-GB"/>
              </w:rPr>
            </w:pPr>
            <w:bookmarkStart w:id="1694" w:name="_Hlk77079080"/>
            <w:r w:rsidRPr="00A55333">
              <w:rPr>
                <w:b/>
                <w:bCs/>
                <w:i/>
                <w:iCs/>
                <w:lang w:val="en-GB"/>
              </w:rPr>
              <w:t>Local emissions</w:t>
            </w:r>
          </w:p>
        </w:tc>
        <w:tc>
          <w:tcPr>
            <w:tcW w:w="1480" w:type="pct"/>
            <w:gridSpan w:val="2"/>
            <w:shd w:val="clear" w:color="auto" w:fill="D9D9D9" w:themeFill="background1" w:themeFillShade="D9"/>
          </w:tcPr>
          <w:p w14:paraId="544E146E" w14:textId="77777777" w:rsidR="00EB7C04" w:rsidRPr="00A55333" w:rsidRDefault="00EB7C04" w:rsidP="00EB7C04">
            <w:pPr>
              <w:pStyle w:val="1Tabla"/>
              <w:keepNext/>
              <w:rPr>
                <w:b/>
                <w:bCs/>
                <w:vertAlign w:val="superscript"/>
                <w:lang w:val="en-GB"/>
              </w:rPr>
            </w:pPr>
            <w:r w:rsidRPr="00A55333">
              <w:rPr>
                <w:b/>
                <w:bCs/>
                <w:lang w:val="en-GB"/>
              </w:rPr>
              <w:t>Non-Professional users</w:t>
            </w:r>
          </w:p>
        </w:tc>
      </w:tr>
      <w:tr w:rsidR="00EB7C04" w:rsidRPr="00A55333" w14:paraId="5144ABE7" w14:textId="77777777" w:rsidTr="00EB7C04">
        <w:tc>
          <w:tcPr>
            <w:tcW w:w="3520" w:type="pct"/>
            <w:vMerge/>
            <w:shd w:val="clear" w:color="auto" w:fill="D9D9D9" w:themeFill="background1" w:themeFillShade="D9"/>
            <w:vAlign w:val="center"/>
          </w:tcPr>
          <w:p w14:paraId="11EA9A7E" w14:textId="77777777" w:rsidR="00EB7C04" w:rsidRPr="00A55333" w:rsidRDefault="00EB7C04" w:rsidP="00EB7C04">
            <w:pPr>
              <w:pStyle w:val="1Tabla"/>
              <w:jc w:val="left"/>
              <w:rPr>
                <w:b/>
                <w:bCs/>
                <w:i/>
                <w:iCs/>
                <w:lang w:val="en-GB"/>
              </w:rPr>
            </w:pPr>
          </w:p>
        </w:tc>
        <w:tc>
          <w:tcPr>
            <w:tcW w:w="1480" w:type="pct"/>
            <w:gridSpan w:val="2"/>
            <w:shd w:val="clear" w:color="auto" w:fill="D9D9D9" w:themeFill="background1" w:themeFillShade="D9"/>
          </w:tcPr>
          <w:p w14:paraId="70358BE4" w14:textId="77777777" w:rsidR="00EB7C04" w:rsidRPr="00A55333" w:rsidRDefault="00EB7C04" w:rsidP="00EB7C04">
            <w:pPr>
              <w:pStyle w:val="1Tabla"/>
              <w:rPr>
                <w:b/>
                <w:bCs/>
                <w:vertAlign w:val="superscript"/>
                <w:lang w:val="en-GB"/>
              </w:rPr>
            </w:pPr>
            <w:r w:rsidRPr="00A55333">
              <w:rPr>
                <w:b/>
                <w:bCs/>
                <w:lang w:val="en-GB"/>
              </w:rPr>
              <w:t>Standard houses</w:t>
            </w:r>
          </w:p>
        </w:tc>
      </w:tr>
      <w:tr w:rsidR="00EB7C04" w:rsidRPr="00A55333" w14:paraId="44815F74" w14:textId="77777777" w:rsidTr="00EB7C04">
        <w:tc>
          <w:tcPr>
            <w:tcW w:w="3520" w:type="pct"/>
            <w:vMerge/>
          </w:tcPr>
          <w:p w14:paraId="5283A358" w14:textId="77777777" w:rsidR="00EB7C04" w:rsidRPr="00A55333" w:rsidRDefault="00EB7C04" w:rsidP="00EB7C04">
            <w:pPr>
              <w:pStyle w:val="1Tabla"/>
              <w:rPr>
                <w:lang w:val="en-GB"/>
              </w:rPr>
            </w:pPr>
          </w:p>
        </w:tc>
        <w:tc>
          <w:tcPr>
            <w:tcW w:w="740" w:type="pct"/>
          </w:tcPr>
          <w:p w14:paraId="1F1E4C6D" w14:textId="77777777" w:rsidR="00EB7C04" w:rsidRPr="00A55333" w:rsidRDefault="00EB7C04" w:rsidP="00EB7C04">
            <w:pPr>
              <w:pStyle w:val="1Tabla"/>
              <w:jc w:val="center"/>
              <w:rPr>
                <w:b/>
                <w:bCs/>
                <w:i/>
                <w:iCs/>
                <w:lang w:val="en-GB"/>
              </w:rPr>
            </w:pPr>
            <w:r w:rsidRPr="00A55333">
              <w:rPr>
                <w:b/>
                <w:bCs/>
                <w:i/>
                <w:iCs/>
                <w:lang w:val="en-GB"/>
              </w:rPr>
              <w:t>Permethrin</w:t>
            </w:r>
          </w:p>
        </w:tc>
        <w:tc>
          <w:tcPr>
            <w:tcW w:w="740" w:type="pct"/>
          </w:tcPr>
          <w:p w14:paraId="6866A2D3" w14:textId="77777777" w:rsidR="00EB7C04" w:rsidRPr="00A55333" w:rsidRDefault="00EB7C04" w:rsidP="00EB7C04">
            <w:pPr>
              <w:pStyle w:val="1Tabla"/>
              <w:jc w:val="center"/>
              <w:rPr>
                <w:b/>
                <w:bCs/>
                <w:i/>
                <w:iCs/>
                <w:lang w:val="en-GB"/>
              </w:rPr>
            </w:pPr>
            <w:r w:rsidRPr="00A55333">
              <w:rPr>
                <w:b/>
                <w:bCs/>
                <w:i/>
                <w:iCs/>
                <w:lang w:val="en-GB"/>
              </w:rPr>
              <w:t>SoC</w:t>
            </w:r>
          </w:p>
        </w:tc>
      </w:tr>
      <w:tr w:rsidR="00EB7C04" w:rsidRPr="00A55333" w14:paraId="6F8AE466" w14:textId="77777777" w:rsidTr="00EB7C04">
        <w:tc>
          <w:tcPr>
            <w:tcW w:w="3520" w:type="pct"/>
          </w:tcPr>
          <w:p w14:paraId="3237C713" w14:textId="77777777" w:rsidR="00EB7C04" w:rsidRPr="00A55333" w:rsidRDefault="00EB7C04" w:rsidP="00EB7C04">
            <w:pPr>
              <w:pStyle w:val="1Tabla"/>
              <w:rPr>
                <w:lang w:val="en-GB"/>
              </w:rPr>
            </w:pPr>
            <w:r w:rsidRPr="00A55333">
              <w:rPr>
                <w:lang w:val="en-GB"/>
              </w:rPr>
              <w:t>Local emission due to application on foundations [Kg.d</w:t>
            </w:r>
            <w:r w:rsidRPr="00A55333">
              <w:rPr>
                <w:vertAlign w:val="superscript"/>
                <w:lang w:val="en-GB"/>
              </w:rPr>
              <w:t>-1</w:t>
            </w:r>
            <w:r w:rsidRPr="00A55333">
              <w:rPr>
                <w:lang w:val="en-GB"/>
              </w:rPr>
              <w:t>]</w:t>
            </w:r>
          </w:p>
        </w:tc>
        <w:tc>
          <w:tcPr>
            <w:tcW w:w="740" w:type="pct"/>
          </w:tcPr>
          <w:p w14:paraId="20DCE6E4" w14:textId="77777777" w:rsidR="00EB7C04" w:rsidRPr="00A55333" w:rsidRDefault="00EB7C04" w:rsidP="00EB7C04">
            <w:pPr>
              <w:pStyle w:val="1Tabla"/>
              <w:rPr>
                <w:lang w:val="en-GB"/>
              </w:rPr>
            </w:pPr>
            <w:r w:rsidRPr="00A55333">
              <w:rPr>
                <w:lang w:val="en-GB"/>
              </w:rPr>
              <w:t>4.5E-04</w:t>
            </w:r>
          </w:p>
        </w:tc>
        <w:tc>
          <w:tcPr>
            <w:tcW w:w="740" w:type="pct"/>
          </w:tcPr>
          <w:p w14:paraId="55927B24" w14:textId="77777777" w:rsidR="00EB7C04" w:rsidRPr="00A55333" w:rsidRDefault="00EB7C04" w:rsidP="00EB7C04">
            <w:pPr>
              <w:pStyle w:val="1Tabla"/>
              <w:rPr>
                <w:lang w:val="en-GB"/>
              </w:rPr>
            </w:pPr>
            <w:r w:rsidRPr="00A55333">
              <w:rPr>
                <w:lang w:val="en-GB"/>
              </w:rPr>
              <w:t>2.7E-04</w:t>
            </w:r>
          </w:p>
        </w:tc>
      </w:tr>
      <w:tr w:rsidR="00EB7C04" w:rsidRPr="00A55333" w14:paraId="75D5AA94" w14:textId="77777777" w:rsidTr="00EB7C04">
        <w:tc>
          <w:tcPr>
            <w:tcW w:w="3520" w:type="pct"/>
          </w:tcPr>
          <w:p w14:paraId="3E691278" w14:textId="77777777" w:rsidR="00EB7C04" w:rsidRPr="00A55333" w:rsidRDefault="00EB7C04" w:rsidP="00EB7C04">
            <w:pPr>
              <w:pStyle w:val="1Tabla"/>
              <w:rPr>
                <w:lang w:val="en-GB"/>
              </w:rPr>
            </w:pPr>
            <w:r w:rsidRPr="00A55333">
              <w:rPr>
                <w:lang w:val="en-GB"/>
              </w:rPr>
              <w:t>Local emission due to application on soil, treated area [Kg.d</w:t>
            </w:r>
            <w:r w:rsidRPr="00A55333">
              <w:rPr>
                <w:vertAlign w:val="superscript"/>
                <w:lang w:val="en-GB"/>
              </w:rPr>
              <w:t>-1</w:t>
            </w:r>
            <w:r w:rsidRPr="00A55333">
              <w:rPr>
                <w:lang w:val="en-GB"/>
              </w:rPr>
              <w:t>]</w:t>
            </w:r>
          </w:p>
        </w:tc>
        <w:tc>
          <w:tcPr>
            <w:tcW w:w="740" w:type="pct"/>
          </w:tcPr>
          <w:p w14:paraId="5FF65158" w14:textId="77777777" w:rsidR="00EB7C04" w:rsidRPr="00A55333" w:rsidRDefault="00EB7C04" w:rsidP="00EB7C04">
            <w:pPr>
              <w:pStyle w:val="1Tabla"/>
              <w:rPr>
                <w:lang w:val="en-GB"/>
              </w:rPr>
            </w:pPr>
            <w:r w:rsidRPr="00A55333">
              <w:rPr>
                <w:lang w:val="en-GB"/>
              </w:rPr>
              <w:t>1.54E-03</w:t>
            </w:r>
          </w:p>
        </w:tc>
        <w:tc>
          <w:tcPr>
            <w:tcW w:w="740" w:type="pct"/>
          </w:tcPr>
          <w:p w14:paraId="079B8F50" w14:textId="77777777" w:rsidR="00EB7C04" w:rsidRPr="00A55333" w:rsidRDefault="00EB7C04" w:rsidP="00EB7C04">
            <w:pPr>
              <w:pStyle w:val="1Tabla"/>
              <w:rPr>
                <w:lang w:val="en-GB"/>
              </w:rPr>
            </w:pPr>
            <w:r w:rsidRPr="00A55333">
              <w:rPr>
                <w:lang w:val="en-GB"/>
              </w:rPr>
              <w:t>9.27E-04</w:t>
            </w:r>
          </w:p>
        </w:tc>
      </w:tr>
      <w:tr w:rsidR="00EB7C04" w:rsidRPr="00A55333" w14:paraId="5DDA6D0C" w14:textId="77777777" w:rsidTr="00EB7C04">
        <w:tc>
          <w:tcPr>
            <w:tcW w:w="3520" w:type="pct"/>
          </w:tcPr>
          <w:p w14:paraId="20FDEAA6" w14:textId="77777777" w:rsidR="00EB7C04" w:rsidRPr="00A55333" w:rsidRDefault="00EB7C04" w:rsidP="00EB7C04">
            <w:pPr>
              <w:pStyle w:val="1Tabla"/>
              <w:rPr>
                <w:lang w:val="en-GB"/>
              </w:rPr>
            </w:pPr>
            <w:r w:rsidRPr="00A55333">
              <w:rPr>
                <w:lang w:val="en-GB"/>
              </w:rPr>
              <w:t>Local emission due to application on soil, untreated area [Kg.d</w:t>
            </w:r>
            <w:r w:rsidRPr="00A55333">
              <w:rPr>
                <w:vertAlign w:val="superscript"/>
                <w:lang w:val="en-GB"/>
              </w:rPr>
              <w:t>-1</w:t>
            </w:r>
            <w:r w:rsidRPr="00A55333">
              <w:rPr>
                <w:lang w:val="en-GB"/>
              </w:rPr>
              <w:t>]</w:t>
            </w:r>
          </w:p>
        </w:tc>
        <w:tc>
          <w:tcPr>
            <w:tcW w:w="740" w:type="pct"/>
          </w:tcPr>
          <w:p w14:paraId="481FB7F3" w14:textId="77777777" w:rsidR="00EB7C04" w:rsidRPr="00A55333" w:rsidRDefault="00EB7C04" w:rsidP="00EB7C04">
            <w:pPr>
              <w:pStyle w:val="1Tabla"/>
              <w:rPr>
                <w:lang w:val="en-GB"/>
              </w:rPr>
            </w:pPr>
            <w:r w:rsidRPr="00A55333">
              <w:rPr>
                <w:lang w:val="en-GB"/>
              </w:rPr>
              <w:t>7.06E-06</w:t>
            </w:r>
          </w:p>
        </w:tc>
        <w:tc>
          <w:tcPr>
            <w:tcW w:w="740" w:type="pct"/>
          </w:tcPr>
          <w:p w14:paraId="03E0B05C" w14:textId="77777777" w:rsidR="00EB7C04" w:rsidRPr="00A55333" w:rsidRDefault="00EB7C04" w:rsidP="00EB7C04">
            <w:pPr>
              <w:pStyle w:val="1Tabla"/>
              <w:rPr>
                <w:lang w:val="en-GB"/>
              </w:rPr>
            </w:pPr>
            <w:r w:rsidRPr="00A55333">
              <w:rPr>
                <w:lang w:val="en-GB"/>
              </w:rPr>
              <w:t>4.23E-06</w:t>
            </w:r>
          </w:p>
        </w:tc>
      </w:tr>
      <w:tr w:rsidR="00EB7C04" w:rsidRPr="00A55333" w14:paraId="4E796F35" w14:textId="77777777" w:rsidTr="00EB7C04">
        <w:tc>
          <w:tcPr>
            <w:tcW w:w="3520" w:type="pct"/>
          </w:tcPr>
          <w:p w14:paraId="1F9644F8" w14:textId="77777777" w:rsidR="00EB7C04" w:rsidRPr="00A55333" w:rsidRDefault="00EB7C04" w:rsidP="00EB7C04">
            <w:pPr>
              <w:pStyle w:val="1Tabla"/>
              <w:rPr>
                <w:lang w:val="en-GB"/>
              </w:rPr>
            </w:pPr>
            <w:r w:rsidRPr="00A55333">
              <w:rPr>
                <w:lang w:val="en-GB"/>
              </w:rPr>
              <w:t>Local emission due to wash-off (from foundations) [Kg.d</w:t>
            </w:r>
            <w:r w:rsidRPr="00A55333">
              <w:rPr>
                <w:vertAlign w:val="superscript"/>
                <w:lang w:val="en-GB"/>
              </w:rPr>
              <w:t>-1</w:t>
            </w:r>
            <w:r w:rsidRPr="00A55333">
              <w:rPr>
                <w:lang w:val="en-GB"/>
              </w:rPr>
              <w:t>]</w:t>
            </w:r>
          </w:p>
        </w:tc>
        <w:tc>
          <w:tcPr>
            <w:tcW w:w="740" w:type="pct"/>
          </w:tcPr>
          <w:p w14:paraId="62E0AF3D" w14:textId="77777777" w:rsidR="00EB7C04" w:rsidRPr="00A55333" w:rsidRDefault="00EB7C04" w:rsidP="00EB7C04">
            <w:pPr>
              <w:pStyle w:val="1Tabla"/>
              <w:rPr>
                <w:lang w:val="en-GB"/>
              </w:rPr>
            </w:pPr>
            <w:r w:rsidRPr="00A55333">
              <w:rPr>
                <w:lang w:val="en-GB"/>
              </w:rPr>
              <w:t>0</w:t>
            </w:r>
          </w:p>
        </w:tc>
        <w:tc>
          <w:tcPr>
            <w:tcW w:w="740" w:type="pct"/>
          </w:tcPr>
          <w:p w14:paraId="60AFAC7F" w14:textId="77777777" w:rsidR="00EB7C04" w:rsidRPr="00A55333" w:rsidRDefault="00EB7C04" w:rsidP="00EB7C04">
            <w:pPr>
              <w:pStyle w:val="1Tabla"/>
              <w:rPr>
                <w:lang w:val="en-GB"/>
              </w:rPr>
            </w:pPr>
            <w:r w:rsidRPr="00A55333">
              <w:rPr>
                <w:lang w:val="en-GB"/>
              </w:rPr>
              <w:t>0</w:t>
            </w:r>
          </w:p>
        </w:tc>
      </w:tr>
      <w:bookmarkEnd w:id="1694"/>
    </w:tbl>
    <w:p w14:paraId="23AC33C0" w14:textId="77777777" w:rsidR="00EB7C04" w:rsidRPr="00A55333" w:rsidRDefault="00EB7C04" w:rsidP="00EB7C04">
      <w:pPr>
        <w:pStyle w:val="1Texto"/>
        <w:rPr>
          <w:lang w:val="en-GB"/>
        </w:rPr>
      </w:pPr>
    </w:p>
    <w:p w14:paraId="204A0B05" w14:textId="77777777" w:rsidR="00EB7C04" w:rsidRPr="00A55333" w:rsidRDefault="00EB7C04" w:rsidP="00EB7C04">
      <w:pPr>
        <w:pStyle w:val="1Normal"/>
      </w:pPr>
      <w:bookmarkStart w:id="1695" w:name="_Hlk77079115"/>
      <w:r w:rsidRPr="00A55333">
        <w:t>Note: As it was mentioned before fraction emitted to soil due to wash-off by rainfall is considered 0 according to intended use of the formulation. Hence, the local concentration in soil is due to the application.</w:t>
      </w:r>
    </w:p>
    <w:p w14:paraId="5395701E" w14:textId="77777777" w:rsidR="00EB7C04" w:rsidRPr="000F1122" w:rsidRDefault="00EB7C04" w:rsidP="00EB7C04">
      <w:pPr>
        <w:pStyle w:val="1Normal"/>
        <w:rPr>
          <w:highlight w:val="yellow"/>
        </w:rPr>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34FA653A" w14:textId="77777777" w:rsidTr="00EB7C04">
        <w:tc>
          <w:tcPr>
            <w:tcW w:w="9204" w:type="dxa"/>
            <w:shd w:val="clear" w:color="auto" w:fill="BFBFBF" w:themeFill="background1" w:themeFillShade="BF"/>
          </w:tcPr>
          <w:bookmarkEnd w:id="1695"/>
          <w:p w14:paraId="0A87A9EF" w14:textId="2B3F219E" w:rsidR="00EB7C04" w:rsidRDefault="00EB7C04" w:rsidP="00EB7C04">
            <w:pPr>
              <w:pStyle w:val="1Texto"/>
              <w:rPr>
                <w:lang w:val="en-GB"/>
              </w:rPr>
            </w:pPr>
            <w:r>
              <w:rPr>
                <w:lang w:val="en-GB"/>
              </w:rPr>
              <w:t>ES CA: this use has not been reviewed since this use has not been supported by efficacy studies.</w:t>
            </w:r>
          </w:p>
          <w:p w14:paraId="118EF930" w14:textId="77777777" w:rsidR="00EB7C04" w:rsidRDefault="00EB7C04" w:rsidP="00EB7C04">
            <w:pPr>
              <w:pStyle w:val="1Texto"/>
              <w:rPr>
                <w:lang w:val="en-GB"/>
              </w:rPr>
            </w:pPr>
          </w:p>
        </w:tc>
      </w:tr>
    </w:tbl>
    <w:p w14:paraId="7B311BC9" w14:textId="77777777" w:rsidR="00EB7C04" w:rsidRPr="000F1122" w:rsidRDefault="00EB7C04" w:rsidP="00EB7C04">
      <w:pPr>
        <w:pStyle w:val="1Texto"/>
        <w:rPr>
          <w:lang w:val="en-GB"/>
        </w:rPr>
      </w:pPr>
    </w:p>
    <w:p w14:paraId="2603E588" w14:textId="77777777" w:rsidR="00EB7C04" w:rsidRPr="000F1122" w:rsidRDefault="00EB7C04" w:rsidP="00EB7C04">
      <w:pPr>
        <w:pStyle w:val="Ttulo5c"/>
        <w:keepNext/>
        <w:keepLines/>
      </w:pPr>
      <w:bookmarkStart w:id="1696" w:name="_Toc377651046"/>
      <w:bookmarkStart w:id="1697" w:name="_Toc403472800"/>
      <w:bookmarkStart w:id="1698" w:name="_Toc389729115"/>
      <w:bookmarkEnd w:id="1683"/>
      <w:r w:rsidRPr="000F1122">
        <w:t>Fate and distribution in exposed environment</w:t>
      </w:r>
      <w:bookmarkEnd w:id="1696"/>
      <w:r w:rsidRPr="000F1122">
        <w:t>al compartments</w:t>
      </w:r>
      <w:bookmarkEnd w:id="1697"/>
      <w:bookmarkEnd w:id="16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8"/>
        <w:gridCol w:w="822"/>
        <w:gridCol w:w="1289"/>
        <w:gridCol w:w="822"/>
        <w:gridCol w:w="1103"/>
        <w:gridCol w:w="547"/>
        <w:gridCol w:w="545"/>
        <w:gridCol w:w="547"/>
        <w:gridCol w:w="1093"/>
        <w:gridCol w:w="1198"/>
      </w:tblGrid>
      <w:tr w:rsidR="00EB7C04" w:rsidRPr="000F1122" w14:paraId="776C912E" w14:textId="77777777" w:rsidTr="00EB7C04">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vAlign w:val="center"/>
          </w:tcPr>
          <w:p w14:paraId="7E896174" w14:textId="77777777" w:rsidR="00EB7C04" w:rsidRPr="000F1122" w:rsidRDefault="00EB7C04" w:rsidP="00EB7C04">
            <w:pPr>
              <w:widowControl w:val="0"/>
              <w:tabs>
                <w:tab w:val="center" w:pos="4536"/>
                <w:tab w:val="right" w:pos="9072"/>
              </w:tabs>
              <w:spacing w:line="260" w:lineRule="atLeast"/>
              <w:rPr>
                <w:rFonts w:eastAsia="Calibri"/>
                <w:b/>
                <w:bCs/>
                <w:sz w:val="18"/>
                <w:szCs w:val="18"/>
                <w:lang w:eastAsia="en-GB"/>
              </w:rPr>
            </w:pPr>
            <w:r w:rsidRPr="000F1122">
              <w:rPr>
                <w:rFonts w:eastAsia="Calibri"/>
                <w:b/>
                <w:sz w:val="18"/>
                <w:szCs w:val="18"/>
                <w:lang w:eastAsia="en-US"/>
              </w:rPr>
              <w:t>Identification of relevant receiving compartments based on the exposure pathway</w:t>
            </w:r>
          </w:p>
        </w:tc>
      </w:tr>
      <w:tr w:rsidR="00EB7C04" w:rsidRPr="000F1122" w14:paraId="62AA49F5" w14:textId="77777777" w:rsidTr="00EB7C04">
        <w:trPr>
          <w:tblHeader/>
        </w:trPr>
        <w:tc>
          <w:tcPr>
            <w:tcW w:w="673" w:type="pct"/>
            <w:tcBorders>
              <w:top w:val="single" w:sz="4" w:space="0" w:color="auto"/>
              <w:left w:val="single" w:sz="4" w:space="0" w:color="auto"/>
              <w:bottom w:val="single" w:sz="4" w:space="0" w:color="auto"/>
              <w:right w:val="single" w:sz="4" w:space="0" w:color="auto"/>
            </w:tcBorders>
            <w:vAlign w:val="center"/>
          </w:tcPr>
          <w:p w14:paraId="1B0A7D3C" w14:textId="77777777" w:rsidR="00EB7C04" w:rsidRPr="000F1122" w:rsidRDefault="00EB7C04" w:rsidP="00EB7C04">
            <w:pPr>
              <w:widowControl w:val="0"/>
              <w:spacing w:line="260" w:lineRule="atLeast"/>
              <w:rPr>
                <w:rFonts w:eastAsia="Calibri"/>
                <w:b/>
                <w:sz w:val="18"/>
                <w:szCs w:val="18"/>
                <w:lang w:eastAsia="en-GB"/>
              </w:rPr>
            </w:pPr>
            <w:r w:rsidRPr="000F1122">
              <w:rPr>
                <w:rFonts w:eastAsia="Calibri"/>
                <w:b/>
                <w:sz w:val="18"/>
                <w:szCs w:val="18"/>
                <w:lang w:eastAsia="en-GB"/>
              </w:rPr>
              <w:t>Scenario</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C733372"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Fresh-water</w:t>
            </w:r>
          </w:p>
        </w:tc>
        <w:tc>
          <w:tcPr>
            <w:tcW w:w="70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A8995A5"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Freshwater sediment</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B3ED740"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Sea-water</w:t>
            </w:r>
          </w:p>
        </w:tc>
        <w:tc>
          <w:tcPr>
            <w:tcW w:w="599" w:type="pct"/>
            <w:tcBorders>
              <w:top w:val="single" w:sz="4" w:space="0" w:color="auto"/>
              <w:left w:val="single" w:sz="4" w:space="0" w:color="auto"/>
              <w:bottom w:val="single" w:sz="4" w:space="0" w:color="auto"/>
              <w:right w:val="single" w:sz="4" w:space="0" w:color="auto"/>
            </w:tcBorders>
            <w:vAlign w:val="center"/>
          </w:tcPr>
          <w:p w14:paraId="74D472D6"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Seawater sediment</w:t>
            </w:r>
          </w:p>
        </w:tc>
        <w:tc>
          <w:tcPr>
            <w:tcW w:w="297" w:type="pct"/>
            <w:tcBorders>
              <w:top w:val="single" w:sz="4" w:space="0" w:color="auto"/>
              <w:left w:val="single" w:sz="4" w:space="0" w:color="auto"/>
              <w:bottom w:val="single" w:sz="4" w:space="0" w:color="auto"/>
              <w:right w:val="single" w:sz="4" w:space="0" w:color="auto"/>
            </w:tcBorders>
            <w:vAlign w:val="center"/>
          </w:tcPr>
          <w:p w14:paraId="15466B9D"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STP</w:t>
            </w:r>
          </w:p>
        </w:tc>
        <w:tc>
          <w:tcPr>
            <w:tcW w:w="296" w:type="pct"/>
            <w:tcBorders>
              <w:top w:val="single" w:sz="4" w:space="0" w:color="auto"/>
              <w:left w:val="single" w:sz="4" w:space="0" w:color="auto"/>
              <w:bottom w:val="single" w:sz="4" w:space="0" w:color="auto"/>
              <w:right w:val="single" w:sz="4" w:space="0" w:color="auto"/>
            </w:tcBorders>
            <w:vAlign w:val="center"/>
          </w:tcPr>
          <w:p w14:paraId="499B20DB"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Air</w:t>
            </w:r>
          </w:p>
        </w:tc>
        <w:tc>
          <w:tcPr>
            <w:tcW w:w="297" w:type="pct"/>
            <w:tcBorders>
              <w:top w:val="single" w:sz="4" w:space="0" w:color="auto"/>
              <w:left w:val="single" w:sz="4" w:space="0" w:color="auto"/>
              <w:bottom w:val="single" w:sz="4" w:space="0" w:color="auto"/>
              <w:right w:val="single" w:sz="4" w:space="0" w:color="auto"/>
            </w:tcBorders>
            <w:vAlign w:val="center"/>
          </w:tcPr>
          <w:p w14:paraId="5F483B96" w14:textId="77777777" w:rsidR="00EB7C04" w:rsidRPr="000F1122" w:rsidRDefault="00EB7C04" w:rsidP="00EB7C04">
            <w:pPr>
              <w:widowControl w:val="0"/>
              <w:tabs>
                <w:tab w:val="center" w:pos="4536"/>
                <w:tab w:val="right" w:pos="9072"/>
              </w:tabs>
              <w:spacing w:line="260" w:lineRule="atLeast"/>
              <w:jc w:val="center"/>
              <w:rPr>
                <w:rFonts w:eastAsia="Calibri"/>
                <w:b/>
                <w:bCs/>
                <w:sz w:val="18"/>
                <w:szCs w:val="18"/>
                <w:lang w:eastAsia="en-GB"/>
              </w:rPr>
            </w:pPr>
            <w:r w:rsidRPr="000F1122">
              <w:rPr>
                <w:rFonts w:eastAsia="Calibri"/>
                <w:b/>
                <w:bCs/>
                <w:sz w:val="18"/>
                <w:szCs w:val="18"/>
                <w:lang w:eastAsia="en-GB"/>
              </w:rPr>
              <w:t>Soil</w:t>
            </w:r>
          </w:p>
        </w:tc>
        <w:tc>
          <w:tcPr>
            <w:tcW w:w="594" w:type="pct"/>
            <w:tcBorders>
              <w:top w:val="single" w:sz="4" w:space="0" w:color="auto"/>
              <w:left w:val="single" w:sz="4" w:space="0" w:color="auto"/>
              <w:bottom w:val="single" w:sz="4" w:space="0" w:color="auto"/>
              <w:right w:val="single" w:sz="4" w:space="0" w:color="auto"/>
            </w:tcBorders>
            <w:vAlign w:val="center"/>
          </w:tcPr>
          <w:p w14:paraId="7122D503" w14:textId="77777777" w:rsidR="00EB7C04" w:rsidRPr="000F1122" w:rsidRDefault="00EB7C04" w:rsidP="00EB7C04">
            <w:pPr>
              <w:widowControl w:val="0"/>
              <w:tabs>
                <w:tab w:val="center" w:pos="4536"/>
                <w:tab w:val="right" w:pos="9072"/>
              </w:tabs>
              <w:spacing w:line="260" w:lineRule="atLeast"/>
              <w:jc w:val="center"/>
              <w:rPr>
                <w:rFonts w:eastAsia="Calibri"/>
                <w:b/>
                <w:bCs/>
                <w:sz w:val="18"/>
                <w:szCs w:val="18"/>
                <w:lang w:eastAsia="en-GB"/>
              </w:rPr>
            </w:pPr>
            <w:r w:rsidRPr="000F1122">
              <w:rPr>
                <w:rFonts w:eastAsia="Calibri"/>
                <w:b/>
                <w:bCs/>
                <w:sz w:val="18"/>
                <w:szCs w:val="18"/>
                <w:lang w:eastAsia="en-GB"/>
              </w:rPr>
              <w:t>Ground-water</w:t>
            </w:r>
          </w:p>
        </w:tc>
        <w:tc>
          <w:tcPr>
            <w:tcW w:w="65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052C707" w14:textId="77777777" w:rsidR="00EB7C04" w:rsidRPr="000F1122" w:rsidRDefault="00EB7C04" w:rsidP="00EB7C04">
            <w:pPr>
              <w:widowControl w:val="0"/>
              <w:tabs>
                <w:tab w:val="center" w:pos="4536"/>
                <w:tab w:val="right" w:pos="9072"/>
              </w:tabs>
              <w:spacing w:line="260" w:lineRule="atLeast"/>
              <w:jc w:val="center"/>
              <w:rPr>
                <w:rFonts w:eastAsia="Calibri"/>
                <w:b/>
                <w:bCs/>
                <w:sz w:val="18"/>
                <w:szCs w:val="18"/>
                <w:lang w:eastAsia="en-GB"/>
              </w:rPr>
            </w:pPr>
            <w:r w:rsidRPr="000F1122">
              <w:rPr>
                <w:rFonts w:eastAsia="Calibri"/>
                <w:b/>
                <w:bCs/>
                <w:sz w:val="18"/>
                <w:szCs w:val="18"/>
                <w:lang w:eastAsia="en-GB"/>
              </w:rPr>
              <w:t>Secondary poisoning</w:t>
            </w:r>
          </w:p>
        </w:tc>
      </w:tr>
      <w:tr w:rsidR="00EB7C04" w:rsidRPr="000F1122" w14:paraId="6E3E6A3B" w14:textId="77777777" w:rsidTr="00EB7C04">
        <w:tc>
          <w:tcPr>
            <w:tcW w:w="673"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9E423DB"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1</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04058F6"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70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FA18506"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278FEB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599" w:type="pct"/>
            <w:tcBorders>
              <w:top w:val="single" w:sz="4" w:space="0" w:color="auto"/>
              <w:left w:val="single" w:sz="4" w:space="0" w:color="auto"/>
              <w:bottom w:val="single" w:sz="4" w:space="0" w:color="auto"/>
              <w:right w:val="single" w:sz="4" w:space="0" w:color="auto"/>
            </w:tcBorders>
            <w:vAlign w:val="center"/>
          </w:tcPr>
          <w:p w14:paraId="66D16C6E"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0B3994A7"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3B08723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4E1317A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94" w:type="pct"/>
            <w:tcBorders>
              <w:top w:val="single" w:sz="4" w:space="0" w:color="auto"/>
              <w:left w:val="single" w:sz="4" w:space="0" w:color="auto"/>
              <w:bottom w:val="single" w:sz="4" w:space="0" w:color="auto"/>
              <w:right w:val="single" w:sz="4" w:space="0" w:color="auto"/>
            </w:tcBorders>
            <w:vAlign w:val="center"/>
          </w:tcPr>
          <w:p w14:paraId="4D80244F"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5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7FDCA15"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r>
      <w:tr w:rsidR="00EB7C04" w:rsidRPr="000F1122" w14:paraId="6C8F6E16" w14:textId="77777777" w:rsidTr="00EB7C04">
        <w:tc>
          <w:tcPr>
            <w:tcW w:w="673"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B7E5B22"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2</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97B115F"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70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1566A9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B44E199"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599" w:type="pct"/>
            <w:tcBorders>
              <w:top w:val="single" w:sz="4" w:space="0" w:color="auto"/>
              <w:left w:val="single" w:sz="4" w:space="0" w:color="auto"/>
              <w:bottom w:val="single" w:sz="4" w:space="0" w:color="auto"/>
              <w:right w:val="single" w:sz="4" w:space="0" w:color="auto"/>
            </w:tcBorders>
            <w:vAlign w:val="center"/>
          </w:tcPr>
          <w:p w14:paraId="7C8F9F3E"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2CDD069C"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36535687"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362B5A4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94" w:type="pct"/>
            <w:tcBorders>
              <w:top w:val="single" w:sz="4" w:space="0" w:color="auto"/>
              <w:left w:val="single" w:sz="4" w:space="0" w:color="auto"/>
              <w:bottom w:val="single" w:sz="4" w:space="0" w:color="auto"/>
              <w:right w:val="single" w:sz="4" w:space="0" w:color="auto"/>
            </w:tcBorders>
            <w:vAlign w:val="center"/>
          </w:tcPr>
          <w:p w14:paraId="38340CF9"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5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FE26D7F"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r>
      <w:tr w:rsidR="00EB7C04" w:rsidRPr="000F1122" w14:paraId="5F567DDD" w14:textId="77777777" w:rsidTr="00EB7C04">
        <w:tc>
          <w:tcPr>
            <w:tcW w:w="673"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57F30BC"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3</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B7D881F"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70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9DBCF59"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0AE6B1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599" w:type="pct"/>
            <w:tcBorders>
              <w:top w:val="single" w:sz="4" w:space="0" w:color="auto"/>
              <w:left w:val="single" w:sz="4" w:space="0" w:color="auto"/>
              <w:bottom w:val="single" w:sz="4" w:space="0" w:color="auto"/>
              <w:right w:val="single" w:sz="4" w:space="0" w:color="auto"/>
            </w:tcBorders>
            <w:vAlign w:val="center"/>
          </w:tcPr>
          <w:p w14:paraId="2E5012F3"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50F3BED5"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31ECC0F4"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62B326B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94" w:type="pct"/>
            <w:tcBorders>
              <w:top w:val="single" w:sz="4" w:space="0" w:color="auto"/>
              <w:left w:val="single" w:sz="4" w:space="0" w:color="auto"/>
              <w:bottom w:val="single" w:sz="4" w:space="0" w:color="auto"/>
              <w:right w:val="single" w:sz="4" w:space="0" w:color="auto"/>
            </w:tcBorders>
            <w:vAlign w:val="center"/>
          </w:tcPr>
          <w:p w14:paraId="0DE1C8D3"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5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9E207E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r>
      <w:tr w:rsidR="00EB7C04" w:rsidRPr="000F1122" w14:paraId="7802A3F8" w14:textId="77777777" w:rsidTr="00EB7C04">
        <w:tc>
          <w:tcPr>
            <w:tcW w:w="673"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42769AB"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4</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70D8B8E"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70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DAF9688"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42ED858"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599" w:type="pct"/>
            <w:tcBorders>
              <w:top w:val="single" w:sz="4" w:space="0" w:color="auto"/>
              <w:left w:val="single" w:sz="4" w:space="0" w:color="auto"/>
              <w:bottom w:val="single" w:sz="4" w:space="0" w:color="auto"/>
              <w:right w:val="single" w:sz="4" w:space="0" w:color="auto"/>
            </w:tcBorders>
            <w:vAlign w:val="center"/>
          </w:tcPr>
          <w:p w14:paraId="142E620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5273EAB4"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43FFE9C3"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4BB7A6A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94" w:type="pct"/>
            <w:tcBorders>
              <w:top w:val="single" w:sz="4" w:space="0" w:color="auto"/>
              <w:left w:val="single" w:sz="4" w:space="0" w:color="auto"/>
              <w:bottom w:val="single" w:sz="4" w:space="0" w:color="auto"/>
              <w:right w:val="single" w:sz="4" w:space="0" w:color="auto"/>
            </w:tcBorders>
            <w:vAlign w:val="center"/>
          </w:tcPr>
          <w:p w14:paraId="5F81DD3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5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4115550"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r>
      <w:tr w:rsidR="00EB7C04" w:rsidRPr="000F1122" w14:paraId="38B2883C" w14:textId="77777777" w:rsidTr="00EB7C04">
        <w:tc>
          <w:tcPr>
            <w:tcW w:w="673"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8594CFE"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5</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4EB7554"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70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800F52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44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7CA9B2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599" w:type="pct"/>
            <w:tcBorders>
              <w:top w:val="single" w:sz="4" w:space="0" w:color="auto"/>
              <w:left w:val="single" w:sz="4" w:space="0" w:color="auto"/>
              <w:bottom w:val="single" w:sz="4" w:space="0" w:color="auto"/>
              <w:right w:val="single" w:sz="4" w:space="0" w:color="auto"/>
            </w:tcBorders>
            <w:vAlign w:val="center"/>
          </w:tcPr>
          <w:p w14:paraId="62AE54BF"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54F604B8"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7D1FDECE"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7" w:type="pct"/>
            <w:tcBorders>
              <w:top w:val="single" w:sz="4" w:space="0" w:color="auto"/>
              <w:left w:val="single" w:sz="4" w:space="0" w:color="auto"/>
              <w:bottom w:val="single" w:sz="4" w:space="0" w:color="auto"/>
              <w:right w:val="single" w:sz="4" w:space="0" w:color="auto"/>
            </w:tcBorders>
            <w:vAlign w:val="center"/>
          </w:tcPr>
          <w:p w14:paraId="4AB38E7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94" w:type="pct"/>
            <w:tcBorders>
              <w:top w:val="single" w:sz="4" w:space="0" w:color="auto"/>
              <w:left w:val="single" w:sz="4" w:space="0" w:color="auto"/>
              <w:bottom w:val="single" w:sz="4" w:space="0" w:color="auto"/>
              <w:right w:val="single" w:sz="4" w:space="0" w:color="auto"/>
            </w:tcBorders>
            <w:vAlign w:val="center"/>
          </w:tcPr>
          <w:p w14:paraId="656DD215"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5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12161D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r>
    </w:tbl>
    <w:p w14:paraId="3421428F" w14:textId="77777777" w:rsidR="00EB7C04" w:rsidRDefault="00EB7C04" w:rsidP="00EB7C04">
      <w:pPr>
        <w:pStyle w:val="1Pietabla"/>
        <w:keepNext w:val="0"/>
        <w:keepLines w:val="0"/>
        <w:widowControl w:val="0"/>
      </w:pPr>
      <w:r w:rsidRPr="000F1122">
        <w:t xml:space="preserve">* Although due to product’s application these compartments should not be deemed of concern, the use of default emission models consider its potential emission so they have been considered in the current assessment as worst and unreal cases. </w:t>
      </w:r>
    </w:p>
    <w:p w14:paraId="7B033CD7" w14:textId="77777777" w:rsidR="00EB7C04" w:rsidRDefault="00EB7C04" w:rsidP="00EB7C04">
      <w:pPr>
        <w:pStyle w:val="1Pietabla"/>
        <w:keepNext w:val="0"/>
        <w:keepLines w:val="0"/>
        <w:widowControl w:val="0"/>
      </w:pPr>
    </w:p>
    <w:tbl>
      <w:tblPr>
        <w:tblStyle w:val="Tablaconcuadrcula"/>
        <w:tblW w:w="0" w:type="auto"/>
        <w:tblInd w:w="142" w:type="dxa"/>
        <w:shd w:val="clear" w:color="auto" w:fill="BFBFBF" w:themeFill="background1" w:themeFillShade="BF"/>
        <w:tblLook w:val="04A0" w:firstRow="1" w:lastRow="0" w:firstColumn="1" w:lastColumn="0" w:noHBand="0" w:noVBand="1"/>
      </w:tblPr>
      <w:tblGrid>
        <w:gridCol w:w="9062"/>
      </w:tblGrid>
      <w:tr w:rsidR="00EB7C04" w14:paraId="5579928A" w14:textId="77777777" w:rsidTr="00EB7C04">
        <w:tc>
          <w:tcPr>
            <w:tcW w:w="9204" w:type="dxa"/>
            <w:shd w:val="clear" w:color="auto" w:fill="BFBFBF" w:themeFill="background1" w:themeFillShade="BF"/>
          </w:tcPr>
          <w:p w14:paraId="4641FC97" w14:textId="77777777" w:rsidR="00EB7C04" w:rsidRDefault="00EB7C04" w:rsidP="00EB7C04">
            <w:pPr>
              <w:pStyle w:val="1Pietabla"/>
              <w:keepNext w:val="0"/>
              <w:keepLines w:val="0"/>
              <w:widowControl w:val="0"/>
              <w:ind w:left="0" w:firstLine="0"/>
            </w:pPr>
          </w:p>
          <w:p w14:paraId="6C8409B0" w14:textId="77777777" w:rsidR="00EB7C04" w:rsidRPr="005B6196" w:rsidRDefault="00EB7C04" w:rsidP="00EB7C04">
            <w:pPr>
              <w:pStyle w:val="1Pietabla"/>
              <w:keepNext w:val="0"/>
              <w:keepLines w:val="0"/>
              <w:widowControl w:val="0"/>
              <w:ind w:left="0" w:firstLine="0"/>
              <w:rPr>
                <w:sz w:val="18"/>
                <w:szCs w:val="18"/>
                <w:lang w:eastAsia="es-ES"/>
              </w:rPr>
            </w:pPr>
            <w:r w:rsidRPr="00ED151C">
              <w:rPr>
                <w:sz w:val="20"/>
                <w:szCs w:val="20"/>
                <w:lang w:eastAsia="es-ES"/>
              </w:rPr>
              <w:t>ES CA does not agree with the fate and distribution in exposed environmental compartments, in the table below ES CA indicates the relevant receiving compartments based on the exposure pathway</w:t>
            </w:r>
            <w:r>
              <w:rPr>
                <w:sz w:val="18"/>
                <w:szCs w:val="18"/>
                <w:lang w:eastAsia="es-ES"/>
              </w:rPr>
              <w:t>.</w:t>
            </w:r>
          </w:p>
          <w:p w14:paraId="2074A72A" w14:textId="77777777" w:rsidR="00EB7C04" w:rsidRPr="000F1122" w:rsidRDefault="00EB7C04" w:rsidP="00EB7C04">
            <w:pPr>
              <w:pStyle w:val="Ttulo5c"/>
              <w:keepNext/>
              <w:keepLines/>
            </w:pPr>
            <w:r w:rsidRPr="000F1122">
              <w:t>Fate and distribution in exposed environmental compartments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788"/>
              <w:gridCol w:w="1289"/>
              <w:gridCol w:w="753"/>
              <w:gridCol w:w="1096"/>
              <w:gridCol w:w="523"/>
              <w:gridCol w:w="484"/>
              <w:gridCol w:w="515"/>
              <w:gridCol w:w="1021"/>
              <w:gridCol w:w="1202"/>
            </w:tblGrid>
            <w:tr w:rsidR="00EB7C04" w:rsidRPr="000F1122" w14:paraId="7AA4B4ED" w14:textId="77777777" w:rsidTr="00EB7C04">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vAlign w:val="center"/>
                </w:tcPr>
                <w:p w14:paraId="363DC469" w14:textId="77777777" w:rsidR="00EB7C04" w:rsidRPr="000F1122" w:rsidRDefault="00EB7C04" w:rsidP="00EB7C04">
                  <w:pPr>
                    <w:widowControl w:val="0"/>
                    <w:tabs>
                      <w:tab w:val="center" w:pos="4536"/>
                      <w:tab w:val="right" w:pos="9072"/>
                    </w:tabs>
                    <w:spacing w:line="260" w:lineRule="atLeast"/>
                    <w:rPr>
                      <w:rFonts w:eastAsia="Calibri"/>
                      <w:b/>
                      <w:bCs/>
                      <w:sz w:val="18"/>
                      <w:szCs w:val="18"/>
                      <w:lang w:eastAsia="en-GB"/>
                    </w:rPr>
                  </w:pPr>
                  <w:r w:rsidRPr="000F1122">
                    <w:rPr>
                      <w:rFonts w:eastAsia="Calibri"/>
                      <w:b/>
                      <w:sz w:val="18"/>
                      <w:szCs w:val="18"/>
                      <w:lang w:eastAsia="en-US"/>
                    </w:rPr>
                    <w:t>Identification of relevant receiving compartments based on the exposure pathway</w:t>
                  </w:r>
                </w:p>
              </w:tc>
            </w:tr>
            <w:tr w:rsidR="00EB7C04" w:rsidRPr="000F1122" w14:paraId="38FBBB65" w14:textId="77777777" w:rsidTr="00EB7C04">
              <w:trPr>
                <w:tblHeader/>
              </w:trPr>
              <w:tc>
                <w:tcPr>
                  <w:tcW w:w="660" w:type="pct"/>
                  <w:tcBorders>
                    <w:top w:val="single" w:sz="4" w:space="0" w:color="auto"/>
                    <w:left w:val="single" w:sz="4" w:space="0" w:color="auto"/>
                    <w:bottom w:val="single" w:sz="4" w:space="0" w:color="auto"/>
                    <w:right w:val="single" w:sz="4" w:space="0" w:color="auto"/>
                  </w:tcBorders>
                  <w:vAlign w:val="center"/>
                </w:tcPr>
                <w:p w14:paraId="1BBDDE90" w14:textId="77777777" w:rsidR="00EB7C04" w:rsidRPr="000F1122" w:rsidRDefault="00EB7C04" w:rsidP="00EB7C04">
                  <w:pPr>
                    <w:widowControl w:val="0"/>
                    <w:spacing w:line="260" w:lineRule="atLeast"/>
                    <w:rPr>
                      <w:rFonts w:eastAsia="Calibri"/>
                      <w:b/>
                      <w:sz w:val="18"/>
                      <w:szCs w:val="18"/>
                      <w:lang w:eastAsia="en-GB"/>
                    </w:rPr>
                  </w:pPr>
                  <w:r w:rsidRPr="000F1122">
                    <w:rPr>
                      <w:rFonts w:eastAsia="Calibri"/>
                      <w:b/>
                      <w:sz w:val="18"/>
                      <w:szCs w:val="18"/>
                      <w:lang w:eastAsia="en-GB"/>
                    </w:rPr>
                    <w:t>Scenario</w:t>
                  </w:r>
                </w:p>
              </w:tc>
              <w:tc>
                <w:tcPr>
                  <w:tcW w:w="44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E0FF488"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Fresh-water</w:t>
                  </w:r>
                </w:p>
              </w:tc>
              <w:tc>
                <w:tcPr>
                  <w:tcW w:w="72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524E46B"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Freshwater sediment</w:t>
                  </w:r>
                </w:p>
              </w:tc>
              <w:tc>
                <w:tcPr>
                  <w:tcW w:w="42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35B9CA3"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Sea-water</w:t>
                  </w:r>
                </w:p>
              </w:tc>
              <w:tc>
                <w:tcPr>
                  <w:tcW w:w="620" w:type="pct"/>
                  <w:tcBorders>
                    <w:top w:val="single" w:sz="4" w:space="0" w:color="auto"/>
                    <w:left w:val="single" w:sz="4" w:space="0" w:color="auto"/>
                    <w:bottom w:val="single" w:sz="4" w:space="0" w:color="auto"/>
                    <w:right w:val="single" w:sz="4" w:space="0" w:color="auto"/>
                  </w:tcBorders>
                  <w:vAlign w:val="center"/>
                </w:tcPr>
                <w:p w14:paraId="3C94E2CC"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Seawater sediment</w:t>
                  </w:r>
                </w:p>
              </w:tc>
              <w:tc>
                <w:tcPr>
                  <w:tcW w:w="296" w:type="pct"/>
                  <w:tcBorders>
                    <w:top w:val="single" w:sz="4" w:space="0" w:color="auto"/>
                    <w:left w:val="single" w:sz="4" w:space="0" w:color="auto"/>
                    <w:bottom w:val="single" w:sz="4" w:space="0" w:color="auto"/>
                    <w:right w:val="single" w:sz="4" w:space="0" w:color="auto"/>
                  </w:tcBorders>
                  <w:vAlign w:val="center"/>
                </w:tcPr>
                <w:p w14:paraId="36CD6DD3"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STP</w:t>
                  </w:r>
                </w:p>
              </w:tc>
              <w:tc>
                <w:tcPr>
                  <w:tcW w:w="274" w:type="pct"/>
                  <w:tcBorders>
                    <w:top w:val="single" w:sz="4" w:space="0" w:color="auto"/>
                    <w:left w:val="single" w:sz="4" w:space="0" w:color="auto"/>
                    <w:bottom w:val="single" w:sz="4" w:space="0" w:color="auto"/>
                    <w:right w:val="single" w:sz="4" w:space="0" w:color="auto"/>
                  </w:tcBorders>
                  <w:vAlign w:val="center"/>
                </w:tcPr>
                <w:p w14:paraId="01FAF699" w14:textId="77777777" w:rsidR="00EB7C04" w:rsidRPr="000F1122" w:rsidRDefault="00EB7C04" w:rsidP="00EB7C04">
                  <w:pPr>
                    <w:widowControl w:val="0"/>
                    <w:spacing w:line="260" w:lineRule="atLeast"/>
                    <w:jc w:val="center"/>
                    <w:rPr>
                      <w:rFonts w:eastAsia="Calibri" w:cs="Arial"/>
                      <w:b/>
                      <w:bCs/>
                      <w:sz w:val="18"/>
                      <w:szCs w:val="18"/>
                      <w:lang w:eastAsia="en-GB"/>
                    </w:rPr>
                  </w:pPr>
                  <w:r w:rsidRPr="000F1122">
                    <w:rPr>
                      <w:rFonts w:eastAsia="Calibri" w:cs="Arial"/>
                      <w:b/>
                      <w:bCs/>
                      <w:sz w:val="18"/>
                      <w:szCs w:val="18"/>
                      <w:lang w:eastAsia="en-GB"/>
                    </w:rPr>
                    <w:t>Air</w:t>
                  </w:r>
                </w:p>
              </w:tc>
              <w:tc>
                <w:tcPr>
                  <w:tcW w:w="291" w:type="pct"/>
                  <w:tcBorders>
                    <w:top w:val="single" w:sz="4" w:space="0" w:color="auto"/>
                    <w:left w:val="single" w:sz="4" w:space="0" w:color="auto"/>
                    <w:bottom w:val="single" w:sz="4" w:space="0" w:color="auto"/>
                    <w:right w:val="single" w:sz="4" w:space="0" w:color="auto"/>
                  </w:tcBorders>
                  <w:vAlign w:val="center"/>
                </w:tcPr>
                <w:p w14:paraId="13D2EEE0" w14:textId="77777777" w:rsidR="00EB7C04" w:rsidRPr="000F1122" w:rsidRDefault="00EB7C04" w:rsidP="00EB7C04">
                  <w:pPr>
                    <w:widowControl w:val="0"/>
                    <w:tabs>
                      <w:tab w:val="center" w:pos="4536"/>
                      <w:tab w:val="right" w:pos="9072"/>
                    </w:tabs>
                    <w:spacing w:line="260" w:lineRule="atLeast"/>
                    <w:jc w:val="center"/>
                    <w:rPr>
                      <w:rFonts w:eastAsia="Calibri"/>
                      <w:b/>
                      <w:bCs/>
                      <w:sz w:val="18"/>
                      <w:szCs w:val="18"/>
                      <w:lang w:eastAsia="en-GB"/>
                    </w:rPr>
                  </w:pPr>
                  <w:r w:rsidRPr="000F1122">
                    <w:rPr>
                      <w:rFonts w:eastAsia="Calibri"/>
                      <w:b/>
                      <w:bCs/>
                      <w:sz w:val="18"/>
                      <w:szCs w:val="18"/>
                      <w:lang w:eastAsia="en-GB"/>
                    </w:rPr>
                    <w:t>Soil</w:t>
                  </w:r>
                </w:p>
              </w:tc>
              <w:tc>
                <w:tcPr>
                  <w:tcW w:w="578" w:type="pct"/>
                  <w:tcBorders>
                    <w:top w:val="single" w:sz="4" w:space="0" w:color="auto"/>
                    <w:left w:val="single" w:sz="4" w:space="0" w:color="auto"/>
                    <w:bottom w:val="single" w:sz="4" w:space="0" w:color="auto"/>
                    <w:right w:val="single" w:sz="4" w:space="0" w:color="auto"/>
                  </w:tcBorders>
                  <w:vAlign w:val="center"/>
                </w:tcPr>
                <w:p w14:paraId="1E22D00F" w14:textId="77777777" w:rsidR="00EB7C04" w:rsidRPr="000F1122" w:rsidRDefault="00EB7C04" w:rsidP="00EB7C04">
                  <w:pPr>
                    <w:widowControl w:val="0"/>
                    <w:tabs>
                      <w:tab w:val="center" w:pos="4536"/>
                      <w:tab w:val="right" w:pos="9072"/>
                    </w:tabs>
                    <w:spacing w:line="260" w:lineRule="atLeast"/>
                    <w:jc w:val="center"/>
                    <w:rPr>
                      <w:rFonts w:eastAsia="Calibri"/>
                      <w:b/>
                      <w:bCs/>
                      <w:sz w:val="18"/>
                      <w:szCs w:val="18"/>
                      <w:lang w:eastAsia="en-GB"/>
                    </w:rPr>
                  </w:pPr>
                  <w:r w:rsidRPr="000F1122">
                    <w:rPr>
                      <w:rFonts w:eastAsia="Calibri"/>
                      <w:b/>
                      <w:bCs/>
                      <w:sz w:val="18"/>
                      <w:szCs w:val="18"/>
                      <w:lang w:eastAsia="en-GB"/>
                    </w:rPr>
                    <w:t>Ground-water</w:t>
                  </w:r>
                </w:p>
              </w:tc>
              <w:tc>
                <w:tcPr>
                  <w:tcW w:w="67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894A146" w14:textId="77777777" w:rsidR="00EB7C04" w:rsidRPr="000F1122" w:rsidRDefault="00EB7C04" w:rsidP="00EB7C04">
                  <w:pPr>
                    <w:widowControl w:val="0"/>
                    <w:tabs>
                      <w:tab w:val="center" w:pos="4536"/>
                      <w:tab w:val="right" w:pos="9072"/>
                    </w:tabs>
                    <w:spacing w:line="260" w:lineRule="atLeast"/>
                    <w:jc w:val="center"/>
                    <w:rPr>
                      <w:rFonts w:eastAsia="Calibri"/>
                      <w:b/>
                      <w:bCs/>
                      <w:sz w:val="18"/>
                      <w:szCs w:val="18"/>
                      <w:lang w:eastAsia="en-GB"/>
                    </w:rPr>
                  </w:pPr>
                  <w:r w:rsidRPr="000F1122">
                    <w:rPr>
                      <w:rFonts w:eastAsia="Calibri"/>
                      <w:b/>
                      <w:bCs/>
                      <w:sz w:val="18"/>
                      <w:szCs w:val="18"/>
                      <w:lang w:eastAsia="en-GB"/>
                    </w:rPr>
                    <w:t>Secondary poisoning</w:t>
                  </w:r>
                </w:p>
              </w:tc>
            </w:tr>
            <w:tr w:rsidR="00EB7C04" w:rsidRPr="000F1122" w14:paraId="4C2D718D" w14:textId="77777777" w:rsidTr="00EB7C04">
              <w:tc>
                <w:tcPr>
                  <w:tcW w:w="66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C50D7AD"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1</w:t>
                  </w:r>
                </w:p>
              </w:tc>
              <w:tc>
                <w:tcPr>
                  <w:tcW w:w="44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46ED45A"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72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AD545A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42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2DD0F87"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620" w:type="pct"/>
                  <w:tcBorders>
                    <w:top w:val="single" w:sz="4" w:space="0" w:color="auto"/>
                    <w:left w:val="single" w:sz="4" w:space="0" w:color="auto"/>
                    <w:bottom w:val="single" w:sz="4" w:space="0" w:color="auto"/>
                    <w:right w:val="single" w:sz="4" w:space="0" w:color="auto"/>
                  </w:tcBorders>
                  <w:vAlign w:val="center"/>
                </w:tcPr>
                <w:p w14:paraId="75A95FF1"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7DD29FB4"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274" w:type="pct"/>
                  <w:tcBorders>
                    <w:top w:val="single" w:sz="4" w:space="0" w:color="auto"/>
                    <w:left w:val="single" w:sz="4" w:space="0" w:color="auto"/>
                    <w:bottom w:val="single" w:sz="4" w:space="0" w:color="auto"/>
                    <w:right w:val="single" w:sz="4" w:space="0" w:color="auto"/>
                  </w:tcBorders>
                  <w:vAlign w:val="center"/>
                </w:tcPr>
                <w:p w14:paraId="1445B69A"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1" w:type="pct"/>
                  <w:tcBorders>
                    <w:top w:val="single" w:sz="4" w:space="0" w:color="auto"/>
                    <w:left w:val="single" w:sz="4" w:space="0" w:color="auto"/>
                    <w:bottom w:val="single" w:sz="4" w:space="0" w:color="auto"/>
                    <w:right w:val="single" w:sz="4" w:space="0" w:color="auto"/>
                  </w:tcBorders>
                  <w:vAlign w:val="center"/>
                </w:tcPr>
                <w:p w14:paraId="517AEF50"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78" w:type="pct"/>
                  <w:tcBorders>
                    <w:top w:val="single" w:sz="4" w:space="0" w:color="auto"/>
                    <w:left w:val="single" w:sz="4" w:space="0" w:color="auto"/>
                    <w:bottom w:val="single" w:sz="4" w:space="0" w:color="auto"/>
                    <w:right w:val="single" w:sz="4" w:space="0" w:color="auto"/>
                  </w:tcBorders>
                  <w:vAlign w:val="center"/>
                </w:tcPr>
                <w:p w14:paraId="743BA0D5"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7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E96043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r>
            <w:tr w:rsidR="00EB7C04" w:rsidRPr="000F1122" w14:paraId="2130E586" w14:textId="77777777" w:rsidTr="00EB7C04">
              <w:tc>
                <w:tcPr>
                  <w:tcW w:w="66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669FC74"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2</w:t>
                  </w:r>
                </w:p>
              </w:tc>
              <w:tc>
                <w:tcPr>
                  <w:tcW w:w="44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B069388"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72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656946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42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287547C"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620" w:type="pct"/>
                  <w:tcBorders>
                    <w:top w:val="single" w:sz="4" w:space="0" w:color="auto"/>
                    <w:left w:val="single" w:sz="4" w:space="0" w:color="auto"/>
                    <w:bottom w:val="single" w:sz="4" w:space="0" w:color="auto"/>
                    <w:right w:val="single" w:sz="4" w:space="0" w:color="auto"/>
                  </w:tcBorders>
                  <w:vAlign w:val="center"/>
                </w:tcPr>
                <w:p w14:paraId="0CC0ED9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6066A951"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274" w:type="pct"/>
                  <w:tcBorders>
                    <w:top w:val="single" w:sz="4" w:space="0" w:color="auto"/>
                    <w:left w:val="single" w:sz="4" w:space="0" w:color="auto"/>
                    <w:bottom w:val="single" w:sz="4" w:space="0" w:color="auto"/>
                    <w:right w:val="single" w:sz="4" w:space="0" w:color="auto"/>
                  </w:tcBorders>
                  <w:vAlign w:val="center"/>
                </w:tcPr>
                <w:p w14:paraId="5D7A79DE"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1" w:type="pct"/>
                  <w:tcBorders>
                    <w:top w:val="single" w:sz="4" w:space="0" w:color="auto"/>
                    <w:left w:val="single" w:sz="4" w:space="0" w:color="auto"/>
                    <w:bottom w:val="single" w:sz="4" w:space="0" w:color="auto"/>
                    <w:right w:val="single" w:sz="4" w:space="0" w:color="auto"/>
                  </w:tcBorders>
                  <w:vAlign w:val="center"/>
                </w:tcPr>
                <w:p w14:paraId="3EA213A3"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78" w:type="pct"/>
                  <w:tcBorders>
                    <w:top w:val="single" w:sz="4" w:space="0" w:color="auto"/>
                    <w:left w:val="single" w:sz="4" w:space="0" w:color="auto"/>
                    <w:bottom w:val="single" w:sz="4" w:space="0" w:color="auto"/>
                    <w:right w:val="single" w:sz="4" w:space="0" w:color="auto"/>
                  </w:tcBorders>
                  <w:vAlign w:val="center"/>
                </w:tcPr>
                <w:p w14:paraId="6AD833D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7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348F6CE"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r>
            <w:tr w:rsidR="00EB7C04" w:rsidRPr="000F1122" w14:paraId="1D3F4762" w14:textId="77777777" w:rsidTr="00EB7C04">
              <w:tc>
                <w:tcPr>
                  <w:tcW w:w="66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BE2115B"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3</w:t>
                  </w:r>
                </w:p>
              </w:tc>
              <w:tc>
                <w:tcPr>
                  <w:tcW w:w="44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AC0D26F"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72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255C843"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42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FF08750"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620" w:type="pct"/>
                  <w:tcBorders>
                    <w:top w:val="single" w:sz="4" w:space="0" w:color="auto"/>
                    <w:left w:val="single" w:sz="4" w:space="0" w:color="auto"/>
                    <w:bottom w:val="single" w:sz="4" w:space="0" w:color="auto"/>
                    <w:right w:val="single" w:sz="4" w:space="0" w:color="auto"/>
                  </w:tcBorders>
                  <w:vAlign w:val="center"/>
                </w:tcPr>
                <w:p w14:paraId="6983BAC9"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7DA1B018"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Pr>
                      <w:rFonts w:eastAsia="Calibri"/>
                      <w:sz w:val="18"/>
                      <w:szCs w:val="18"/>
                      <w:lang w:eastAsia="en-GB"/>
                    </w:rPr>
                    <w:t>Yes</w:t>
                  </w:r>
                </w:p>
              </w:tc>
              <w:tc>
                <w:tcPr>
                  <w:tcW w:w="274" w:type="pct"/>
                  <w:tcBorders>
                    <w:top w:val="single" w:sz="4" w:space="0" w:color="auto"/>
                    <w:left w:val="single" w:sz="4" w:space="0" w:color="auto"/>
                    <w:bottom w:val="single" w:sz="4" w:space="0" w:color="auto"/>
                    <w:right w:val="single" w:sz="4" w:space="0" w:color="auto"/>
                  </w:tcBorders>
                  <w:vAlign w:val="center"/>
                </w:tcPr>
                <w:p w14:paraId="3EED8B5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1" w:type="pct"/>
                  <w:tcBorders>
                    <w:top w:val="single" w:sz="4" w:space="0" w:color="auto"/>
                    <w:left w:val="single" w:sz="4" w:space="0" w:color="auto"/>
                    <w:bottom w:val="single" w:sz="4" w:space="0" w:color="auto"/>
                    <w:right w:val="single" w:sz="4" w:space="0" w:color="auto"/>
                  </w:tcBorders>
                  <w:vAlign w:val="center"/>
                </w:tcPr>
                <w:p w14:paraId="3A069358"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78" w:type="pct"/>
                  <w:tcBorders>
                    <w:top w:val="single" w:sz="4" w:space="0" w:color="auto"/>
                    <w:left w:val="single" w:sz="4" w:space="0" w:color="auto"/>
                    <w:bottom w:val="single" w:sz="4" w:space="0" w:color="auto"/>
                    <w:right w:val="single" w:sz="4" w:space="0" w:color="auto"/>
                  </w:tcBorders>
                  <w:vAlign w:val="center"/>
                </w:tcPr>
                <w:p w14:paraId="294F668B"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7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61DB896"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r>
            <w:tr w:rsidR="00EB7C04" w:rsidRPr="000F1122" w14:paraId="65136913" w14:textId="77777777" w:rsidTr="00EB7C04">
              <w:tc>
                <w:tcPr>
                  <w:tcW w:w="66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FA23BDE" w14:textId="77777777" w:rsidR="00EB7C04" w:rsidRPr="000F1122" w:rsidRDefault="00EB7C04" w:rsidP="00EB7C04">
                  <w:pPr>
                    <w:widowControl w:val="0"/>
                    <w:tabs>
                      <w:tab w:val="center" w:pos="4536"/>
                      <w:tab w:val="right" w:pos="9072"/>
                    </w:tabs>
                    <w:spacing w:line="260" w:lineRule="atLeast"/>
                    <w:rPr>
                      <w:rFonts w:eastAsia="Calibri"/>
                      <w:sz w:val="18"/>
                      <w:szCs w:val="18"/>
                      <w:lang w:eastAsia="en-GB"/>
                    </w:rPr>
                  </w:pPr>
                  <w:r w:rsidRPr="000F1122">
                    <w:rPr>
                      <w:rFonts w:eastAsia="Calibri"/>
                      <w:sz w:val="18"/>
                      <w:szCs w:val="18"/>
                      <w:lang w:eastAsia="en-GB"/>
                    </w:rPr>
                    <w:t>Scenario 4</w:t>
                  </w:r>
                </w:p>
              </w:tc>
              <w:tc>
                <w:tcPr>
                  <w:tcW w:w="44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DDF6F25"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72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6FB79A75"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426"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1AD674C"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620" w:type="pct"/>
                  <w:tcBorders>
                    <w:top w:val="single" w:sz="4" w:space="0" w:color="auto"/>
                    <w:left w:val="single" w:sz="4" w:space="0" w:color="auto"/>
                    <w:bottom w:val="single" w:sz="4" w:space="0" w:color="auto"/>
                    <w:right w:val="single" w:sz="4" w:space="0" w:color="auto"/>
                  </w:tcBorders>
                  <w:vAlign w:val="center"/>
                </w:tcPr>
                <w:p w14:paraId="2460C4EC"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6" w:type="pct"/>
                  <w:tcBorders>
                    <w:top w:val="single" w:sz="4" w:space="0" w:color="auto"/>
                    <w:left w:val="single" w:sz="4" w:space="0" w:color="auto"/>
                    <w:bottom w:val="single" w:sz="4" w:space="0" w:color="auto"/>
                    <w:right w:val="single" w:sz="4" w:space="0" w:color="auto"/>
                  </w:tcBorders>
                  <w:vAlign w:val="center"/>
                </w:tcPr>
                <w:p w14:paraId="2F6F646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74" w:type="pct"/>
                  <w:tcBorders>
                    <w:top w:val="single" w:sz="4" w:space="0" w:color="auto"/>
                    <w:left w:val="single" w:sz="4" w:space="0" w:color="auto"/>
                    <w:bottom w:val="single" w:sz="4" w:space="0" w:color="auto"/>
                    <w:right w:val="single" w:sz="4" w:space="0" w:color="auto"/>
                  </w:tcBorders>
                  <w:vAlign w:val="center"/>
                </w:tcPr>
                <w:p w14:paraId="5F6AC47D"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No</w:t>
                  </w:r>
                </w:p>
              </w:tc>
              <w:tc>
                <w:tcPr>
                  <w:tcW w:w="291" w:type="pct"/>
                  <w:tcBorders>
                    <w:top w:val="single" w:sz="4" w:space="0" w:color="auto"/>
                    <w:left w:val="single" w:sz="4" w:space="0" w:color="auto"/>
                    <w:bottom w:val="single" w:sz="4" w:space="0" w:color="auto"/>
                    <w:right w:val="single" w:sz="4" w:space="0" w:color="auto"/>
                  </w:tcBorders>
                  <w:vAlign w:val="center"/>
                </w:tcPr>
                <w:p w14:paraId="1E00D4CA"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578" w:type="pct"/>
                  <w:tcBorders>
                    <w:top w:val="single" w:sz="4" w:space="0" w:color="auto"/>
                    <w:left w:val="single" w:sz="4" w:space="0" w:color="auto"/>
                    <w:bottom w:val="single" w:sz="4" w:space="0" w:color="auto"/>
                    <w:right w:val="single" w:sz="4" w:space="0" w:color="auto"/>
                  </w:tcBorders>
                  <w:vAlign w:val="center"/>
                </w:tcPr>
                <w:p w14:paraId="20F01A02"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c>
                <w:tcPr>
                  <w:tcW w:w="679"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6228349" w14:textId="77777777" w:rsidR="00EB7C04" w:rsidRPr="000F1122" w:rsidRDefault="00EB7C04" w:rsidP="00EB7C04">
                  <w:pPr>
                    <w:widowControl w:val="0"/>
                    <w:tabs>
                      <w:tab w:val="center" w:pos="4536"/>
                      <w:tab w:val="right" w:pos="9072"/>
                    </w:tabs>
                    <w:spacing w:line="260" w:lineRule="atLeast"/>
                    <w:jc w:val="center"/>
                    <w:rPr>
                      <w:rFonts w:eastAsia="Calibri"/>
                      <w:sz w:val="18"/>
                      <w:szCs w:val="18"/>
                      <w:lang w:eastAsia="en-GB"/>
                    </w:rPr>
                  </w:pPr>
                  <w:r w:rsidRPr="000F1122">
                    <w:rPr>
                      <w:rFonts w:eastAsia="Calibri"/>
                      <w:sz w:val="18"/>
                      <w:szCs w:val="18"/>
                      <w:lang w:eastAsia="en-GB"/>
                    </w:rPr>
                    <w:t>Yes</w:t>
                  </w:r>
                </w:p>
              </w:tc>
            </w:tr>
          </w:tbl>
          <w:p w14:paraId="34B2EAC6" w14:textId="77777777" w:rsidR="00EB7C04" w:rsidRDefault="00EB7C04" w:rsidP="00EB7C04">
            <w:pPr>
              <w:pStyle w:val="1Pietabla"/>
              <w:keepNext w:val="0"/>
              <w:keepLines w:val="0"/>
              <w:widowControl w:val="0"/>
              <w:ind w:left="0" w:firstLine="0"/>
            </w:pPr>
          </w:p>
          <w:p w14:paraId="158975D1" w14:textId="77777777" w:rsidR="00EB7C04" w:rsidRDefault="00EB7C04" w:rsidP="00EB7C04">
            <w:pPr>
              <w:pStyle w:val="1Pietabla"/>
              <w:keepNext w:val="0"/>
              <w:keepLines w:val="0"/>
              <w:widowControl w:val="0"/>
              <w:ind w:left="0" w:firstLine="0"/>
            </w:pPr>
          </w:p>
        </w:tc>
      </w:tr>
    </w:tbl>
    <w:p w14:paraId="3CE12108" w14:textId="77777777" w:rsidR="00EB7C04" w:rsidRPr="000F1122" w:rsidRDefault="00EB7C04" w:rsidP="00EB7C04">
      <w:pPr>
        <w:pStyle w:val="1Texto"/>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5"/>
        <w:gridCol w:w="1756"/>
        <w:gridCol w:w="1590"/>
        <w:gridCol w:w="2233"/>
      </w:tblGrid>
      <w:tr w:rsidR="00EB7C04" w:rsidRPr="000F1122" w14:paraId="27C6C391" w14:textId="77777777" w:rsidTr="00EB7C04">
        <w:trPr>
          <w:cantSplit/>
          <w:trHeight w:val="31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3BD1476" w14:textId="77777777" w:rsidR="00EB7C04" w:rsidRPr="000F1122" w:rsidRDefault="00EB7C04" w:rsidP="00EB7C04">
            <w:pPr>
              <w:keepNext/>
              <w:keepLines/>
              <w:autoSpaceDE w:val="0"/>
              <w:autoSpaceDN w:val="0"/>
              <w:adjustRightInd w:val="0"/>
              <w:spacing w:line="260" w:lineRule="atLeast"/>
              <w:jc w:val="center"/>
              <w:rPr>
                <w:rFonts w:eastAsia="Calibri" w:cs="Arial"/>
                <w:b/>
                <w:sz w:val="18"/>
                <w:szCs w:val="18"/>
                <w:lang w:eastAsia="en-GB"/>
              </w:rPr>
            </w:pPr>
            <w:r w:rsidRPr="000F1122">
              <w:rPr>
                <w:rFonts w:eastAsia="Calibri" w:cs="Arial"/>
                <w:b/>
                <w:sz w:val="18"/>
                <w:szCs w:val="18"/>
                <w:lang w:eastAsia="en-GB"/>
              </w:rPr>
              <w:t>Input parameters (only set values) for calculating the fate and distribution in the environment of Permethrin</w:t>
            </w:r>
          </w:p>
        </w:tc>
      </w:tr>
      <w:tr w:rsidR="00EB7C04" w:rsidRPr="000F1122" w14:paraId="460681FC" w14:textId="77777777" w:rsidTr="00EB7C04">
        <w:trPr>
          <w:trHeight w:val="313"/>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0F495D35"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 xml:space="preserve">Input </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0C897154"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 xml:space="preserve">Value </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FCD6A67"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Unit</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56779E73"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Remarks</w:t>
            </w:r>
          </w:p>
        </w:tc>
      </w:tr>
      <w:tr w:rsidR="00EB7C04" w:rsidRPr="000F1122" w14:paraId="24EEC1A6"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02B58315"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Molecular weight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08726AA3"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391.29</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2871B6ED"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g/mol</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2D83660D"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3175C4C3"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7687D2FB"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Melting point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53B5EF4A"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35</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5A9D51C"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°C</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5F6143E0"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37F808BE"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0E0A4542"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Boiling point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3B0FB557"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305</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4ACA591"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°C</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E589925"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43C3FA9B"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417434DE"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Vapour pressure (at XC)</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221D0C4E"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2.155E-6</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4F6DD624"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Pa</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3BCF9B2"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546164A1"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5071D716"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Water solubility (at  X°C)</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3A554B79" w14:textId="77777777" w:rsidR="00EB7C04" w:rsidRPr="000F1122" w:rsidRDefault="00EB7C04" w:rsidP="00EB7C04">
            <w:pPr>
              <w:autoSpaceDE w:val="0"/>
              <w:autoSpaceDN w:val="0"/>
              <w:adjustRightInd w:val="0"/>
              <w:spacing w:line="260" w:lineRule="atLeast"/>
              <w:ind w:right="175"/>
              <w:rPr>
                <w:rFonts w:eastAsia="Calibri" w:cs="Arial"/>
                <w:sz w:val="18"/>
                <w:szCs w:val="18"/>
                <w:lang w:eastAsia="en-GB"/>
              </w:rPr>
            </w:pPr>
            <w:r w:rsidRPr="000F1122">
              <w:rPr>
                <w:rFonts w:eastAsia="Calibri" w:cs="Arial"/>
                <w:sz w:val="18"/>
                <w:szCs w:val="18"/>
                <w:lang w:eastAsia="en-GB"/>
              </w:rPr>
              <w:t>0.18</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753D2AAF"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mg/l</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69B7196"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From TAGROS (0.00495 mg/L is set for another a.s. supplier)</w:t>
            </w:r>
          </w:p>
        </w:tc>
      </w:tr>
      <w:tr w:rsidR="00EB7C04" w:rsidRPr="000F1122" w14:paraId="2D56FC95"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375E45DC"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Log Octanol/water partition coefficient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36AAECCD"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4.67</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64B532E"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Log 10</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22C2FC55"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32433D83"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7D24A057"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Organic carbon/water partition coefficient (Koc)</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01281D00"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26930</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7AED31FC"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l/kg</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8A37819"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sz w:val="18"/>
                <w:szCs w:val="18"/>
              </w:rPr>
              <w:t>arithmetic mean, n=9</w:t>
            </w:r>
          </w:p>
        </w:tc>
      </w:tr>
      <w:tr w:rsidR="00EB7C04" w:rsidRPr="000F1122" w14:paraId="73A24F23" w14:textId="77777777" w:rsidTr="00EB7C04">
        <w:trPr>
          <w:trHeight w:val="93"/>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589B89C1"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Henry’s Law Constant (at X C)</w:t>
            </w:r>
            <w:r w:rsidRPr="000F1122">
              <w:rPr>
                <w:rFonts w:eastAsia="Calibri"/>
                <w:i/>
                <w:sz w:val="18"/>
                <w:szCs w:val="18"/>
                <w:lang w:eastAsia="en-GB"/>
              </w:rPr>
              <w:t>[if measured data available]</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62008FAC"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4.6E-3</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4A949C2A"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Pa/m3/mol</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4237D990"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65E9358B" w14:textId="77777777" w:rsidTr="00EB7C04">
        <w:trPr>
          <w:trHeight w:val="75"/>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34C2EC26"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Biodegradability</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34EA4027" w14:textId="77777777" w:rsidR="00EB7C04" w:rsidRPr="000F1122" w:rsidRDefault="00EB7C04" w:rsidP="00EB7C04">
            <w:pPr>
              <w:autoSpaceDE w:val="0"/>
              <w:autoSpaceDN w:val="0"/>
              <w:adjustRightInd w:val="0"/>
              <w:spacing w:line="260" w:lineRule="atLeast"/>
              <w:rPr>
                <w:rFonts w:eastAsia="Calibri"/>
                <w:i/>
                <w:sz w:val="18"/>
                <w:szCs w:val="18"/>
                <w:lang w:eastAsia="en-GB"/>
              </w:rPr>
            </w:pPr>
            <w:r w:rsidRPr="000F1122">
              <w:rPr>
                <w:rFonts w:eastAsia="Calibri"/>
                <w:i/>
                <w:sz w:val="18"/>
                <w:szCs w:val="18"/>
                <w:lang w:eastAsia="en-GB"/>
              </w:rPr>
              <w:t xml:space="preserve">Not Ready biodegradable </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19ABE38C"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7245415B"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40E84769" w14:textId="77777777" w:rsidTr="00EB7C04">
        <w:trPr>
          <w:trHeight w:val="93"/>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3EB80E81"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DT</w:t>
            </w:r>
            <w:r w:rsidRPr="000F1122">
              <w:rPr>
                <w:rFonts w:eastAsia="Calibri" w:cs="Arial"/>
                <w:sz w:val="18"/>
                <w:szCs w:val="18"/>
                <w:vertAlign w:val="subscript"/>
                <w:lang w:eastAsia="en-GB"/>
              </w:rPr>
              <w:t>50</w:t>
            </w:r>
            <w:r w:rsidRPr="000F1122">
              <w:rPr>
                <w:rFonts w:eastAsia="Calibri" w:cs="Arial"/>
                <w:sz w:val="18"/>
                <w:szCs w:val="18"/>
                <w:lang w:eastAsia="en-GB"/>
              </w:rPr>
              <w:t xml:space="preserve"> for degradation in soil</w:t>
            </w:r>
          </w:p>
        </w:tc>
        <w:tc>
          <w:tcPr>
            <w:tcW w:w="954" w:type="pct"/>
            <w:tcBorders>
              <w:top w:val="single" w:sz="4" w:space="0" w:color="auto"/>
              <w:left w:val="single" w:sz="4" w:space="0" w:color="auto"/>
              <w:bottom w:val="single" w:sz="4" w:space="0" w:color="auto"/>
              <w:right w:val="single" w:sz="4" w:space="0" w:color="auto"/>
            </w:tcBorders>
            <w:shd w:val="clear" w:color="auto" w:fill="FFFFFF"/>
          </w:tcPr>
          <w:p w14:paraId="3611521E"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106</w:t>
            </w:r>
          </w:p>
        </w:tc>
        <w:tc>
          <w:tcPr>
            <w:tcW w:w="864" w:type="pct"/>
            <w:tcBorders>
              <w:top w:val="single" w:sz="4" w:space="0" w:color="auto"/>
              <w:left w:val="single" w:sz="4" w:space="0" w:color="auto"/>
              <w:bottom w:val="single" w:sz="4" w:space="0" w:color="auto"/>
              <w:right w:val="single" w:sz="4" w:space="0" w:color="auto"/>
            </w:tcBorders>
            <w:shd w:val="clear" w:color="auto" w:fill="FFFFFF"/>
          </w:tcPr>
          <w:p w14:paraId="518807EA"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d (at 12ºC)</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6AA46CA1"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sz w:val="18"/>
                <w:szCs w:val="18"/>
              </w:rPr>
              <w:t>geometric mean, n=5</w:t>
            </w:r>
          </w:p>
        </w:tc>
      </w:tr>
      <w:tr w:rsidR="00EB7C04" w:rsidRPr="000F1122" w14:paraId="38678771" w14:textId="77777777" w:rsidTr="00EB7C04">
        <w:trPr>
          <w:trHeight w:val="93"/>
        </w:trPr>
        <w:tc>
          <w:tcPr>
            <w:tcW w:w="1969" w:type="pct"/>
            <w:tcBorders>
              <w:top w:val="single" w:sz="4" w:space="0" w:color="auto"/>
              <w:left w:val="single" w:sz="4" w:space="0" w:color="auto"/>
              <w:bottom w:val="single" w:sz="4" w:space="0" w:color="auto"/>
              <w:right w:val="single" w:sz="4" w:space="0" w:color="auto"/>
            </w:tcBorders>
            <w:shd w:val="clear" w:color="auto" w:fill="FFFFFF"/>
            <w:vAlign w:val="center"/>
          </w:tcPr>
          <w:p w14:paraId="2A0868B4"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DT</w:t>
            </w:r>
            <w:r w:rsidRPr="000F1122">
              <w:rPr>
                <w:rFonts w:eastAsia="Calibri" w:cs="Arial"/>
                <w:sz w:val="18"/>
                <w:szCs w:val="18"/>
                <w:vertAlign w:val="subscript"/>
                <w:lang w:eastAsia="en-GB"/>
              </w:rPr>
              <w:t>50</w:t>
            </w:r>
            <w:r w:rsidRPr="000F1122">
              <w:rPr>
                <w:rFonts w:eastAsia="Calibri" w:cs="Arial"/>
                <w:sz w:val="18"/>
                <w:szCs w:val="18"/>
                <w:lang w:eastAsia="en-GB"/>
              </w:rPr>
              <w:t xml:space="preserve"> for degradation in air</w:t>
            </w:r>
          </w:p>
        </w:tc>
        <w:tc>
          <w:tcPr>
            <w:tcW w:w="954" w:type="pct"/>
            <w:tcBorders>
              <w:top w:val="single" w:sz="4" w:space="0" w:color="auto"/>
              <w:left w:val="single" w:sz="4" w:space="0" w:color="auto"/>
              <w:bottom w:val="single" w:sz="4" w:space="0" w:color="auto"/>
              <w:right w:val="single" w:sz="4" w:space="0" w:color="auto"/>
            </w:tcBorders>
            <w:shd w:val="clear" w:color="auto" w:fill="FFFFFF"/>
          </w:tcPr>
          <w:p w14:paraId="1FA587E7"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0.701</w:t>
            </w:r>
          </w:p>
        </w:tc>
        <w:tc>
          <w:tcPr>
            <w:tcW w:w="864" w:type="pct"/>
            <w:tcBorders>
              <w:top w:val="single" w:sz="4" w:space="0" w:color="auto"/>
              <w:left w:val="single" w:sz="4" w:space="0" w:color="auto"/>
              <w:bottom w:val="single" w:sz="4" w:space="0" w:color="auto"/>
              <w:right w:val="single" w:sz="4" w:space="0" w:color="auto"/>
            </w:tcBorders>
            <w:shd w:val="clear" w:color="auto" w:fill="FFFFFF"/>
          </w:tcPr>
          <w:p w14:paraId="2C5B5979"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rFonts w:eastAsia="Calibri" w:cs="Arial"/>
                <w:sz w:val="18"/>
                <w:szCs w:val="18"/>
                <w:lang w:eastAsia="en-GB"/>
              </w:rPr>
              <w:t>D</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47844568"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r w:rsidRPr="000F1122">
              <w:rPr>
                <w:sz w:val="18"/>
                <w:szCs w:val="18"/>
              </w:rPr>
              <w:t>geometric mean, n=5</w:t>
            </w:r>
          </w:p>
        </w:tc>
      </w:tr>
    </w:tbl>
    <w:p w14:paraId="76C3B9A9" w14:textId="77777777" w:rsidR="00EB7C04" w:rsidRPr="000F1122" w:rsidRDefault="00EB7C04" w:rsidP="00EB7C04">
      <w:pPr>
        <w:pStyle w:val="1Texto"/>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1382"/>
        <w:gridCol w:w="1244"/>
        <w:gridCol w:w="966"/>
        <w:gridCol w:w="1905"/>
      </w:tblGrid>
      <w:tr w:rsidR="00EB7C04" w:rsidRPr="000F1122" w14:paraId="6FDC7928" w14:textId="77777777" w:rsidTr="00EB7C04">
        <w:trPr>
          <w:cantSplit/>
          <w:trHeight w:val="313"/>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tcPr>
          <w:p w14:paraId="4DB690C3" w14:textId="77777777" w:rsidR="00EB7C04" w:rsidRPr="000F1122" w:rsidRDefault="00EB7C04" w:rsidP="00EB7C04">
            <w:pPr>
              <w:autoSpaceDE w:val="0"/>
              <w:autoSpaceDN w:val="0"/>
              <w:adjustRightInd w:val="0"/>
              <w:spacing w:line="260" w:lineRule="atLeast"/>
              <w:jc w:val="center"/>
              <w:rPr>
                <w:rFonts w:eastAsia="Calibri" w:cs="Arial"/>
                <w:b/>
                <w:sz w:val="18"/>
                <w:szCs w:val="18"/>
                <w:lang w:eastAsia="en-GB"/>
              </w:rPr>
            </w:pPr>
            <w:r w:rsidRPr="000F1122">
              <w:rPr>
                <w:rFonts w:eastAsia="Calibri" w:cs="Arial"/>
                <w:b/>
                <w:sz w:val="18"/>
                <w:szCs w:val="18"/>
                <w:lang w:eastAsia="en-GB"/>
              </w:rPr>
              <w:t>Input parameters (only set values) for calculating the fate and distribution in the environment for permethrin’s metabolites</w:t>
            </w:r>
          </w:p>
        </w:tc>
      </w:tr>
      <w:tr w:rsidR="00EB7C04" w:rsidRPr="000F1122" w14:paraId="61CB3884" w14:textId="77777777" w:rsidTr="00EB7C04">
        <w:trPr>
          <w:trHeight w:val="313"/>
        </w:trPr>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7820D815"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 xml:space="preserve">Input </w:t>
            </w:r>
          </w:p>
        </w:tc>
        <w:tc>
          <w:tcPr>
            <w:tcW w:w="751" w:type="pct"/>
            <w:tcBorders>
              <w:top w:val="single" w:sz="4" w:space="0" w:color="auto"/>
              <w:left w:val="single" w:sz="4" w:space="0" w:color="auto"/>
              <w:bottom w:val="single" w:sz="4" w:space="0" w:color="auto"/>
              <w:right w:val="single" w:sz="4" w:space="0" w:color="auto"/>
            </w:tcBorders>
            <w:shd w:val="clear" w:color="auto" w:fill="FFFFFF"/>
          </w:tcPr>
          <w:p w14:paraId="1F0E94D8"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DCVA</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0D70D5A6"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PBA</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14:paraId="3CC0F71B"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Unit</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51D48A51" w14:textId="77777777" w:rsidR="00EB7C04" w:rsidRPr="000F1122" w:rsidRDefault="00EB7C04" w:rsidP="00EB7C04">
            <w:pPr>
              <w:keepNext/>
              <w:keepLines/>
              <w:autoSpaceDE w:val="0"/>
              <w:autoSpaceDN w:val="0"/>
              <w:adjustRightInd w:val="0"/>
              <w:spacing w:line="260" w:lineRule="atLeast"/>
              <w:rPr>
                <w:rFonts w:eastAsia="Calibri" w:cs="Arial"/>
                <w:b/>
                <w:sz w:val="18"/>
                <w:szCs w:val="18"/>
                <w:lang w:eastAsia="en-GB"/>
              </w:rPr>
            </w:pPr>
            <w:r w:rsidRPr="000F1122">
              <w:rPr>
                <w:rFonts w:eastAsia="Calibri" w:cs="Arial"/>
                <w:b/>
                <w:sz w:val="18"/>
                <w:szCs w:val="18"/>
                <w:lang w:eastAsia="en-GB"/>
              </w:rPr>
              <w:t>Remarks</w:t>
            </w:r>
          </w:p>
        </w:tc>
      </w:tr>
      <w:tr w:rsidR="00EB7C04" w:rsidRPr="006223BD" w14:paraId="36B549F0" w14:textId="77777777" w:rsidTr="00EB7C04">
        <w:trPr>
          <w:trHeight w:val="75"/>
        </w:trPr>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4C43F9CB" w14:textId="77777777" w:rsidR="00EB7C04" w:rsidRPr="006223BD" w:rsidRDefault="00EB7C04" w:rsidP="00EB7C04">
            <w:pPr>
              <w:keepNext/>
              <w:keepLines/>
              <w:autoSpaceDE w:val="0"/>
              <w:autoSpaceDN w:val="0"/>
              <w:adjustRightInd w:val="0"/>
              <w:spacing w:line="260" w:lineRule="atLeast"/>
              <w:rPr>
                <w:rFonts w:eastAsia="Calibri" w:cs="Arial"/>
                <w:sz w:val="18"/>
                <w:szCs w:val="18"/>
                <w:lang w:eastAsia="en-GB"/>
              </w:rPr>
            </w:pPr>
            <w:bookmarkStart w:id="1699" w:name="_Hlk77081310"/>
            <w:r w:rsidRPr="006223BD">
              <w:rPr>
                <w:rFonts w:eastAsia="Calibri" w:cs="Arial"/>
                <w:sz w:val="18"/>
                <w:szCs w:val="18"/>
                <w:lang w:eastAsia="en-GB"/>
              </w:rPr>
              <w:t>Molecular weight</w:t>
            </w:r>
          </w:p>
        </w:tc>
        <w:tc>
          <w:tcPr>
            <w:tcW w:w="751" w:type="pct"/>
            <w:tcBorders>
              <w:top w:val="single" w:sz="4" w:space="0" w:color="auto"/>
              <w:left w:val="single" w:sz="4" w:space="0" w:color="auto"/>
              <w:bottom w:val="single" w:sz="4" w:space="0" w:color="auto"/>
              <w:right w:val="single" w:sz="4" w:space="0" w:color="auto"/>
            </w:tcBorders>
            <w:shd w:val="clear" w:color="auto" w:fill="FFFFFF"/>
          </w:tcPr>
          <w:p w14:paraId="66D2B26A" w14:textId="77777777" w:rsidR="00EB7C04" w:rsidRPr="006223BD" w:rsidRDefault="00EB7C04" w:rsidP="00EB7C04">
            <w:pPr>
              <w:keepNext/>
              <w:keepLines/>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267.11*</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C138C43" w14:textId="77777777" w:rsidR="00EB7C04" w:rsidRPr="006223BD" w:rsidRDefault="00EB7C04" w:rsidP="00EB7C04">
            <w:pPr>
              <w:keepNext/>
              <w:keepLines/>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214.22*</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14:paraId="54F8B490" w14:textId="77777777" w:rsidR="00EB7C04" w:rsidRPr="006223BD" w:rsidRDefault="00EB7C04" w:rsidP="00EB7C04">
            <w:pPr>
              <w:keepNext/>
              <w:keepLines/>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g/mol</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6433EA6D" w14:textId="77777777" w:rsidR="00EB7C04" w:rsidRPr="006223BD" w:rsidRDefault="00EB7C04" w:rsidP="00EB7C04">
            <w:pPr>
              <w:keepNext/>
              <w:keepLines/>
              <w:autoSpaceDE w:val="0"/>
              <w:autoSpaceDN w:val="0"/>
              <w:adjustRightInd w:val="0"/>
              <w:spacing w:line="260" w:lineRule="atLeast"/>
              <w:rPr>
                <w:rFonts w:eastAsia="Calibri" w:cs="Arial"/>
                <w:sz w:val="18"/>
                <w:szCs w:val="18"/>
                <w:lang w:eastAsia="en-GB"/>
              </w:rPr>
            </w:pPr>
          </w:p>
        </w:tc>
      </w:tr>
      <w:bookmarkEnd w:id="1699"/>
      <w:tr w:rsidR="00EB7C04" w:rsidRPr="006223BD" w14:paraId="50A7B895" w14:textId="77777777" w:rsidTr="00EB7C04">
        <w:trPr>
          <w:trHeight w:val="75"/>
        </w:trPr>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63E25D11"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Percentage metabolite in soil</w:t>
            </w:r>
          </w:p>
        </w:tc>
        <w:tc>
          <w:tcPr>
            <w:tcW w:w="751" w:type="pct"/>
            <w:tcBorders>
              <w:top w:val="single" w:sz="4" w:space="0" w:color="auto"/>
              <w:left w:val="single" w:sz="4" w:space="0" w:color="auto"/>
              <w:bottom w:val="single" w:sz="4" w:space="0" w:color="auto"/>
              <w:right w:val="single" w:sz="4" w:space="0" w:color="auto"/>
            </w:tcBorders>
            <w:shd w:val="clear" w:color="auto" w:fill="FFFFFF"/>
          </w:tcPr>
          <w:p w14:paraId="7E19500E" w14:textId="77777777" w:rsidR="00EB7C04" w:rsidRPr="006223BD" w:rsidRDefault="00EB7C04" w:rsidP="00EB7C04">
            <w:pPr>
              <w:autoSpaceDE w:val="0"/>
              <w:autoSpaceDN w:val="0"/>
              <w:adjustRightInd w:val="0"/>
              <w:spacing w:line="260" w:lineRule="atLeast"/>
              <w:rPr>
                <w:rFonts w:eastAsia="Calibri"/>
                <w:sz w:val="18"/>
                <w:szCs w:val="18"/>
                <w:lang w:eastAsia="en-GB"/>
              </w:rPr>
            </w:pPr>
            <w:r w:rsidRPr="006223BD">
              <w:rPr>
                <w:rFonts w:eastAsia="Calibri"/>
                <w:sz w:val="18"/>
                <w:szCs w:val="18"/>
                <w:lang w:eastAsia="en-GB"/>
              </w:rPr>
              <w:t>11.3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2C212518" w14:textId="77777777" w:rsidR="00EB7C04" w:rsidRPr="006223BD" w:rsidRDefault="00EB7C04" w:rsidP="00EB7C04">
            <w:pPr>
              <w:autoSpaceDE w:val="0"/>
              <w:autoSpaceDN w:val="0"/>
              <w:adjustRightInd w:val="0"/>
              <w:spacing w:line="260" w:lineRule="atLeast"/>
              <w:rPr>
                <w:rFonts w:eastAsia="Calibri"/>
                <w:sz w:val="18"/>
                <w:szCs w:val="18"/>
                <w:lang w:eastAsia="en-GB"/>
              </w:rPr>
            </w:pPr>
            <w:r w:rsidRPr="006223BD">
              <w:rPr>
                <w:rFonts w:eastAsia="Calibri"/>
                <w:sz w:val="18"/>
                <w:szCs w:val="18"/>
                <w:lang w:eastAsia="en-GB"/>
              </w:rPr>
              <w:t>15</w:t>
            </w:r>
          </w:p>
        </w:tc>
        <w:tc>
          <w:tcPr>
            <w:tcW w:w="525" w:type="pct"/>
            <w:tcBorders>
              <w:top w:val="single" w:sz="4" w:space="0" w:color="auto"/>
              <w:left w:val="single" w:sz="4" w:space="0" w:color="auto"/>
              <w:bottom w:val="single" w:sz="4" w:space="0" w:color="auto"/>
              <w:right w:val="single" w:sz="4" w:space="0" w:color="auto"/>
            </w:tcBorders>
            <w:shd w:val="clear" w:color="auto" w:fill="FFFFFF"/>
            <w:vAlign w:val="center"/>
          </w:tcPr>
          <w:p w14:paraId="0E98D4E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w:t>
            </w:r>
          </w:p>
        </w:tc>
        <w:tc>
          <w:tcPr>
            <w:tcW w:w="1036" w:type="pct"/>
            <w:tcBorders>
              <w:top w:val="single" w:sz="4" w:space="0" w:color="auto"/>
              <w:left w:val="single" w:sz="4" w:space="0" w:color="auto"/>
              <w:bottom w:val="single" w:sz="4" w:space="0" w:color="auto"/>
              <w:right w:val="single" w:sz="4" w:space="0" w:color="auto"/>
            </w:tcBorders>
            <w:shd w:val="clear" w:color="auto" w:fill="FFFFFF"/>
            <w:vAlign w:val="center"/>
          </w:tcPr>
          <w:p w14:paraId="182B4FF9"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62C998FB" w14:textId="77777777" w:rsidTr="00EB7C04">
        <w:trPr>
          <w:trHeight w:val="93"/>
        </w:trPr>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4D60FDA7"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lastRenderedPageBreak/>
              <w:t>Percentage metabolite in water</w:t>
            </w:r>
          </w:p>
        </w:tc>
        <w:tc>
          <w:tcPr>
            <w:tcW w:w="751" w:type="pct"/>
            <w:tcBorders>
              <w:top w:val="single" w:sz="4" w:space="0" w:color="auto"/>
              <w:left w:val="single" w:sz="4" w:space="0" w:color="auto"/>
              <w:bottom w:val="single" w:sz="4" w:space="0" w:color="auto"/>
              <w:right w:val="single" w:sz="4" w:space="0" w:color="auto"/>
            </w:tcBorders>
            <w:shd w:val="clear" w:color="auto" w:fill="FFFFFF"/>
          </w:tcPr>
          <w:p w14:paraId="1CEFBB2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62.6</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33EA6ABB"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28.8</w:t>
            </w:r>
          </w:p>
        </w:tc>
        <w:tc>
          <w:tcPr>
            <w:tcW w:w="525" w:type="pct"/>
            <w:tcBorders>
              <w:top w:val="single" w:sz="4" w:space="0" w:color="auto"/>
              <w:left w:val="single" w:sz="4" w:space="0" w:color="auto"/>
              <w:bottom w:val="single" w:sz="4" w:space="0" w:color="auto"/>
              <w:right w:val="single" w:sz="4" w:space="0" w:color="auto"/>
            </w:tcBorders>
            <w:shd w:val="clear" w:color="auto" w:fill="FFFFFF"/>
          </w:tcPr>
          <w:p w14:paraId="430D52F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w:t>
            </w:r>
          </w:p>
        </w:tc>
        <w:tc>
          <w:tcPr>
            <w:tcW w:w="1036" w:type="pct"/>
            <w:tcBorders>
              <w:top w:val="single" w:sz="4" w:space="0" w:color="auto"/>
              <w:left w:val="single" w:sz="4" w:space="0" w:color="auto"/>
              <w:bottom w:val="single" w:sz="4" w:space="0" w:color="auto"/>
              <w:right w:val="single" w:sz="4" w:space="0" w:color="auto"/>
            </w:tcBorders>
            <w:shd w:val="clear" w:color="auto" w:fill="FFFFFF"/>
          </w:tcPr>
          <w:p w14:paraId="71339435"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52F5391B" w14:textId="77777777" w:rsidTr="00EB7C04">
        <w:trPr>
          <w:trHeight w:val="93"/>
        </w:trPr>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6AFECC64"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Percentage metabolite in sediment</w:t>
            </w:r>
          </w:p>
        </w:tc>
        <w:tc>
          <w:tcPr>
            <w:tcW w:w="751" w:type="pct"/>
            <w:tcBorders>
              <w:top w:val="single" w:sz="4" w:space="0" w:color="auto"/>
              <w:left w:val="single" w:sz="4" w:space="0" w:color="auto"/>
              <w:bottom w:val="single" w:sz="4" w:space="0" w:color="auto"/>
              <w:right w:val="single" w:sz="4" w:space="0" w:color="auto"/>
            </w:tcBorders>
            <w:shd w:val="clear" w:color="auto" w:fill="FFFFFF"/>
          </w:tcPr>
          <w:p w14:paraId="4BF41828"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21.7</w:t>
            </w:r>
          </w:p>
        </w:tc>
        <w:tc>
          <w:tcPr>
            <w:tcW w:w="676" w:type="pct"/>
            <w:tcBorders>
              <w:top w:val="single" w:sz="4" w:space="0" w:color="auto"/>
              <w:left w:val="single" w:sz="4" w:space="0" w:color="auto"/>
              <w:bottom w:val="single" w:sz="4" w:space="0" w:color="auto"/>
              <w:right w:val="single" w:sz="4" w:space="0" w:color="auto"/>
            </w:tcBorders>
            <w:shd w:val="clear" w:color="auto" w:fill="FFFFFF"/>
          </w:tcPr>
          <w:p w14:paraId="6E4F8BDF"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16.4</w:t>
            </w:r>
          </w:p>
        </w:tc>
        <w:tc>
          <w:tcPr>
            <w:tcW w:w="525" w:type="pct"/>
            <w:tcBorders>
              <w:top w:val="single" w:sz="4" w:space="0" w:color="auto"/>
              <w:left w:val="single" w:sz="4" w:space="0" w:color="auto"/>
              <w:bottom w:val="single" w:sz="4" w:space="0" w:color="auto"/>
              <w:right w:val="single" w:sz="4" w:space="0" w:color="auto"/>
            </w:tcBorders>
            <w:shd w:val="clear" w:color="auto" w:fill="FFFFFF"/>
          </w:tcPr>
          <w:p w14:paraId="7CB5E5F1"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w:t>
            </w:r>
          </w:p>
        </w:tc>
        <w:tc>
          <w:tcPr>
            <w:tcW w:w="1036" w:type="pct"/>
            <w:tcBorders>
              <w:top w:val="single" w:sz="4" w:space="0" w:color="auto"/>
              <w:left w:val="single" w:sz="4" w:space="0" w:color="auto"/>
              <w:bottom w:val="single" w:sz="4" w:space="0" w:color="auto"/>
              <w:right w:val="single" w:sz="4" w:space="0" w:color="auto"/>
            </w:tcBorders>
            <w:shd w:val="clear" w:color="auto" w:fill="FFFFFF"/>
          </w:tcPr>
          <w:p w14:paraId="6943392C"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bl>
    <w:p w14:paraId="249C9EC5" w14:textId="77777777" w:rsidR="00EB7C04" w:rsidRPr="006223BD" w:rsidRDefault="00EB7C04" w:rsidP="00EB7C04">
      <w:pPr>
        <w:pStyle w:val="1Pietabla"/>
      </w:pPr>
      <w:bookmarkStart w:id="1700" w:name="_Hlk77081390"/>
      <w:r w:rsidRPr="006223BD">
        <w:t>* Obtained from EPIwin software</w:t>
      </w:r>
    </w:p>
    <w:bookmarkEnd w:id="1700"/>
    <w:p w14:paraId="2783BCDE" w14:textId="77777777" w:rsidR="00EB7C04" w:rsidRPr="000F1122" w:rsidRDefault="00EB7C04" w:rsidP="00EB7C04">
      <w:pPr>
        <w:pStyle w:val="1Texto"/>
        <w:rPr>
          <w:lang w:val="en-GB"/>
        </w:rPr>
      </w:pPr>
      <w:r w:rsidRPr="006223BD">
        <w:rPr>
          <w:lang w:val="en-GB"/>
        </w:rPr>
        <w:t>In order to estimate potential environmental</w:t>
      </w:r>
      <w:r w:rsidRPr="000F1122">
        <w:rPr>
          <w:lang w:val="en-GB"/>
        </w:rPr>
        <w:t xml:space="preserve"> exposure to the major metabolites, the percentage of each metabolite established in the AR (see table below) has been assumed. These PECs represents an extreme worse-case estimate for surface water’s, sediment’s or soil’s exposure.</w:t>
      </w:r>
    </w:p>
    <w:p w14:paraId="03F14733" w14:textId="77777777" w:rsidR="00EB7C04" w:rsidRDefault="00EB7C04" w:rsidP="00EB7C04">
      <w:pPr>
        <w:jc w:val="both"/>
      </w:pPr>
      <w:bookmarkStart w:id="1701" w:name="_Hlk5893614"/>
      <w:r w:rsidRPr="000F1122">
        <w:t>PECs have been calculated only for DCVA and PBA, as no data are available for PB alcohol metabolite.</w:t>
      </w:r>
      <w:bookmarkEnd w:id="1701"/>
      <w:r w:rsidRPr="000F1122">
        <w:t xml:space="preserve"> The estimation of metabolites concentration in groundwater is based on initial concentration in soil as later by leaching process arrives to groundwater compartment.</w:t>
      </w:r>
    </w:p>
    <w:p w14:paraId="5A452BFE" w14:textId="77777777" w:rsidR="00EB7C04" w:rsidRDefault="00EB7C04" w:rsidP="00EB7C04">
      <w:pPr>
        <w:jc w:val="both"/>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20D9395C" w14:textId="77777777" w:rsidTr="00EB7C04">
        <w:tc>
          <w:tcPr>
            <w:tcW w:w="9204" w:type="dxa"/>
            <w:shd w:val="clear" w:color="auto" w:fill="BFBFBF" w:themeFill="background1" w:themeFillShade="BF"/>
          </w:tcPr>
          <w:p w14:paraId="2AB59F85" w14:textId="77777777" w:rsidR="00EB7C04" w:rsidRDefault="00EB7C04" w:rsidP="00EB7C04">
            <w:pPr>
              <w:jc w:val="both"/>
            </w:pPr>
            <w:r>
              <w:t xml:space="preserve">ES CA: </w:t>
            </w:r>
          </w:p>
          <w:p w14:paraId="14B5688B" w14:textId="77777777" w:rsidR="00EB7C04" w:rsidRPr="00EA7A9D" w:rsidRDefault="00EB7C04" w:rsidP="00EB7C04">
            <w:pPr>
              <w:pStyle w:val="Descripcin"/>
              <w:rPr>
                <w:rFonts w:ascii="Verdana" w:eastAsia="Calibri" w:hAnsi="Verdana" w:cs="Arial"/>
                <w:b/>
                <w:sz w:val="20"/>
                <w:u w:val="single"/>
                <w:lang w:val="en-US" w:eastAsia="en-US"/>
              </w:rPr>
            </w:pPr>
            <w:r w:rsidRPr="00EA7A9D">
              <w:rPr>
                <w:rFonts w:ascii="Verdana" w:eastAsia="Calibri" w:hAnsi="Verdana" w:cs="Arial"/>
                <w:b/>
                <w:sz w:val="20"/>
                <w:u w:val="single"/>
                <w:lang w:val="en-US" w:eastAsia="en-US"/>
              </w:rPr>
              <w:t>Active substance: 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3008"/>
              <w:gridCol w:w="65"/>
              <w:gridCol w:w="1230"/>
            </w:tblGrid>
            <w:tr w:rsidR="00EB7C04" w:rsidRPr="00D630E8" w14:paraId="37E03DCB" w14:textId="77777777" w:rsidTr="00EB7C04">
              <w:trPr>
                <w:trHeight w:val="313"/>
              </w:trPr>
              <w:tc>
                <w:tcPr>
                  <w:tcW w:w="5000" w:type="pct"/>
                  <w:gridSpan w:val="4"/>
                  <w:shd w:val="clear" w:color="auto" w:fill="FFFFCC"/>
                  <w:vAlign w:val="center"/>
                </w:tcPr>
                <w:p w14:paraId="0E784AF4" w14:textId="77777777" w:rsidR="00EB7C04" w:rsidRPr="00D630E8" w:rsidRDefault="00EB7C04" w:rsidP="00EB7C04">
                  <w:pPr>
                    <w:autoSpaceDE w:val="0"/>
                    <w:autoSpaceDN w:val="0"/>
                    <w:adjustRightInd w:val="0"/>
                    <w:jc w:val="center"/>
                    <w:rPr>
                      <w:rFonts w:cs="Arial"/>
                      <w:b/>
                      <w:color w:val="000000"/>
                      <w:lang w:eastAsia="en-GB"/>
                    </w:rPr>
                  </w:pPr>
                  <w:r w:rsidRPr="00D630E8">
                    <w:rPr>
                      <w:rFonts w:cs="Arial"/>
                      <w:b/>
                      <w:color w:val="000000"/>
                      <w:lang w:eastAsia="en-GB"/>
                    </w:rPr>
                    <w:t>Input parameters used in the environmental exposure assessments according to the CAR    (April, 2014)</w:t>
                  </w:r>
                </w:p>
              </w:tc>
            </w:tr>
            <w:tr w:rsidR="00EB7C04" w:rsidRPr="00D630E8" w14:paraId="3EF357CB" w14:textId="77777777" w:rsidTr="00EB7C04">
              <w:trPr>
                <w:trHeight w:val="313"/>
              </w:trPr>
              <w:tc>
                <w:tcPr>
                  <w:tcW w:w="2604" w:type="pct"/>
                  <w:shd w:val="clear" w:color="auto" w:fill="FFFFFF"/>
                  <w:vAlign w:val="center"/>
                </w:tcPr>
                <w:p w14:paraId="30AF75B4" w14:textId="77777777" w:rsidR="00EB7C04" w:rsidRPr="00D630E8" w:rsidRDefault="00EB7C04" w:rsidP="00EB7C04">
                  <w:pPr>
                    <w:autoSpaceDE w:val="0"/>
                    <w:autoSpaceDN w:val="0"/>
                    <w:adjustRightInd w:val="0"/>
                    <w:rPr>
                      <w:rFonts w:cs="Arial"/>
                      <w:color w:val="000000"/>
                      <w:lang w:eastAsia="en-GB"/>
                    </w:rPr>
                  </w:pPr>
                  <w:r w:rsidRPr="00D630E8">
                    <w:rPr>
                      <w:rFonts w:cs="Arial"/>
                      <w:bCs/>
                      <w:color w:val="000000"/>
                      <w:lang w:eastAsia="en-GB"/>
                    </w:rPr>
                    <w:t xml:space="preserve">Input </w:t>
                  </w:r>
                </w:p>
              </w:tc>
              <w:tc>
                <w:tcPr>
                  <w:tcW w:w="1711" w:type="pct"/>
                  <w:gridSpan w:val="2"/>
                  <w:shd w:val="clear" w:color="auto" w:fill="FFFFFF"/>
                  <w:vAlign w:val="center"/>
                </w:tcPr>
                <w:p w14:paraId="564355E1"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bCs/>
                      <w:color w:val="000000"/>
                      <w:lang w:eastAsia="en-GB"/>
                    </w:rPr>
                    <w:t>Value</w:t>
                  </w:r>
                </w:p>
              </w:tc>
              <w:tc>
                <w:tcPr>
                  <w:tcW w:w="685" w:type="pct"/>
                  <w:shd w:val="clear" w:color="auto" w:fill="FFFFFF"/>
                  <w:vAlign w:val="center"/>
                </w:tcPr>
                <w:p w14:paraId="70426A42" w14:textId="77777777" w:rsidR="00EB7C04" w:rsidRPr="00D630E8" w:rsidRDefault="00EB7C04" w:rsidP="00EB7C04">
                  <w:pPr>
                    <w:autoSpaceDE w:val="0"/>
                    <w:autoSpaceDN w:val="0"/>
                    <w:adjustRightInd w:val="0"/>
                    <w:jc w:val="center"/>
                    <w:rPr>
                      <w:rFonts w:cs="Arial"/>
                      <w:bCs/>
                      <w:color w:val="000000"/>
                      <w:lang w:eastAsia="en-GB"/>
                    </w:rPr>
                  </w:pPr>
                  <w:r w:rsidRPr="00D630E8">
                    <w:rPr>
                      <w:rFonts w:cs="Arial"/>
                      <w:bCs/>
                      <w:color w:val="000000"/>
                      <w:lang w:eastAsia="en-GB"/>
                    </w:rPr>
                    <w:t>Unit</w:t>
                  </w:r>
                </w:p>
              </w:tc>
            </w:tr>
            <w:tr w:rsidR="00EB7C04" w:rsidRPr="00D630E8" w14:paraId="62E531DA" w14:textId="77777777" w:rsidTr="00EB7C04">
              <w:trPr>
                <w:trHeight w:val="313"/>
              </w:trPr>
              <w:tc>
                <w:tcPr>
                  <w:tcW w:w="5000" w:type="pct"/>
                  <w:gridSpan w:val="4"/>
                  <w:shd w:val="clear" w:color="auto" w:fill="FFFFFF"/>
                  <w:vAlign w:val="center"/>
                </w:tcPr>
                <w:p w14:paraId="187BDD4A" w14:textId="77777777" w:rsidR="00EB7C04" w:rsidRPr="00D630E8" w:rsidRDefault="00EB7C04" w:rsidP="00EB7C04">
                  <w:pPr>
                    <w:autoSpaceDE w:val="0"/>
                    <w:autoSpaceDN w:val="0"/>
                    <w:adjustRightInd w:val="0"/>
                    <w:rPr>
                      <w:rFonts w:cs="Arial"/>
                      <w:bCs/>
                      <w:color w:val="000000"/>
                      <w:lang w:eastAsia="en-GB"/>
                    </w:rPr>
                  </w:pPr>
                  <w:r w:rsidRPr="00D630E8">
                    <w:rPr>
                      <w:rFonts w:cs="Arial"/>
                      <w:b/>
                      <w:bCs/>
                      <w:iCs/>
                    </w:rPr>
                    <w:t>Permethrin</w:t>
                  </w:r>
                </w:p>
              </w:tc>
            </w:tr>
            <w:tr w:rsidR="00EB7C04" w:rsidRPr="00D630E8" w14:paraId="4B5987FD" w14:textId="77777777" w:rsidTr="00EB7C04">
              <w:trPr>
                <w:trHeight w:val="313"/>
              </w:trPr>
              <w:tc>
                <w:tcPr>
                  <w:tcW w:w="2604" w:type="pct"/>
                  <w:shd w:val="clear" w:color="auto" w:fill="FFFFFF"/>
                  <w:vAlign w:val="center"/>
                </w:tcPr>
                <w:p w14:paraId="0DB66D76"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BCF fish</w:t>
                  </w:r>
                </w:p>
              </w:tc>
              <w:tc>
                <w:tcPr>
                  <w:tcW w:w="1675" w:type="pct"/>
                  <w:shd w:val="clear" w:color="auto" w:fill="FFFFFF"/>
                  <w:vAlign w:val="center"/>
                </w:tcPr>
                <w:p w14:paraId="2A92059C"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20700</w:t>
                  </w:r>
                </w:p>
              </w:tc>
              <w:tc>
                <w:tcPr>
                  <w:tcW w:w="721" w:type="pct"/>
                  <w:gridSpan w:val="2"/>
                  <w:shd w:val="clear" w:color="auto" w:fill="FFFFFF"/>
                  <w:vAlign w:val="center"/>
                </w:tcPr>
                <w:p w14:paraId="3EEDFEEC" w14:textId="77777777" w:rsidR="00EB7C04" w:rsidRPr="00EF3384" w:rsidRDefault="00EB7C04" w:rsidP="00EB7C04">
                  <w:pPr>
                    <w:autoSpaceDE w:val="0"/>
                    <w:autoSpaceDN w:val="0"/>
                    <w:adjustRightInd w:val="0"/>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EB7C04" w:rsidRPr="00D630E8" w14:paraId="031EE901" w14:textId="77777777" w:rsidTr="00EB7C04">
              <w:trPr>
                <w:trHeight w:val="313"/>
              </w:trPr>
              <w:tc>
                <w:tcPr>
                  <w:tcW w:w="2604" w:type="pct"/>
                  <w:shd w:val="clear" w:color="auto" w:fill="FFFFFF"/>
                  <w:vAlign w:val="center"/>
                </w:tcPr>
                <w:p w14:paraId="44C2D019"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BCF eartworm</w:t>
                  </w:r>
                </w:p>
              </w:tc>
              <w:tc>
                <w:tcPr>
                  <w:tcW w:w="1675" w:type="pct"/>
                  <w:shd w:val="clear" w:color="auto" w:fill="FFFFFF"/>
                  <w:vAlign w:val="center"/>
                </w:tcPr>
                <w:p w14:paraId="00B62B19"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23.8</w:t>
                  </w:r>
                </w:p>
              </w:tc>
              <w:tc>
                <w:tcPr>
                  <w:tcW w:w="721" w:type="pct"/>
                  <w:gridSpan w:val="2"/>
                  <w:shd w:val="clear" w:color="auto" w:fill="FFFFFF"/>
                  <w:vAlign w:val="center"/>
                </w:tcPr>
                <w:p w14:paraId="67A013A7" w14:textId="77777777" w:rsidR="00EB7C04" w:rsidRPr="00EF3384" w:rsidRDefault="00EB7C04" w:rsidP="00EB7C04">
                  <w:pPr>
                    <w:autoSpaceDE w:val="0"/>
                    <w:autoSpaceDN w:val="0"/>
                    <w:adjustRightInd w:val="0"/>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EB7C04" w:rsidRPr="00D630E8" w14:paraId="7EE0F32A" w14:textId="77777777" w:rsidTr="00EB7C04">
              <w:trPr>
                <w:trHeight w:val="313"/>
              </w:trPr>
              <w:tc>
                <w:tcPr>
                  <w:tcW w:w="2604" w:type="pct"/>
                  <w:shd w:val="clear" w:color="auto" w:fill="FFFFFF"/>
                  <w:vAlign w:val="center"/>
                </w:tcPr>
                <w:p w14:paraId="53DD898E"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BMF fish</w:t>
                  </w:r>
                </w:p>
              </w:tc>
              <w:tc>
                <w:tcPr>
                  <w:tcW w:w="1675" w:type="pct"/>
                  <w:shd w:val="clear" w:color="auto" w:fill="FFFFFF"/>
                  <w:vAlign w:val="center"/>
                </w:tcPr>
                <w:p w14:paraId="74F2DD48"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2</w:t>
                  </w:r>
                </w:p>
              </w:tc>
              <w:tc>
                <w:tcPr>
                  <w:tcW w:w="721" w:type="pct"/>
                  <w:gridSpan w:val="2"/>
                  <w:shd w:val="clear" w:color="auto" w:fill="FFFFFF"/>
                  <w:vAlign w:val="center"/>
                </w:tcPr>
                <w:p w14:paraId="24201C0D" w14:textId="77777777" w:rsidR="00EB7C04" w:rsidRPr="00EF3384" w:rsidRDefault="00EB7C04" w:rsidP="00EB7C04">
                  <w:pPr>
                    <w:autoSpaceDE w:val="0"/>
                    <w:autoSpaceDN w:val="0"/>
                    <w:adjustRightInd w:val="0"/>
                    <w:rPr>
                      <w:rFonts w:cs="Arial"/>
                      <w:color w:val="000000"/>
                      <w:lang w:eastAsia="en-GB"/>
                    </w:rPr>
                  </w:pPr>
                  <w:r>
                    <w:rPr>
                      <w:rFonts w:cs="Arial"/>
                      <w:color w:val="000000"/>
                      <w:lang w:eastAsia="en-GB"/>
                    </w:rPr>
                    <w:t>-</w:t>
                  </w:r>
                </w:p>
              </w:tc>
            </w:tr>
            <w:tr w:rsidR="00EB7C04" w:rsidRPr="00D630E8" w14:paraId="4B9C3DF5" w14:textId="77777777" w:rsidTr="00EB7C04">
              <w:trPr>
                <w:trHeight w:val="313"/>
              </w:trPr>
              <w:tc>
                <w:tcPr>
                  <w:tcW w:w="5000" w:type="pct"/>
                  <w:gridSpan w:val="4"/>
                  <w:shd w:val="clear" w:color="auto" w:fill="FFFFFF"/>
                  <w:vAlign w:val="center"/>
                </w:tcPr>
                <w:p w14:paraId="16DD874C" w14:textId="77777777" w:rsidR="00EB7C04" w:rsidRPr="00D630E8" w:rsidRDefault="00EB7C04" w:rsidP="00EB7C04">
                  <w:pPr>
                    <w:autoSpaceDE w:val="0"/>
                    <w:autoSpaceDN w:val="0"/>
                    <w:adjustRightInd w:val="0"/>
                    <w:rPr>
                      <w:rFonts w:cs="Arial"/>
                      <w:b/>
                      <w:bCs/>
                      <w:color w:val="000000"/>
                      <w:lang w:eastAsia="en-GB"/>
                    </w:rPr>
                  </w:pPr>
                  <w:r w:rsidRPr="00D630E8">
                    <w:rPr>
                      <w:rFonts w:cs="Arial"/>
                      <w:b/>
                      <w:bCs/>
                      <w:iCs/>
                    </w:rPr>
                    <w:t>Metabolites</w:t>
                  </w:r>
                </w:p>
              </w:tc>
            </w:tr>
            <w:tr w:rsidR="00EB7C04" w:rsidRPr="00D630E8" w14:paraId="13516D7A" w14:textId="77777777" w:rsidTr="00EB7C04">
              <w:trPr>
                <w:trHeight w:val="313"/>
              </w:trPr>
              <w:tc>
                <w:tcPr>
                  <w:tcW w:w="5000" w:type="pct"/>
                  <w:gridSpan w:val="4"/>
                  <w:shd w:val="clear" w:color="auto" w:fill="FFFFFF"/>
                  <w:vAlign w:val="center"/>
                </w:tcPr>
                <w:p w14:paraId="4401C78E" w14:textId="77777777" w:rsidR="00EB7C04" w:rsidRPr="00D630E8" w:rsidRDefault="00EB7C04" w:rsidP="00EB7C04">
                  <w:pPr>
                    <w:autoSpaceDE w:val="0"/>
                    <w:autoSpaceDN w:val="0"/>
                    <w:adjustRightInd w:val="0"/>
                    <w:rPr>
                      <w:rFonts w:cs="Arial"/>
                      <w:bCs/>
                      <w:color w:val="000000"/>
                      <w:lang w:eastAsia="en-GB"/>
                    </w:rPr>
                  </w:pPr>
                  <w:r w:rsidRPr="00D630E8">
                    <w:rPr>
                      <w:rFonts w:cs="Arial"/>
                      <w:b/>
                      <w:bCs/>
                      <w:iCs/>
                    </w:rPr>
                    <w:t>DCVA</w:t>
                  </w:r>
                </w:p>
              </w:tc>
            </w:tr>
            <w:tr w:rsidR="00EB7C04" w:rsidRPr="00D630E8" w14:paraId="015975DB" w14:textId="77777777" w:rsidTr="00EB7C04">
              <w:trPr>
                <w:trHeight w:val="75"/>
              </w:trPr>
              <w:tc>
                <w:tcPr>
                  <w:tcW w:w="2604" w:type="pct"/>
                  <w:shd w:val="clear" w:color="auto" w:fill="FFFFFF"/>
                  <w:vAlign w:val="center"/>
                </w:tcPr>
                <w:p w14:paraId="35E1A176"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Molecular weight</w:t>
                  </w:r>
                </w:p>
              </w:tc>
              <w:tc>
                <w:tcPr>
                  <w:tcW w:w="1711" w:type="pct"/>
                  <w:gridSpan w:val="2"/>
                  <w:shd w:val="clear" w:color="auto" w:fill="FFFFFF"/>
                  <w:vAlign w:val="center"/>
                </w:tcPr>
                <w:p w14:paraId="2BFBF1ED" w14:textId="77777777" w:rsidR="00EB7C04" w:rsidRPr="00D630E8" w:rsidRDefault="00EB7C04" w:rsidP="00EB7C04">
                  <w:pPr>
                    <w:jc w:val="center"/>
                    <w:rPr>
                      <w:rFonts w:cs="Arial"/>
                    </w:rPr>
                  </w:pPr>
                  <w:r w:rsidRPr="00D630E8">
                    <w:rPr>
                      <w:rFonts w:cs="Arial"/>
                    </w:rPr>
                    <w:t>209.07</w:t>
                  </w:r>
                </w:p>
              </w:tc>
              <w:tc>
                <w:tcPr>
                  <w:tcW w:w="685" w:type="pct"/>
                  <w:shd w:val="clear" w:color="auto" w:fill="FFFFFF"/>
                  <w:vAlign w:val="center"/>
                </w:tcPr>
                <w:p w14:paraId="7B7CE491"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g.mol</w:t>
                  </w:r>
                  <w:r w:rsidRPr="00D630E8">
                    <w:rPr>
                      <w:rFonts w:cs="Arial"/>
                      <w:color w:val="000000"/>
                      <w:vertAlign w:val="superscript"/>
                      <w:lang w:eastAsia="en-GB"/>
                    </w:rPr>
                    <w:t>-1</w:t>
                  </w:r>
                </w:p>
              </w:tc>
            </w:tr>
            <w:tr w:rsidR="00EB7C04" w:rsidRPr="00D630E8" w14:paraId="06B99A90" w14:textId="77777777" w:rsidTr="00EB7C04">
              <w:trPr>
                <w:trHeight w:val="75"/>
              </w:trPr>
              <w:tc>
                <w:tcPr>
                  <w:tcW w:w="2604" w:type="pct"/>
                  <w:shd w:val="clear" w:color="auto" w:fill="FFFFFF"/>
                  <w:vAlign w:val="center"/>
                </w:tcPr>
                <w:p w14:paraId="600B0AAE"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Degradation in soil (DT</w:t>
                  </w:r>
                  <w:r w:rsidRPr="00D630E8">
                    <w:rPr>
                      <w:rFonts w:cs="Arial"/>
                      <w:color w:val="000000"/>
                      <w:vertAlign w:val="subscript"/>
                      <w:lang w:eastAsia="en-GB"/>
                    </w:rPr>
                    <w:t>50</w:t>
                  </w:r>
                  <w:r w:rsidRPr="00D630E8">
                    <w:rPr>
                      <w:rFonts w:cs="Arial"/>
                      <w:color w:val="000000"/>
                      <w:lang w:eastAsia="en-GB"/>
                    </w:rPr>
                    <w:t>) (at 12°C)</w:t>
                  </w:r>
                </w:p>
              </w:tc>
              <w:tc>
                <w:tcPr>
                  <w:tcW w:w="1711" w:type="pct"/>
                  <w:gridSpan w:val="2"/>
                  <w:shd w:val="clear" w:color="auto" w:fill="FFFFFF"/>
                  <w:vAlign w:val="center"/>
                </w:tcPr>
                <w:p w14:paraId="22A590ED" w14:textId="77777777" w:rsidR="00EB7C04" w:rsidRPr="00D630E8" w:rsidRDefault="00EB7C04" w:rsidP="00EB7C04">
                  <w:pPr>
                    <w:jc w:val="center"/>
                    <w:rPr>
                      <w:rFonts w:cs="Arial"/>
                    </w:rPr>
                  </w:pPr>
                  <w:r w:rsidRPr="00D630E8">
                    <w:rPr>
                      <w:rFonts w:cs="Arial"/>
                    </w:rPr>
                    <w:t>175</w:t>
                  </w:r>
                </w:p>
              </w:tc>
              <w:tc>
                <w:tcPr>
                  <w:tcW w:w="685" w:type="pct"/>
                  <w:shd w:val="clear" w:color="auto" w:fill="FFFFFF"/>
                  <w:vAlign w:val="center"/>
                </w:tcPr>
                <w:p w14:paraId="44B59FA0"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days</w:t>
                  </w:r>
                </w:p>
              </w:tc>
            </w:tr>
            <w:tr w:rsidR="00EB7C04" w:rsidRPr="00D630E8" w14:paraId="0A1E5111" w14:textId="77777777" w:rsidTr="00EB7C04">
              <w:trPr>
                <w:trHeight w:val="75"/>
              </w:trPr>
              <w:tc>
                <w:tcPr>
                  <w:tcW w:w="2604" w:type="pct"/>
                  <w:shd w:val="clear" w:color="auto" w:fill="FFFFFF"/>
                  <w:vAlign w:val="center"/>
                </w:tcPr>
                <w:p w14:paraId="196B4D33"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Koc</w:t>
                  </w:r>
                </w:p>
              </w:tc>
              <w:tc>
                <w:tcPr>
                  <w:tcW w:w="1711" w:type="pct"/>
                  <w:gridSpan w:val="2"/>
                  <w:shd w:val="clear" w:color="auto" w:fill="FFFFFF"/>
                  <w:vAlign w:val="center"/>
                </w:tcPr>
                <w:p w14:paraId="447D4A8F" w14:textId="77777777" w:rsidR="00EB7C04" w:rsidRPr="00D630E8" w:rsidRDefault="00EB7C04" w:rsidP="00EB7C04">
                  <w:pPr>
                    <w:jc w:val="center"/>
                    <w:rPr>
                      <w:rFonts w:cs="Arial"/>
                    </w:rPr>
                  </w:pPr>
                  <w:r>
                    <w:rPr>
                      <w:rFonts w:cs="Arial"/>
                    </w:rPr>
                    <w:t>93.2</w:t>
                  </w:r>
                </w:p>
              </w:tc>
              <w:tc>
                <w:tcPr>
                  <w:tcW w:w="685" w:type="pct"/>
                  <w:shd w:val="clear" w:color="auto" w:fill="FFFFFF"/>
                  <w:vAlign w:val="center"/>
                </w:tcPr>
                <w:p w14:paraId="15A23029"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EB7C04" w:rsidRPr="00D630E8" w14:paraId="74D27DC7" w14:textId="77777777" w:rsidTr="00EB7C04">
              <w:trPr>
                <w:trHeight w:val="75"/>
              </w:trPr>
              <w:tc>
                <w:tcPr>
                  <w:tcW w:w="5000" w:type="pct"/>
                  <w:gridSpan w:val="4"/>
                  <w:shd w:val="clear" w:color="auto" w:fill="FFFFFF"/>
                  <w:vAlign w:val="center"/>
                </w:tcPr>
                <w:p w14:paraId="4818A72E" w14:textId="77777777" w:rsidR="00EB7C04" w:rsidRPr="00D630E8" w:rsidRDefault="00EB7C04" w:rsidP="00EB7C04">
                  <w:pPr>
                    <w:autoSpaceDE w:val="0"/>
                    <w:autoSpaceDN w:val="0"/>
                    <w:adjustRightInd w:val="0"/>
                    <w:rPr>
                      <w:rFonts w:cs="Arial"/>
                      <w:b/>
                      <w:bCs/>
                      <w:iCs/>
                    </w:rPr>
                  </w:pPr>
                  <w:r w:rsidRPr="00D630E8">
                    <w:rPr>
                      <w:rFonts w:cs="Arial"/>
                      <w:b/>
                      <w:bCs/>
                      <w:iCs/>
                    </w:rPr>
                    <w:t>PBA</w:t>
                  </w:r>
                </w:p>
              </w:tc>
            </w:tr>
            <w:tr w:rsidR="00EB7C04" w:rsidRPr="00D630E8" w14:paraId="56575B70" w14:textId="77777777" w:rsidTr="00EB7C04">
              <w:trPr>
                <w:trHeight w:val="75"/>
              </w:trPr>
              <w:tc>
                <w:tcPr>
                  <w:tcW w:w="2604" w:type="pct"/>
                  <w:shd w:val="clear" w:color="auto" w:fill="FFFFFF"/>
                  <w:vAlign w:val="center"/>
                </w:tcPr>
                <w:p w14:paraId="4A3034FA"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Molecular weight</w:t>
                  </w:r>
                </w:p>
              </w:tc>
              <w:tc>
                <w:tcPr>
                  <w:tcW w:w="1711" w:type="pct"/>
                  <w:gridSpan w:val="2"/>
                  <w:shd w:val="clear" w:color="auto" w:fill="FFFFFF"/>
                  <w:vAlign w:val="center"/>
                </w:tcPr>
                <w:p w14:paraId="366D3410" w14:textId="77777777" w:rsidR="00EB7C04" w:rsidRPr="00D630E8" w:rsidRDefault="00EB7C04" w:rsidP="00EB7C04">
                  <w:pPr>
                    <w:jc w:val="center"/>
                    <w:rPr>
                      <w:rFonts w:cs="Arial"/>
                    </w:rPr>
                  </w:pPr>
                  <w:r w:rsidRPr="00D630E8">
                    <w:rPr>
                      <w:rFonts w:cs="Arial"/>
                    </w:rPr>
                    <w:t>214.22</w:t>
                  </w:r>
                </w:p>
              </w:tc>
              <w:tc>
                <w:tcPr>
                  <w:tcW w:w="685" w:type="pct"/>
                  <w:shd w:val="clear" w:color="auto" w:fill="FFFFFF"/>
                  <w:vAlign w:val="center"/>
                </w:tcPr>
                <w:p w14:paraId="16730A1B"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g.mol</w:t>
                  </w:r>
                  <w:r w:rsidRPr="00D630E8">
                    <w:rPr>
                      <w:rFonts w:cs="Arial"/>
                      <w:color w:val="000000"/>
                      <w:vertAlign w:val="superscript"/>
                      <w:lang w:eastAsia="en-GB"/>
                    </w:rPr>
                    <w:t>-1</w:t>
                  </w:r>
                </w:p>
              </w:tc>
            </w:tr>
            <w:tr w:rsidR="00EB7C04" w:rsidRPr="00D630E8" w14:paraId="66705B62" w14:textId="77777777" w:rsidTr="00EB7C04">
              <w:trPr>
                <w:trHeight w:val="75"/>
              </w:trPr>
              <w:tc>
                <w:tcPr>
                  <w:tcW w:w="2604" w:type="pct"/>
                  <w:shd w:val="clear" w:color="auto" w:fill="FFFFFF"/>
                  <w:vAlign w:val="center"/>
                </w:tcPr>
                <w:p w14:paraId="705BC947"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Degradation in soil (DT</w:t>
                  </w:r>
                  <w:r w:rsidRPr="00D630E8">
                    <w:rPr>
                      <w:rFonts w:cs="Arial"/>
                      <w:color w:val="000000"/>
                      <w:vertAlign w:val="subscript"/>
                      <w:lang w:eastAsia="en-GB"/>
                    </w:rPr>
                    <w:t>50</w:t>
                  </w:r>
                  <w:r w:rsidRPr="00D630E8">
                    <w:rPr>
                      <w:rFonts w:cs="Arial"/>
                      <w:color w:val="000000"/>
                      <w:lang w:eastAsia="en-GB"/>
                    </w:rPr>
                    <w:t>) (at 12°C)</w:t>
                  </w:r>
                </w:p>
              </w:tc>
              <w:tc>
                <w:tcPr>
                  <w:tcW w:w="1711" w:type="pct"/>
                  <w:gridSpan w:val="2"/>
                  <w:shd w:val="clear" w:color="auto" w:fill="FFFFFF"/>
                  <w:vAlign w:val="center"/>
                </w:tcPr>
                <w:p w14:paraId="0C4590B9" w14:textId="77777777" w:rsidR="00EB7C04" w:rsidRPr="00D630E8" w:rsidRDefault="00EB7C04" w:rsidP="00EB7C04">
                  <w:pPr>
                    <w:jc w:val="center"/>
                    <w:rPr>
                      <w:rFonts w:cs="Arial"/>
                    </w:rPr>
                  </w:pPr>
                  <w:r w:rsidRPr="00D630E8">
                    <w:rPr>
                      <w:rFonts w:cs="Arial"/>
                    </w:rPr>
                    <w:t>2.5</w:t>
                  </w:r>
                </w:p>
              </w:tc>
              <w:tc>
                <w:tcPr>
                  <w:tcW w:w="685" w:type="pct"/>
                  <w:shd w:val="clear" w:color="auto" w:fill="FFFFFF"/>
                  <w:vAlign w:val="center"/>
                </w:tcPr>
                <w:p w14:paraId="63CDBA49"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days</w:t>
                  </w:r>
                </w:p>
              </w:tc>
            </w:tr>
            <w:tr w:rsidR="00EB7C04" w:rsidRPr="00D630E8" w14:paraId="7A8DCA02" w14:textId="77777777" w:rsidTr="00EB7C04">
              <w:trPr>
                <w:trHeight w:val="75"/>
              </w:trPr>
              <w:tc>
                <w:tcPr>
                  <w:tcW w:w="2604" w:type="pct"/>
                  <w:shd w:val="clear" w:color="auto" w:fill="FFFFFF"/>
                  <w:vAlign w:val="center"/>
                </w:tcPr>
                <w:p w14:paraId="7F6EA8C5"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Koc</w:t>
                  </w:r>
                </w:p>
              </w:tc>
              <w:tc>
                <w:tcPr>
                  <w:tcW w:w="1711" w:type="pct"/>
                  <w:gridSpan w:val="2"/>
                  <w:shd w:val="clear" w:color="auto" w:fill="FFFFFF"/>
                  <w:vAlign w:val="center"/>
                </w:tcPr>
                <w:p w14:paraId="534D9C87" w14:textId="77777777" w:rsidR="00EB7C04" w:rsidRPr="00D630E8" w:rsidRDefault="00EB7C04" w:rsidP="00EB7C04">
                  <w:pPr>
                    <w:jc w:val="center"/>
                    <w:rPr>
                      <w:rFonts w:cs="Arial"/>
                    </w:rPr>
                  </w:pPr>
                  <w:r>
                    <w:rPr>
                      <w:rFonts w:cs="Arial"/>
                    </w:rPr>
                    <w:t>141.2</w:t>
                  </w:r>
                </w:p>
              </w:tc>
              <w:tc>
                <w:tcPr>
                  <w:tcW w:w="685" w:type="pct"/>
                  <w:shd w:val="clear" w:color="auto" w:fill="FFFFFF"/>
                  <w:vAlign w:val="center"/>
                </w:tcPr>
                <w:p w14:paraId="637AD6C2"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bl>
          <w:p w14:paraId="2C8BA065" w14:textId="77777777" w:rsidR="00EB7C04" w:rsidRPr="00D630E8" w:rsidRDefault="00EB7C04" w:rsidP="00EB7C04">
            <w:pPr>
              <w:pStyle w:val="Absatz"/>
              <w:ind w:left="0"/>
              <w:rPr>
                <w:rFonts w:ascii="Verdana" w:hAnsi="Verdana" w:cs="Arial"/>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318"/>
            </w:tblGrid>
            <w:tr w:rsidR="00EB7C04" w:rsidRPr="00D630E8" w14:paraId="07DF3CD4" w14:textId="77777777" w:rsidTr="00EB7C04">
              <w:trPr>
                <w:trHeight w:val="397"/>
              </w:trPr>
              <w:tc>
                <w:tcPr>
                  <w:tcW w:w="5000" w:type="pct"/>
                  <w:gridSpan w:val="2"/>
                  <w:shd w:val="clear" w:color="auto" w:fill="FFFFCC"/>
                  <w:vAlign w:val="center"/>
                </w:tcPr>
                <w:p w14:paraId="03950B4D" w14:textId="77777777" w:rsidR="00EB7C04" w:rsidRPr="00D630E8" w:rsidRDefault="00EB7C04" w:rsidP="00EB7C04">
                  <w:pPr>
                    <w:autoSpaceDE w:val="0"/>
                    <w:autoSpaceDN w:val="0"/>
                    <w:adjustRightInd w:val="0"/>
                    <w:jc w:val="center"/>
                    <w:rPr>
                      <w:rFonts w:cs="Arial"/>
                      <w:b/>
                      <w:color w:val="000000"/>
                      <w:lang w:eastAsia="en-GB"/>
                    </w:rPr>
                  </w:pPr>
                  <w:r w:rsidRPr="00D630E8">
                    <w:rPr>
                      <w:rFonts w:cs="Arial"/>
                      <w:b/>
                      <w:lang w:eastAsia="en-US"/>
                    </w:rPr>
                    <w:t>Calculated fate and distribution of Permethrin in the STP (EUSES model 2.1)</w:t>
                  </w:r>
                </w:p>
              </w:tc>
            </w:tr>
            <w:tr w:rsidR="00EB7C04" w:rsidRPr="00D630E8" w14:paraId="2C09D2DD" w14:textId="77777777" w:rsidTr="00EB7C04">
              <w:trPr>
                <w:trHeight w:val="187"/>
              </w:trPr>
              <w:tc>
                <w:tcPr>
                  <w:tcW w:w="2595" w:type="pct"/>
                  <w:vMerge w:val="restart"/>
                  <w:shd w:val="clear" w:color="auto" w:fill="FFFFFF"/>
                  <w:vAlign w:val="center"/>
                </w:tcPr>
                <w:p w14:paraId="1A2D38CE"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bCs/>
                      <w:color w:val="000000"/>
                      <w:lang w:eastAsia="en-GB"/>
                    </w:rPr>
                    <w:t>Compartment</w:t>
                  </w:r>
                </w:p>
              </w:tc>
              <w:tc>
                <w:tcPr>
                  <w:tcW w:w="2405" w:type="pct"/>
                  <w:shd w:val="clear" w:color="auto" w:fill="FFFFFF"/>
                  <w:vAlign w:val="center"/>
                </w:tcPr>
                <w:p w14:paraId="53E8FB9F" w14:textId="77777777" w:rsidR="00EB7C04" w:rsidRPr="00D630E8" w:rsidRDefault="00EB7C04" w:rsidP="00EB7C04">
                  <w:pPr>
                    <w:autoSpaceDE w:val="0"/>
                    <w:autoSpaceDN w:val="0"/>
                    <w:adjustRightInd w:val="0"/>
                    <w:jc w:val="center"/>
                    <w:rPr>
                      <w:rFonts w:cs="Arial"/>
                      <w:bCs/>
                      <w:color w:val="000000"/>
                      <w:lang w:eastAsia="en-GB"/>
                    </w:rPr>
                  </w:pPr>
                  <w:r w:rsidRPr="00D630E8">
                    <w:rPr>
                      <w:rFonts w:cs="Arial"/>
                      <w:bCs/>
                      <w:color w:val="000000"/>
                      <w:lang w:eastAsia="en-GB"/>
                    </w:rPr>
                    <w:t>Percentage [%]</w:t>
                  </w:r>
                </w:p>
              </w:tc>
            </w:tr>
            <w:tr w:rsidR="00EB7C04" w:rsidRPr="00D630E8" w14:paraId="44E42040" w14:textId="77777777" w:rsidTr="00EB7C04">
              <w:trPr>
                <w:trHeight w:val="97"/>
              </w:trPr>
              <w:tc>
                <w:tcPr>
                  <w:tcW w:w="2595" w:type="pct"/>
                  <w:vMerge/>
                  <w:shd w:val="clear" w:color="auto" w:fill="FFFFFF"/>
                </w:tcPr>
                <w:p w14:paraId="0FEB226F" w14:textId="77777777" w:rsidR="00EB7C04" w:rsidRPr="00D630E8" w:rsidRDefault="00EB7C04" w:rsidP="00EB7C04">
                  <w:pPr>
                    <w:autoSpaceDE w:val="0"/>
                    <w:autoSpaceDN w:val="0"/>
                    <w:adjustRightInd w:val="0"/>
                    <w:rPr>
                      <w:rFonts w:cs="Arial"/>
                      <w:bCs/>
                      <w:color w:val="000000"/>
                      <w:lang w:eastAsia="en-GB"/>
                    </w:rPr>
                  </w:pPr>
                </w:p>
              </w:tc>
              <w:tc>
                <w:tcPr>
                  <w:tcW w:w="2405" w:type="pct"/>
                  <w:shd w:val="clear" w:color="auto" w:fill="FFFFFF"/>
                  <w:vAlign w:val="center"/>
                </w:tcPr>
                <w:p w14:paraId="4A94AE00" w14:textId="77777777" w:rsidR="00EB7C04" w:rsidRPr="00D630E8" w:rsidRDefault="00EB7C04" w:rsidP="00EB7C04">
                  <w:pPr>
                    <w:autoSpaceDE w:val="0"/>
                    <w:autoSpaceDN w:val="0"/>
                    <w:adjustRightInd w:val="0"/>
                    <w:jc w:val="center"/>
                    <w:rPr>
                      <w:rFonts w:cs="Arial"/>
                      <w:bCs/>
                      <w:color w:val="000000"/>
                      <w:lang w:eastAsia="en-GB"/>
                    </w:rPr>
                  </w:pPr>
                </w:p>
              </w:tc>
            </w:tr>
            <w:tr w:rsidR="00EB7C04" w:rsidRPr="00D630E8" w14:paraId="4F7F1F34" w14:textId="77777777" w:rsidTr="00EB7C04">
              <w:trPr>
                <w:trHeight w:val="75"/>
              </w:trPr>
              <w:tc>
                <w:tcPr>
                  <w:tcW w:w="2595" w:type="pct"/>
                  <w:shd w:val="clear" w:color="auto" w:fill="FFFFFF"/>
                  <w:vAlign w:val="center"/>
                </w:tcPr>
                <w:p w14:paraId="7EB60074"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Air</w:t>
                  </w:r>
                </w:p>
              </w:tc>
              <w:tc>
                <w:tcPr>
                  <w:tcW w:w="2405" w:type="pct"/>
                  <w:shd w:val="clear" w:color="auto" w:fill="FFFFFF"/>
                  <w:vAlign w:val="center"/>
                </w:tcPr>
                <w:p w14:paraId="273C4DBD"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0</w:t>
                  </w:r>
                </w:p>
              </w:tc>
            </w:tr>
            <w:tr w:rsidR="00EB7C04" w:rsidRPr="00D630E8" w14:paraId="0C6AA612" w14:textId="77777777" w:rsidTr="00EB7C04">
              <w:trPr>
                <w:trHeight w:val="75"/>
              </w:trPr>
              <w:tc>
                <w:tcPr>
                  <w:tcW w:w="2595" w:type="pct"/>
                  <w:shd w:val="clear" w:color="auto" w:fill="FFFFFF"/>
                  <w:vAlign w:val="center"/>
                </w:tcPr>
                <w:p w14:paraId="5ADCFC09"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Water</w:t>
                  </w:r>
                </w:p>
              </w:tc>
              <w:tc>
                <w:tcPr>
                  <w:tcW w:w="2405" w:type="pct"/>
                  <w:shd w:val="clear" w:color="auto" w:fill="FFFFFF"/>
                  <w:vAlign w:val="center"/>
                </w:tcPr>
                <w:p w14:paraId="6ABDBF8E"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2</w:t>
                  </w:r>
                  <w:r>
                    <w:rPr>
                      <w:rFonts w:cs="Arial"/>
                      <w:color w:val="000000"/>
                      <w:lang w:eastAsia="en-GB"/>
                    </w:rPr>
                    <w:t>6</w:t>
                  </w:r>
                  <w:r w:rsidRPr="00D630E8">
                    <w:rPr>
                      <w:rFonts w:cs="Arial"/>
                      <w:color w:val="000000"/>
                      <w:lang w:eastAsia="en-GB"/>
                    </w:rPr>
                    <w:t>.</w:t>
                  </w:r>
                  <w:r>
                    <w:rPr>
                      <w:rFonts w:cs="Arial"/>
                      <w:color w:val="000000"/>
                      <w:lang w:eastAsia="en-GB"/>
                    </w:rPr>
                    <w:t>19</w:t>
                  </w:r>
                </w:p>
              </w:tc>
            </w:tr>
            <w:tr w:rsidR="00EB7C04" w:rsidRPr="00D630E8" w14:paraId="5666A4EC" w14:textId="77777777" w:rsidTr="00EB7C04">
              <w:trPr>
                <w:trHeight w:val="75"/>
              </w:trPr>
              <w:tc>
                <w:tcPr>
                  <w:tcW w:w="2595" w:type="pct"/>
                  <w:shd w:val="clear" w:color="auto" w:fill="FFFFFF"/>
                  <w:vAlign w:val="center"/>
                </w:tcPr>
                <w:p w14:paraId="7271C133"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Sludge</w:t>
                  </w:r>
                </w:p>
              </w:tc>
              <w:tc>
                <w:tcPr>
                  <w:tcW w:w="2405" w:type="pct"/>
                  <w:shd w:val="clear" w:color="auto" w:fill="FFFFFF"/>
                  <w:vAlign w:val="center"/>
                </w:tcPr>
                <w:p w14:paraId="110DB85E"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7</w:t>
                  </w:r>
                  <w:r>
                    <w:rPr>
                      <w:rFonts w:cs="Arial"/>
                      <w:color w:val="000000"/>
                      <w:lang w:eastAsia="en-GB"/>
                    </w:rPr>
                    <w:t>3</w:t>
                  </w:r>
                  <w:r w:rsidRPr="00D630E8">
                    <w:rPr>
                      <w:rFonts w:cs="Arial"/>
                      <w:color w:val="000000"/>
                      <w:lang w:eastAsia="en-GB"/>
                    </w:rPr>
                    <w:t>.</w:t>
                  </w:r>
                  <w:r>
                    <w:rPr>
                      <w:rFonts w:cs="Arial"/>
                      <w:color w:val="000000"/>
                      <w:lang w:eastAsia="en-GB"/>
                    </w:rPr>
                    <w:t>81</w:t>
                  </w:r>
                </w:p>
              </w:tc>
            </w:tr>
            <w:tr w:rsidR="00EB7C04" w:rsidRPr="00D630E8" w14:paraId="7C712CA5" w14:textId="77777777" w:rsidTr="00EB7C04">
              <w:trPr>
                <w:trHeight w:val="75"/>
              </w:trPr>
              <w:tc>
                <w:tcPr>
                  <w:tcW w:w="2595" w:type="pct"/>
                  <w:shd w:val="clear" w:color="auto" w:fill="FFFFFF"/>
                  <w:vAlign w:val="center"/>
                </w:tcPr>
                <w:p w14:paraId="3AD1C31B" w14:textId="77777777" w:rsidR="00EB7C04" w:rsidRPr="00D630E8" w:rsidRDefault="00EB7C04" w:rsidP="00EB7C04">
                  <w:pPr>
                    <w:autoSpaceDE w:val="0"/>
                    <w:autoSpaceDN w:val="0"/>
                    <w:adjustRightInd w:val="0"/>
                    <w:rPr>
                      <w:rFonts w:cs="Arial"/>
                      <w:color w:val="000000"/>
                      <w:lang w:eastAsia="en-GB"/>
                    </w:rPr>
                  </w:pPr>
                  <w:r w:rsidRPr="00D630E8">
                    <w:rPr>
                      <w:rFonts w:cs="Arial"/>
                      <w:color w:val="000000"/>
                      <w:lang w:eastAsia="en-GB"/>
                    </w:rPr>
                    <w:t>Degraded in STP</w:t>
                  </w:r>
                </w:p>
              </w:tc>
              <w:tc>
                <w:tcPr>
                  <w:tcW w:w="2405" w:type="pct"/>
                  <w:shd w:val="clear" w:color="auto" w:fill="FFFFFF"/>
                  <w:vAlign w:val="center"/>
                </w:tcPr>
                <w:p w14:paraId="1C36C6B1" w14:textId="77777777" w:rsidR="00EB7C04" w:rsidRPr="00D630E8" w:rsidRDefault="00EB7C04" w:rsidP="00EB7C04">
                  <w:pPr>
                    <w:autoSpaceDE w:val="0"/>
                    <w:autoSpaceDN w:val="0"/>
                    <w:adjustRightInd w:val="0"/>
                    <w:jc w:val="center"/>
                    <w:rPr>
                      <w:rFonts w:cs="Arial"/>
                      <w:color w:val="000000"/>
                      <w:lang w:eastAsia="en-GB"/>
                    </w:rPr>
                  </w:pPr>
                  <w:r w:rsidRPr="00D630E8">
                    <w:rPr>
                      <w:rFonts w:cs="Arial"/>
                      <w:color w:val="000000"/>
                      <w:lang w:eastAsia="en-GB"/>
                    </w:rPr>
                    <w:t>0</w:t>
                  </w:r>
                </w:p>
              </w:tc>
            </w:tr>
          </w:tbl>
          <w:p w14:paraId="1CCAA690" w14:textId="77777777" w:rsidR="00EB7C04" w:rsidRPr="00D630E8" w:rsidRDefault="00EB7C04" w:rsidP="00EB7C04">
            <w:pPr>
              <w:pStyle w:val="MSGENFONTSTYLENAMETEMPLATEROLELEVELMSGENFONTSTYLENAMEBYROLEHEADING30"/>
              <w:keepNext/>
              <w:keepLines/>
              <w:shd w:val="clear" w:color="auto" w:fill="auto"/>
              <w:spacing w:after="120" w:line="276" w:lineRule="auto"/>
              <w:jc w:val="both"/>
              <w:rPr>
                <w:rFonts w:ascii="Verdana" w:eastAsia="Calibri" w:hAnsi="Verdana"/>
                <w:bCs w:val="0"/>
                <w:i w:val="0"/>
                <w:iCs w:val="0"/>
                <w:u w:val="single"/>
                <w:lang w:val="en-US"/>
              </w:rPr>
            </w:pPr>
          </w:p>
          <w:p w14:paraId="25649617" w14:textId="77777777" w:rsidR="00EB7C04" w:rsidRPr="009C6B30" w:rsidRDefault="00EB7C04" w:rsidP="00EB7C04">
            <w:pPr>
              <w:spacing w:line="276" w:lineRule="auto"/>
              <w:rPr>
                <w:b/>
                <w:u w:val="single"/>
                <w:lang w:val="en-US"/>
              </w:rPr>
            </w:pPr>
            <w:r w:rsidRPr="009C6B30">
              <w:rPr>
                <w:b/>
                <w:u w:val="single"/>
                <w:lang w:val="en-US"/>
              </w:rPr>
              <w:t>Calculation method of metabolites emissions</w:t>
            </w:r>
          </w:p>
          <w:p w14:paraId="6133F209" w14:textId="1E8586BE" w:rsidR="00EB7C04" w:rsidRDefault="00EB7C04" w:rsidP="009630D4">
            <w:pPr>
              <w:jc w:val="both"/>
            </w:pPr>
            <w:r w:rsidRPr="009C6B30">
              <w:rPr>
                <w:lang w:val="en-US"/>
              </w:rPr>
              <w:t xml:space="preserve">To estimate PEC in the environmental compartments for the metabolites DCVA and PBA, their own Koc value has been considered. Following the releases to STP, concentrations in effluent were estimated considering the ratio of the molecular weight of the metabolite </w:t>
            </w:r>
            <w:r w:rsidRPr="006223BD">
              <w:rPr>
                <w:lang w:val="en-US"/>
              </w:rPr>
              <w:t>compared to the molecular weight of permethrin (0.534 for DCVA and 0.547 for PBA). PECs surface water was further estimated considering the metabolite formation fraction (max. % occurrence) in the aquatic compartment.</w:t>
            </w:r>
          </w:p>
        </w:tc>
      </w:tr>
    </w:tbl>
    <w:p w14:paraId="146004A4" w14:textId="77777777" w:rsidR="00EB7C04" w:rsidRPr="000F1122" w:rsidRDefault="00EB7C04" w:rsidP="00EB7C04">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268"/>
        <w:gridCol w:w="1844"/>
        <w:gridCol w:w="1695"/>
      </w:tblGrid>
      <w:tr w:rsidR="00EB7C04" w:rsidRPr="006223BD" w14:paraId="60A880AB" w14:textId="77777777" w:rsidTr="00EB7C04">
        <w:trPr>
          <w:cantSplit/>
          <w:trHeight w:val="31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429EC997" w14:textId="77777777" w:rsidR="00EB7C04" w:rsidRPr="006223BD" w:rsidRDefault="00EB7C04" w:rsidP="00EB7C04">
            <w:pPr>
              <w:keepNext/>
              <w:keepLines/>
              <w:autoSpaceDE w:val="0"/>
              <w:autoSpaceDN w:val="0"/>
              <w:adjustRightInd w:val="0"/>
              <w:spacing w:line="260" w:lineRule="atLeast"/>
              <w:jc w:val="center"/>
              <w:rPr>
                <w:rFonts w:eastAsia="Calibri" w:cs="Arial"/>
                <w:b/>
                <w:sz w:val="18"/>
                <w:szCs w:val="18"/>
                <w:lang w:eastAsia="en-GB"/>
              </w:rPr>
            </w:pPr>
            <w:r w:rsidRPr="006223BD">
              <w:rPr>
                <w:rFonts w:eastAsia="Calibri" w:cs="Arial"/>
                <w:b/>
                <w:sz w:val="18"/>
                <w:szCs w:val="18"/>
                <w:lang w:eastAsia="en-GB"/>
              </w:rPr>
              <w:t>Input parameters (only set values) for calculating the fate and distribution in the environment of propan-2-ol as SoC</w:t>
            </w:r>
          </w:p>
        </w:tc>
      </w:tr>
      <w:tr w:rsidR="00EB7C04" w:rsidRPr="006223BD" w14:paraId="41512A73" w14:textId="77777777" w:rsidTr="00EB7C04">
        <w:trPr>
          <w:trHeight w:val="313"/>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3B5CFFA8"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 xml:space="preserve">Input </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79C89A35"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 xml:space="preserve">Value </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1FD0DCB7"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Unit</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2AB01CE4"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Remarks</w:t>
            </w:r>
          </w:p>
        </w:tc>
      </w:tr>
      <w:tr w:rsidR="00EB7C04" w:rsidRPr="006223BD" w14:paraId="7B58C5F2"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61D64C86"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Molecular weight</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7542AD35"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60.09</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19FBC61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g/mol</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6AEC03C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2365C6D3"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17AED605"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Melting point</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29553018"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-89.5</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4422DDF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°C</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08AB0183"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007AAFD5"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12894407"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Boiling point</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37037CF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82.5</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1BDCC61A"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°C</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7FA88EC9"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1203500B"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7DB826C3"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Vapour pressure (at 25ºC)</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1CB4036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5780</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40F2348B"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Pa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26D69AF4"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26AD8469"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242281D3"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Water solubility (at  X°C)</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5ADB4E99" w14:textId="77777777" w:rsidR="00EB7C04" w:rsidRPr="006223BD" w:rsidRDefault="00EB7C04" w:rsidP="00EB7C04">
            <w:pPr>
              <w:autoSpaceDE w:val="0"/>
              <w:autoSpaceDN w:val="0"/>
              <w:adjustRightInd w:val="0"/>
              <w:spacing w:line="260" w:lineRule="atLeast"/>
              <w:ind w:right="175"/>
              <w:rPr>
                <w:rFonts w:eastAsia="Calibri" w:cs="Arial"/>
                <w:sz w:val="18"/>
                <w:szCs w:val="18"/>
                <w:lang w:eastAsia="en-GB"/>
              </w:rPr>
            </w:pPr>
            <w:r w:rsidRPr="006223BD">
              <w:rPr>
                <w:rFonts w:eastAsia="Calibri" w:cs="Arial"/>
                <w:sz w:val="18"/>
                <w:szCs w:val="18"/>
                <w:lang w:eastAsia="en-GB"/>
              </w:rPr>
              <w:t>Miscible in water</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2A632058"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mg/l</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37DCA4D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5B894344"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69BD669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Log Octanol/water partition coefficient</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22169743"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0.05</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57B5B357"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Log 10</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70ADEDD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49CC2BB3"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3BE66789"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Organic carbon/water partition coefficient (Koc)</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111ED8D3"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3.3</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6770D943"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l/kg</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6F4BCB89"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3F103AF3" w14:textId="77777777" w:rsidTr="00EB7C04">
        <w:trPr>
          <w:trHeight w:val="93"/>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38B53F47"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Henry’s Law Constant (at X C)</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1C496B0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0.8</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479C868C"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Pa/m</w:t>
            </w:r>
            <w:r w:rsidRPr="006223BD">
              <w:rPr>
                <w:rFonts w:eastAsia="Calibri" w:cs="Arial"/>
                <w:sz w:val="18"/>
                <w:szCs w:val="18"/>
                <w:vertAlign w:val="superscript"/>
                <w:lang w:eastAsia="en-GB"/>
              </w:rPr>
              <w:t>3</w:t>
            </w:r>
            <w:r w:rsidRPr="006223BD">
              <w:rPr>
                <w:rFonts w:eastAsia="Calibri" w:cs="Arial"/>
                <w:sz w:val="18"/>
                <w:szCs w:val="18"/>
                <w:lang w:eastAsia="en-GB"/>
              </w:rPr>
              <w:t>/mol</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5AE284DF"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00C26A1A" w14:textId="77777777" w:rsidTr="00EB7C04">
        <w:trPr>
          <w:trHeight w:val="75"/>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6CB2513E"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Biodegradability</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0FE3B6FB" w14:textId="77777777" w:rsidR="00EB7C04" w:rsidRPr="006223BD" w:rsidRDefault="00EB7C04" w:rsidP="00EB7C04">
            <w:pPr>
              <w:autoSpaceDE w:val="0"/>
              <w:autoSpaceDN w:val="0"/>
              <w:adjustRightInd w:val="0"/>
              <w:spacing w:line="260" w:lineRule="atLeast"/>
              <w:rPr>
                <w:rFonts w:eastAsia="Calibri"/>
                <w:i/>
                <w:sz w:val="18"/>
                <w:szCs w:val="18"/>
                <w:lang w:eastAsia="en-GB"/>
              </w:rPr>
            </w:pPr>
            <w:r w:rsidRPr="006223BD">
              <w:rPr>
                <w:rFonts w:eastAsia="Calibri"/>
                <w:i/>
                <w:sz w:val="18"/>
                <w:szCs w:val="18"/>
                <w:lang w:eastAsia="en-GB"/>
              </w:rPr>
              <w:t xml:space="preserve">Ready biodegradable </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2DEF6D9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554CDCE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6223BD" w14:paraId="34743C9E" w14:textId="77777777" w:rsidTr="00EB7C04">
        <w:trPr>
          <w:trHeight w:val="93"/>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3D6D0A1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DT</w:t>
            </w:r>
            <w:r w:rsidRPr="006223BD">
              <w:rPr>
                <w:rFonts w:eastAsia="Calibri" w:cs="Arial"/>
                <w:sz w:val="18"/>
                <w:szCs w:val="18"/>
                <w:vertAlign w:val="subscript"/>
                <w:lang w:eastAsia="en-GB"/>
              </w:rPr>
              <w:t>50</w:t>
            </w:r>
            <w:r w:rsidRPr="006223BD">
              <w:rPr>
                <w:rFonts w:eastAsia="Calibri" w:cs="Arial"/>
                <w:sz w:val="18"/>
                <w:szCs w:val="18"/>
                <w:lang w:eastAsia="en-GB"/>
              </w:rPr>
              <w:t xml:space="preserve"> for degradation in soil</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14:paraId="1B27DE82"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w:t>
            </w:r>
          </w:p>
        </w:tc>
        <w:tc>
          <w:tcPr>
            <w:tcW w:w="1002" w:type="pct"/>
            <w:tcBorders>
              <w:top w:val="single" w:sz="4" w:space="0" w:color="auto"/>
              <w:left w:val="single" w:sz="4" w:space="0" w:color="auto"/>
              <w:bottom w:val="single" w:sz="4" w:space="0" w:color="auto"/>
              <w:right w:val="single" w:sz="4" w:space="0" w:color="auto"/>
            </w:tcBorders>
            <w:shd w:val="clear" w:color="auto" w:fill="FFFFFF"/>
          </w:tcPr>
          <w:p w14:paraId="638FE63C"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d (at 12ºC)</w:t>
            </w:r>
          </w:p>
        </w:tc>
        <w:tc>
          <w:tcPr>
            <w:tcW w:w="921" w:type="pct"/>
            <w:tcBorders>
              <w:top w:val="single" w:sz="4" w:space="0" w:color="auto"/>
              <w:left w:val="single" w:sz="4" w:space="0" w:color="auto"/>
              <w:bottom w:val="single" w:sz="4" w:space="0" w:color="auto"/>
              <w:right w:val="single" w:sz="4" w:space="0" w:color="auto"/>
            </w:tcBorders>
            <w:shd w:val="clear" w:color="auto" w:fill="FFFFFF"/>
          </w:tcPr>
          <w:p w14:paraId="228070CD"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r w:rsidR="00EB7C04" w:rsidRPr="000F1122" w14:paraId="31B43C2E" w14:textId="77777777" w:rsidTr="00EB7C04">
        <w:trPr>
          <w:trHeight w:val="93"/>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6A46529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DT</w:t>
            </w:r>
            <w:r w:rsidRPr="006223BD">
              <w:rPr>
                <w:rFonts w:eastAsia="Calibri" w:cs="Arial"/>
                <w:sz w:val="18"/>
                <w:szCs w:val="18"/>
                <w:vertAlign w:val="subscript"/>
                <w:lang w:eastAsia="en-GB"/>
              </w:rPr>
              <w:t>50</w:t>
            </w:r>
            <w:r w:rsidRPr="006223BD">
              <w:rPr>
                <w:rFonts w:eastAsia="Calibri" w:cs="Arial"/>
                <w:sz w:val="18"/>
                <w:szCs w:val="18"/>
                <w:lang w:eastAsia="en-GB"/>
              </w:rPr>
              <w:t xml:space="preserve"> for degradation in air</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14:paraId="26DA3DFF"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w:t>
            </w:r>
          </w:p>
        </w:tc>
        <w:tc>
          <w:tcPr>
            <w:tcW w:w="1002" w:type="pct"/>
            <w:tcBorders>
              <w:top w:val="single" w:sz="4" w:space="0" w:color="auto"/>
              <w:left w:val="single" w:sz="4" w:space="0" w:color="auto"/>
              <w:bottom w:val="single" w:sz="4" w:space="0" w:color="auto"/>
              <w:right w:val="single" w:sz="4" w:space="0" w:color="auto"/>
            </w:tcBorders>
            <w:shd w:val="clear" w:color="auto" w:fill="FFFFFF"/>
          </w:tcPr>
          <w:p w14:paraId="1D8937C1"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D</w:t>
            </w:r>
          </w:p>
        </w:tc>
        <w:tc>
          <w:tcPr>
            <w:tcW w:w="921" w:type="pct"/>
            <w:tcBorders>
              <w:top w:val="single" w:sz="4" w:space="0" w:color="auto"/>
              <w:left w:val="single" w:sz="4" w:space="0" w:color="auto"/>
              <w:bottom w:val="single" w:sz="4" w:space="0" w:color="auto"/>
              <w:right w:val="single" w:sz="4" w:space="0" w:color="auto"/>
            </w:tcBorders>
            <w:shd w:val="clear" w:color="auto" w:fill="FFFFFF"/>
          </w:tcPr>
          <w:p w14:paraId="342CB1F8" w14:textId="77777777" w:rsidR="00EB7C04" w:rsidRPr="000F1122" w:rsidRDefault="00EB7C04" w:rsidP="00EB7C04">
            <w:pPr>
              <w:autoSpaceDE w:val="0"/>
              <w:autoSpaceDN w:val="0"/>
              <w:adjustRightInd w:val="0"/>
              <w:spacing w:line="260" w:lineRule="atLeast"/>
              <w:rPr>
                <w:rFonts w:eastAsia="Calibri" w:cs="Arial"/>
                <w:sz w:val="18"/>
                <w:szCs w:val="18"/>
                <w:lang w:eastAsia="en-GB"/>
              </w:rPr>
            </w:pPr>
          </w:p>
        </w:tc>
      </w:tr>
    </w:tbl>
    <w:p w14:paraId="6A757651" w14:textId="77777777" w:rsidR="00EB7C04" w:rsidRPr="000F1122" w:rsidRDefault="00EB7C04" w:rsidP="00EB7C04">
      <w:pPr>
        <w:pStyle w:val="1Texto"/>
        <w:rPr>
          <w:lang w:val="en-GB"/>
        </w:rPr>
      </w:pPr>
    </w:p>
    <w:p w14:paraId="3748F7D0" w14:textId="77777777" w:rsidR="00EB7C04" w:rsidRPr="000F1122" w:rsidRDefault="00EB7C04" w:rsidP="00EB7C04">
      <w:pPr>
        <w:pStyle w:val="1Texto"/>
        <w:rPr>
          <w:lang w:val="en-GB"/>
        </w:rPr>
      </w:pPr>
      <w:r w:rsidRPr="000F1122">
        <w:rPr>
          <w:lang w:val="en-GB"/>
        </w:rPr>
        <w:t>Seawater and sea sediment are not considered relevant in the assessment.</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0484DCEB" w14:textId="77777777" w:rsidTr="00EB7C04">
        <w:tc>
          <w:tcPr>
            <w:tcW w:w="9204" w:type="dxa"/>
            <w:shd w:val="clear" w:color="auto" w:fill="BFBFBF" w:themeFill="background1" w:themeFillShade="BF"/>
          </w:tcPr>
          <w:p w14:paraId="0557C01B" w14:textId="77777777" w:rsidR="00EB7C04" w:rsidRPr="006223BD" w:rsidRDefault="00EB7C04" w:rsidP="00EB7C04">
            <w:pPr>
              <w:pStyle w:val="1Texto"/>
              <w:rPr>
                <w:lang w:val="en-GB" w:eastAsia="en-US"/>
              </w:rPr>
            </w:pPr>
            <w:r>
              <w:rPr>
                <w:lang w:val="en-GB" w:eastAsia="en-US"/>
              </w:rPr>
              <w:t>ES CA agrees with the input parameter for propan-2-ol adding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212"/>
              <w:gridCol w:w="1799"/>
              <w:gridCol w:w="1654"/>
            </w:tblGrid>
            <w:tr w:rsidR="00EB7C04" w:rsidRPr="006223BD" w14:paraId="2786012F" w14:textId="77777777" w:rsidTr="00EB7C04">
              <w:trPr>
                <w:cantSplit/>
                <w:trHeight w:val="31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1271819C" w14:textId="77777777" w:rsidR="00EB7C04" w:rsidRPr="006223BD" w:rsidRDefault="00EB7C04" w:rsidP="00EB7C04">
                  <w:pPr>
                    <w:keepNext/>
                    <w:keepLines/>
                    <w:autoSpaceDE w:val="0"/>
                    <w:autoSpaceDN w:val="0"/>
                    <w:adjustRightInd w:val="0"/>
                    <w:spacing w:line="260" w:lineRule="atLeast"/>
                    <w:jc w:val="center"/>
                    <w:rPr>
                      <w:rFonts w:eastAsia="Calibri" w:cs="Arial"/>
                      <w:b/>
                      <w:sz w:val="18"/>
                      <w:szCs w:val="18"/>
                      <w:lang w:eastAsia="en-GB"/>
                    </w:rPr>
                  </w:pPr>
                  <w:r w:rsidRPr="006223BD">
                    <w:rPr>
                      <w:rFonts w:eastAsia="Calibri" w:cs="Arial"/>
                      <w:b/>
                      <w:sz w:val="18"/>
                      <w:szCs w:val="18"/>
                      <w:lang w:eastAsia="en-GB"/>
                    </w:rPr>
                    <w:t>Input parameters (only set values) for calculating the fate and distribution in the environment of propan-2-ol as SoC</w:t>
                  </w:r>
                </w:p>
              </w:tc>
            </w:tr>
            <w:tr w:rsidR="00EB7C04" w:rsidRPr="006223BD" w14:paraId="64C40B29" w14:textId="77777777" w:rsidTr="00EB7C04">
              <w:trPr>
                <w:trHeight w:val="313"/>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5AE834CD"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 xml:space="preserve">Input </w:t>
                  </w:r>
                </w:p>
              </w:tc>
              <w:tc>
                <w:tcPr>
                  <w:tcW w:w="1232" w:type="pct"/>
                  <w:tcBorders>
                    <w:top w:val="single" w:sz="4" w:space="0" w:color="auto"/>
                    <w:left w:val="single" w:sz="4" w:space="0" w:color="auto"/>
                    <w:bottom w:val="single" w:sz="4" w:space="0" w:color="auto"/>
                    <w:right w:val="single" w:sz="4" w:space="0" w:color="auto"/>
                  </w:tcBorders>
                  <w:shd w:val="clear" w:color="auto" w:fill="FFFFFF"/>
                  <w:vAlign w:val="center"/>
                </w:tcPr>
                <w:p w14:paraId="193E7650"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 xml:space="preserve">Value </w:t>
                  </w:r>
                </w:p>
              </w:tc>
              <w:tc>
                <w:tcPr>
                  <w:tcW w:w="1002" w:type="pct"/>
                  <w:tcBorders>
                    <w:top w:val="single" w:sz="4" w:space="0" w:color="auto"/>
                    <w:left w:val="single" w:sz="4" w:space="0" w:color="auto"/>
                    <w:bottom w:val="single" w:sz="4" w:space="0" w:color="auto"/>
                    <w:right w:val="single" w:sz="4" w:space="0" w:color="auto"/>
                  </w:tcBorders>
                  <w:shd w:val="clear" w:color="auto" w:fill="FFFFFF"/>
                  <w:vAlign w:val="center"/>
                </w:tcPr>
                <w:p w14:paraId="0C4DACBD"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Unit</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tcPr>
                <w:p w14:paraId="1AE881B0" w14:textId="77777777" w:rsidR="00EB7C04" w:rsidRPr="006223BD" w:rsidRDefault="00EB7C04" w:rsidP="00EB7C04">
                  <w:pPr>
                    <w:keepNext/>
                    <w:keepLines/>
                    <w:autoSpaceDE w:val="0"/>
                    <w:autoSpaceDN w:val="0"/>
                    <w:adjustRightInd w:val="0"/>
                    <w:spacing w:line="260" w:lineRule="atLeast"/>
                    <w:rPr>
                      <w:rFonts w:eastAsia="Calibri" w:cs="Arial"/>
                      <w:b/>
                      <w:sz w:val="18"/>
                      <w:szCs w:val="18"/>
                      <w:lang w:eastAsia="en-GB"/>
                    </w:rPr>
                  </w:pPr>
                  <w:r w:rsidRPr="006223BD">
                    <w:rPr>
                      <w:rFonts w:eastAsia="Calibri" w:cs="Arial"/>
                      <w:b/>
                      <w:sz w:val="18"/>
                      <w:szCs w:val="18"/>
                      <w:lang w:eastAsia="en-GB"/>
                    </w:rPr>
                    <w:t>Remarks</w:t>
                  </w:r>
                </w:p>
              </w:tc>
            </w:tr>
            <w:tr w:rsidR="00EB7C04" w:rsidRPr="006223BD" w14:paraId="53F6ACBC" w14:textId="77777777" w:rsidTr="00EB7C04">
              <w:trPr>
                <w:trHeight w:val="93"/>
              </w:trPr>
              <w:tc>
                <w:tcPr>
                  <w:tcW w:w="1845" w:type="pct"/>
                  <w:tcBorders>
                    <w:top w:val="single" w:sz="4" w:space="0" w:color="auto"/>
                    <w:left w:val="single" w:sz="4" w:space="0" w:color="auto"/>
                    <w:bottom w:val="single" w:sz="4" w:space="0" w:color="auto"/>
                    <w:right w:val="single" w:sz="4" w:space="0" w:color="auto"/>
                  </w:tcBorders>
                  <w:shd w:val="clear" w:color="auto" w:fill="FFFFFF"/>
                  <w:vAlign w:val="center"/>
                </w:tcPr>
                <w:p w14:paraId="4FED1602"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DT</w:t>
                  </w:r>
                  <w:r w:rsidRPr="006223BD">
                    <w:rPr>
                      <w:rFonts w:eastAsia="Calibri" w:cs="Arial"/>
                      <w:sz w:val="18"/>
                      <w:szCs w:val="18"/>
                      <w:vertAlign w:val="subscript"/>
                      <w:lang w:eastAsia="en-GB"/>
                    </w:rPr>
                    <w:t>50</w:t>
                  </w:r>
                  <w:r w:rsidRPr="006223BD">
                    <w:rPr>
                      <w:rFonts w:eastAsia="Calibri" w:cs="Arial"/>
                      <w:sz w:val="18"/>
                      <w:szCs w:val="18"/>
                      <w:lang w:eastAsia="en-GB"/>
                    </w:rPr>
                    <w:t xml:space="preserve"> for degradation in soil</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14:paraId="55723D11"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Pr>
                      <w:rFonts w:eastAsia="Calibri" w:cs="Arial"/>
                      <w:sz w:val="18"/>
                      <w:szCs w:val="18"/>
                      <w:lang w:eastAsia="en-GB"/>
                    </w:rPr>
                    <w:t>30</w:t>
                  </w:r>
                </w:p>
              </w:tc>
              <w:tc>
                <w:tcPr>
                  <w:tcW w:w="1002" w:type="pct"/>
                  <w:tcBorders>
                    <w:top w:val="single" w:sz="4" w:space="0" w:color="auto"/>
                    <w:left w:val="single" w:sz="4" w:space="0" w:color="auto"/>
                    <w:bottom w:val="single" w:sz="4" w:space="0" w:color="auto"/>
                    <w:right w:val="single" w:sz="4" w:space="0" w:color="auto"/>
                  </w:tcBorders>
                  <w:shd w:val="clear" w:color="auto" w:fill="FFFFFF"/>
                </w:tcPr>
                <w:p w14:paraId="1A9D9610"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r w:rsidRPr="006223BD">
                    <w:rPr>
                      <w:rFonts w:eastAsia="Calibri" w:cs="Arial"/>
                      <w:sz w:val="18"/>
                      <w:szCs w:val="18"/>
                      <w:lang w:eastAsia="en-GB"/>
                    </w:rPr>
                    <w:t>d (at 12ºC)</w:t>
                  </w:r>
                </w:p>
              </w:tc>
              <w:tc>
                <w:tcPr>
                  <w:tcW w:w="921" w:type="pct"/>
                  <w:tcBorders>
                    <w:top w:val="single" w:sz="4" w:space="0" w:color="auto"/>
                    <w:left w:val="single" w:sz="4" w:space="0" w:color="auto"/>
                    <w:bottom w:val="single" w:sz="4" w:space="0" w:color="auto"/>
                    <w:right w:val="single" w:sz="4" w:space="0" w:color="auto"/>
                  </w:tcBorders>
                  <w:shd w:val="clear" w:color="auto" w:fill="FFFFFF"/>
                </w:tcPr>
                <w:p w14:paraId="2A9291F8" w14:textId="77777777" w:rsidR="00EB7C04" w:rsidRPr="006223BD" w:rsidRDefault="00EB7C04" w:rsidP="00EB7C04">
                  <w:pPr>
                    <w:autoSpaceDE w:val="0"/>
                    <w:autoSpaceDN w:val="0"/>
                    <w:adjustRightInd w:val="0"/>
                    <w:spacing w:line="260" w:lineRule="atLeast"/>
                    <w:rPr>
                      <w:rFonts w:eastAsia="Calibri" w:cs="Arial"/>
                      <w:sz w:val="18"/>
                      <w:szCs w:val="18"/>
                      <w:lang w:eastAsia="en-GB"/>
                    </w:rPr>
                  </w:pPr>
                </w:p>
              </w:tc>
            </w:tr>
          </w:tbl>
          <w:p w14:paraId="710FC1A5" w14:textId="77777777" w:rsidR="00EB7C04" w:rsidRDefault="00EB7C04" w:rsidP="00EB7C04">
            <w:pPr>
              <w:pStyle w:val="1Texto"/>
              <w:rPr>
                <w:lang w:val="en-GB" w:eastAsia="en-US"/>
              </w:rPr>
            </w:pPr>
          </w:p>
        </w:tc>
      </w:tr>
    </w:tbl>
    <w:p w14:paraId="781BCE27" w14:textId="77777777" w:rsidR="00EB7C04" w:rsidRPr="000F1122" w:rsidRDefault="00EB7C04" w:rsidP="00EB7C04">
      <w:pPr>
        <w:pStyle w:val="1Texto"/>
        <w:rPr>
          <w:lang w:val="en-GB" w:eastAsia="en-US"/>
        </w:rPr>
      </w:pPr>
    </w:p>
    <w:p w14:paraId="5DC0A381" w14:textId="77777777" w:rsidR="00EB7C04" w:rsidRPr="000F1122" w:rsidRDefault="00EB7C04" w:rsidP="00EB7C04">
      <w:pPr>
        <w:pStyle w:val="Tit-5"/>
      </w:pPr>
      <w:r w:rsidRPr="000F1122">
        <w:t>Calculated PEC values</w:t>
      </w:r>
    </w:p>
    <w:p w14:paraId="424D7716" w14:textId="77777777" w:rsidR="00EB7C04" w:rsidRPr="000F1122" w:rsidRDefault="00EB7C04" w:rsidP="0048525C">
      <w:pPr>
        <w:pStyle w:val="Tit-60"/>
        <w:keepNext/>
        <w:keepLines/>
        <w:numPr>
          <w:ilvl w:val="0"/>
          <w:numId w:val="28"/>
        </w:numPr>
      </w:pPr>
      <w:r w:rsidRPr="000F1122">
        <w:t>Permethrin</w:t>
      </w:r>
    </w:p>
    <w:tbl>
      <w:tblPr>
        <w:tblW w:w="9209" w:type="dxa"/>
        <w:tblLayout w:type="fixed"/>
        <w:tblCellMar>
          <w:left w:w="70" w:type="dxa"/>
          <w:right w:w="70" w:type="dxa"/>
        </w:tblCellMar>
        <w:tblLook w:val="04A0" w:firstRow="1" w:lastRow="0" w:firstColumn="1" w:lastColumn="0" w:noHBand="0" w:noVBand="1"/>
      </w:tblPr>
      <w:tblGrid>
        <w:gridCol w:w="1769"/>
        <w:gridCol w:w="1770"/>
        <w:gridCol w:w="961"/>
        <w:gridCol w:w="890"/>
        <w:gridCol w:w="927"/>
        <w:gridCol w:w="927"/>
        <w:gridCol w:w="1070"/>
        <w:gridCol w:w="895"/>
      </w:tblGrid>
      <w:tr w:rsidR="00EB7C04" w:rsidRPr="000F1122" w14:paraId="5DCB41D6" w14:textId="77777777" w:rsidTr="00EB7C04">
        <w:trPr>
          <w:trHeight w:val="481"/>
        </w:trPr>
        <w:tc>
          <w:tcPr>
            <w:tcW w:w="9209" w:type="dxa"/>
            <w:gridSpan w:val="8"/>
            <w:tcBorders>
              <w:top w:val="single" w:sz="4" w:space="0" w:color="auto"/>
              <w:left w:val="single" w:sz="4" w:space="0" w:color="auto"/>
              <w:bottom w:val="single" w:sz="4" w:space="0" w:color="auto"/>
              <w:right w:val="single" w:sz="4" w:space="0" w:color="auto"/>
            </w:tcBorders>
            <w:shd w:val="clear" w:color="000000" w:fill="FFFFCC"/>
            <w:vAlign w:val="center"/>
          </w:tcPr>
          <w:p w14:paraId="30DE5E0F" w14:textId="77777777" w:rsidR="00EB7C04" w:rsidRPr="000F1122" w:rsidRDefault="00EB7C04" w:rsidP="00EB7C04">
            <w:pPr>
              <w:keepNext/>
              <w:keepLines/>
              <w:jc w:val="center"/>
              <w:rPr>
                <w:b/>
                <w:bCs/>
                <w:sz w:val="18"/>
                <w:szCs w:val="18"/>
                <w:lang w:eastAsia="it-IT"/>
              </w:rPr>
            </w:pPr>
            <w:bookmarkStart w:id="1702" w:name="RANGE!C4"/>
            <w:r w:rsidRPr="000F1122">
              <w:rPr>
                <w:b/>
                <w:bCs/>
                <w:sz w:val="18"/>
                <w:szCs w:val="18"/>
                <w:lang w:eastAsia="it-IT"/>
              </w:rPr>
              <w:t>Summary table on calculated PEC values</w:t>
            </w:r>
            <w:bookmarkEnd w:id="1702"/>
          </w:p>
        </w:tc>
      </w:tr>
      <w:tr w:rsidR="00EB7C04" w:rsidRPr="000F1122" w14:paraId="1B548718" w14:textId="77777777" w:rsidTr="00EB7C04">
        <w:trPr>
          <w:trHeight w:val="416"/>
        </w:trPr>
        <w:tc>
          <w:tcPr>
            <w:tcW w:w="3539" w:type="dxa"/>
            <w:gridSpan w:val="2"/>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59A98728"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Scenarios</w:t>
            </w:r>
          </w:p>
        </w:tc>
        <w:tc>
          <w:tcPr>
            <w:tcW w:w="9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B2F042"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PEC</w:t>
            </w:r>
            <w:r w:rsidRPr="006223BD">
              <w:rPr>
                <w:b/>
                <w:bCs/>
                <w:sz w:val="18"/>
                <w:szCs w:val="18"/>
                <w:vertAlign w:val="subscript"/>
                <w:lang w:eastAsia="it-IT"/>
              </w:rPr>
              <w:t>STP</w:t>
            </w:r>
          </w:p>
        </w:tc>
        <w:tc>
          <w:tcPr>
            <w:tcW w:w="8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6B7EEF1"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PEC</w:t>
            </w:r>
            <w:r w:rsidRPr="006223BD">
              <w:rPr>
                <w:b/>
                <w:bCs/>
                <w:sz w:val="18"/>
                <w:szCs w:val="18"/>
                <w:vertAlign w:val="subscript"/>
                <w:lang w:eastAsia="it-IT"/>
              </w:rPr>
              <w:t>water</w:t>
            </w:r>
          </w:p>
        </w:tc>
        <w:tc>
          <w:tcPr>
            <w:tcW w:w="92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565AA8"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PEC</w:t>
            </w:r>
            <w:r w:rsidRPr="006223BD">
              <w:rPr>
                <w:b/>
                <w:bCs/>
                <w:sz w:val="18"/>
                <w:szCs w:val="18"/>
                <w:vertAlign w:val="subscript"/>
                <w:lang w:eastAsia="it-IT"/>
              </w:rPr>
              <w:t>sed</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E0C754"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PEC</w:t>
            </w:r>
            <w:r w:rsidRPr="006223BD">
              <w:rPr>
                <w:b/>
                <w:bCs/>
                <w:sz w:val="18"/>
                <w:szCs w:val="18"/>
                <w:vertAlign w:val="subscript"/>
                <w:lang w:eastAsia="it-IT"/>
              </w:rPr>
              <w:t>soil</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4BDBBA"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PEC</w:t>
            </w:r>
            <w:r w:rsidRPr="006223BD">
              <w:rPr>
                <w:b/>
                <w:bCs/>
                <w:sz w:val="18"/>
                <w:szCs w:val="18"/>
                <w:vertAlign w:val="subscript"/>
                <w:lang w:eastAsia="it-IT"/>
              </w:rPr>
              <w:t>GW</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392BDD" w14:textId="77777777" w:rsidR="00EB7C04" w:rsidRPr="006223BD" w:rsidRDefault="00EB7C04" w:rsidP="00EB7C04">
            <w:pPr>
              <w:keepNext/>
              <w:keepLines/>
              <w:jc w:val="center"/>
              <w:rPr>
                <w:b/>
                <w:bCs/>
                <w:sz w:val="18"/>
                <w:szCs w:val="18"/>
                <w:lang w:eastAsia="it-IT"/>
              </w:rPr>
            </w:pPr>
            <w:r w:rsidRPr="006223BD">
              <w:rPr>
                <w:b/>
                <w:bCs/>
                <w:sz w:val="18"/>
                <w:szCs w:val="18"/>
                <w:lang w:eastAsia="it-IT"/>
              </w:rPr>
              <w:t>PEC</w:t>
            </w:r>
            <w:r w:rsidRPr="006223BD">
              <w:rPr>
                <w:b/>
                <w:bCs/>
                <w:sz w:val="18"/>
                <w:szCs w:val="18"/>
                <w:vertAlign w:val="subscript"/>
                <w:lang w:eastAsia="it-IT"/>
              </w:rPr>
              <w:t>air</w:t>
            </w:r>
          </w:p>
        </w:tc>
      </w:tr>
      <w:tr w:rsidR="00EB7C04" w:rsidRPr="000F1122" w14:paraId="177A658E" w14:textId="77777777" w:rsidTr="00EB7C04">
        <w:trPr>
          <w:trHeight w:val="253"/>
        </w:trPr>
        <w:tc>
          <w:tcPr>
            <w:tcW w:w="3539" w:type="dxa"/>
            <w:gridSpan w:val="2"/>
            <w:vMerge/>
            <w:tcBorders>
              <w:left w:val="single" w:sz="4" w:space="0" w:color="auto"/>
              <w:bottom w:val="single" w:sz="4" w:space="0" w:color="auto"/>
              <w:right w:val="single" w:sz="4" w:space="0" w:color="auto"/>
            </w:tcBorders>
            <w:tcMar>
              <w:left w:w="28" w:type="dxa"/>
              <w:right w:w="28" w:type="dxa"/>
            </w:tcMar>
            <w:vAlign w:val="center"/>
            <w:hideMark/>
          </w:tcPr>
          <w:p w14:paraId="14CF53FA" w14:textId="77777777" w:rsidR="00EB7C04" w:rsidRPr="006223BD" w:rsidRDefault="00EB7C04" w:rsidP="00EB7C04">
            <w:pPr>
              <w:jc w:val="center"/>
              <w:rPr>
                <w:sz w:val="16"/>
                <w:szCs w:val="16"/>
                <w:lang w:eastAsia="it-IT"/>
              </w:rPr>
            </w:pPr>
          </w:p>
        </w:tc>
        <w:tc>
          <w:tcPr>
            <w:tcW w:w="9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D55065" w14:textId="77777777" w:rsidR="00EB7C04" w:rsidRPr="006223BD" w:rsidRDefault="00EB7C04" w:rsidP="00EB7C04">
            <w:pPr>
              <w:jc w:val="center"/>
              <w:rPr>
                <w:sz w:val="16"/>
                <w:szCs w:val="16"/>
                <w:lang w:eastAsia="it-IT"/>
              </w:rPr>
            </w:pPr>
            <w:r w:rsidRPr="006223BD">
              <w:rPr>
                <w:sz w:val="16"/>
                <w:szCs w:val="16"/>
                <w:lang w:eastAsia="it-IT"/>
              </w:rPr>
              <w:t>[mg/L]</w:t>
            </w:r>
          </w:p>
        </w:tc>
        <w:tc>
          <w:tcPr>
            <w:tcW w:w="8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7A23D5" w14:textId="77777777" w:rsidR="00EB7C04" w:rsidRPr="006223BD" w:rsidRDefault="00EB7C04" w:rsidP="00EB7C04">
            <w:pPr>
              <w:jc w:val="center"/>
              <w:rPr>
                <w:sz w:val="16"/>
                <w:szCs w:val="16"/>
                <w:lang w:eastAsia="it-IT"/>
              </w:rPr>
            </w:pPr>
            <w:r w:rsidRPr="006223BD">
              <w:rPr>
                <w:sz w:val="16"/>
                <w:szCs w:val="16"/>
                <w:lang w:eastAsia="it-IT"/>
              </w:rPr>
              <w:t>[mg/l]</w:t>
            </w:r>
          </w:p>
        </w:tc>
        <w:tc>
          <w:tcPr>
            <w:tcW w:w="92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BD8701" w14:textId="77777777" w:rsidR="00EB7C04" w:rsidRPr="006223BD" w:rsidRDefault="00EB7C04" w:rsidP="00EB7C04">
            <w:pPr>
              <w:jc w:val="center"/>
              <w:rPr>
                <w:sz w:val="16"/>
                <w:szCs w:val="16"/>
                <w:lang w:eastAsia="it-IT"/>
              </w:rPr>
            </w:pPr>
            <w:r w:rsidRPr="006223BD">
              <w:rPr>
                <w:sz w:val="16"/>
                <w:szCs w:val="16"/>
                <w:lang w:eastAsia="it-IT"/>
              </w:rPr>
              <w:t>[mg/kg</w:t>
            </w:r>
            <w:r w:rsidRPr="006223BD">
              <w:rPr>
                <w:sz w:val="16"/>
                <w:szCs w:val="16"/>
                <w:vertAlign w:val="subscript"/>
                <w:lang w:eastAsia="it-IT"/>
              </w:rPr>
              <w:t>wwt</w:t>
            </w:r>
            <w:r w:rsidRPr="006223BD">
              <w:rPr>
                <w:sz w:val="16"/>
                <w:szCs w:val="16"/>
                <w:lang w:eastAsia="it-IT"/>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F12F65" w14:textId="77777777" w:rsidR="00EB7C04" w:rsidRPr="006223BD" w:rsidRDefault="00EB7C04" w:rsidP="00EB7C04">
            <w:pPr>
              <w:jc w:val="center"/>
              <w:rPr>
                <w:sz w:val="16"/>
                <w:szCs w:val="16"/>
                <w:lang w:eastAsia="it-IT"/>
              </w:rPr>
            </w:pPr>
            <w:r w:rsidRPr="006223BD">
              <w:rPr>
                <w:sz w:val="16"/>
                <w:szCs w:val="16"/>
                <w:lang w:eastAsia="it-IT"/>
              </w:rPr>
              <w:t>[mg/kg</w:t>
            </w:r>
            <w:r w:rsidRPr="006223BD">
              <w:rPr>
                <w:sz w:val="16"/>
                <w:szCs w:val="16"/>
                <w:vertAlign w:val="subscript"/>
                <w:lang w:eastAsia="it-IT"/>
              </w:rPr>
              <w:t>wwt</w:t>
            </w:r>
            <w:r w:rsidRPr="006223BD">
              <w:rPr>
                <w:sz w:val="16"/>
                <w:szCs w:val="16"/>
                <w:lang w:eastAsia="it-IT"/>
              </w:rPr>
              <w:t>]</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B3FD1A" w14:textId="77777777" w:rsidR="00EB7C04" w:rsidRPr="006223BD" w:rsidRDefault="00EB7C04" w:rsidP="00EB7C04">
            <w:pPr>
              <w:jc w:val="center"/>
              <w:rPr>
                <w:sz w:val="16"/>
                <w:szCs w:val="16"/>
                <w:lang w:eastAsia="it-IT"/>
              </w:rPr>
            </w:pPr>
            <w:r w:rsidRPr="006223BD">
              <w:rPr>
                <w:sz w:val="16"/>
                <w:szCs w:val="16"/>
                <w:lang w:eastAsia="it-IT"/>
              </w:rPr>
              <w:t>[mg/l]</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0185E5" w14:textId="77777777" w:rsidR="00EB7C04" w:rsidRPr="006223BD" w:rsidRDefault="00EB7C04" w:rsidP="00EB7C04">
            <w:pPr>
              <w:jc w:val="center"/>
              <w:rPr>
                <w:sz w:val="16"/>
                <w:szCs w:val="16"/>
                <w:lang w:eastAsia="it-IT"/>
              </w:rPr>
            </w:pPr>
            <w:r w:rsidRPr="006223BD">
              <w:rPr>
                <w:sz w:val="16"/>
                <w:szCs w:val="16"/>
                <w:lang w:eastAsia="it-IT"/>
              </w:rPr>
              <w:t>[mg/m</w:t>
            </w:r>
            <w:r w:rsidRPr="006223BD">
              <w:rPr>
                <w:sz w:val="16"/>
                <w:szCs w:val="16"/>
                <w:vertAlign w:val="superscript"/>
                <w:lang w:eastAsia="it-IT"/>
              </w:rPr>
              <w:t>3</w:t>
            </w:r>
            <w:r w:rsidRPr="006223BD">
              <w:rPr>
                <w:sz w:val="16"/>
                <w:szCs w:val="16"/>
                <w:lang w:eastAsia="it-IT"/>
              </w:rPr>
              <w:t>]</w:t>
            </w:r>
          </w:p>
        </w:tc>
      </w:tr>
      <w:tr w:rsidR="00EB7C04" w:rsidRPr="000F1122" w14:paraId="7B5605F5" w14:textId="77777777" w:rsidTr="00EB7C04">
        <w:trPr>
          <w:trHeight w:val="315"/>
        </w:trPr>
        <w:tc>
          <w:tcPr>
            <w:tcW w:w="1769" w:type="dxa"/>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4D96B760" w14:textId="77777777" w:rsidR="00EB7C04" w:rsidRPr="006223BD" w:rsidRDefault="00EB7C04" w:rsidP="00EB7C04">
            <w:pPr>
              <w:rPr>
                <w:sz w:val="18"/>
                <w:szCs w:val="18"/>
              </w:rPr>
            </w:pPr>
            <w:r w:rsidRPr="006223BD">
              <w:rPr>
                <w:sz w:val="18"/>
                <w:szCs w:val="18"/>
                <w:lang w:eastAsia="it-IT"/>
              </w:rPr>
              <w:t>Scenario 1</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14:paraId="2A05BFF5" w14:textId="77777777" w:rsidR="00EB7C04" w:rsidRPr="006223BD" w:rsidRDefault="00EB7C04" w:rsidP="00EB7C04">
            <w:pPr>
              <w:rPr>
                <w:sz w:val="18"/>
                <w:szCs w:val="18"/>
              </w:rPr>
            </w:pPr>
            <w:r w:rsidRPr="006223BD">
              <w:rPr>
                <w:sz w:val="18"/>
                <w:szCs w:val="18"/>
              </w:rPr>
              <w:t>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A1EAED" w14:textId="77777777" w:rsidR="00EB7C04" w:rsidRPr="006223BD" w:rsidRDefault="00EB7C04" w:rsidP="00EB7C04">
            <w:pPr>
              <w:jc w:val="center"/>
              <w:rPr>
                <w:sz w:val="18"/>
                <w:szCs w:val="18"/>
                <w:lang w:eastAsia="it-IT"/>
              </w:rPr>
            </w:pPr>
            <w:r w:rsidRPr="006223BD">
              <w:rPr>
                <w:sz w:val="18"/>
                <w:szCs w:val="18"/>
              </w:rPr>
              <w:t>2.35E-04</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BE6689" w14:textId="77777777" w:rsidR="00EB7C04" w:rsidRPr="006223BD" w:rsidRDefault="00EB7C04" w:rsidP="00EB7C04">
            <w:pPr>
              <w:jc w:val="center"/>
              <w:rPr>
                <w:sz w:val="18"/>
                <w:szCs w:val="18"/>
                <w:lang w:eastAsia="it-IT"/>
              </w:rPr>
            </w:pPr>
            <w:r w:rsidRPr="006223BD">
              <w:rPr>
                <w:sz w:val="18"/>
                <w:szCs w:val="18"/>
              </w:rPr>
              <w:t>5.91E-06</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70407B" w14:textId="77777777" w:rsidR="00EB7C04" w:rsidRPr="006223BD" w:rsidRDefault="00EB7C04" w:rsidP="00EB7C04">
            <w:pPr>
              <w:jc w:val="center"/>
              <w:rPr>
                <w:sz w:val="18"/>
                <w:szCs w:val="18"/>
                <w:lang w:eastAsia="it-IT"/>
              </w:rPr>
            </w:pPr>
            <w:r w:rsidRPr="006223BD">
              <w:rPr>
                <w:sz w:val="18"/>
                <w:szCs w:val="18"/>
              </w:rPr>
              <w:t>3.46E-03</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676B1" w14:textId="77777777" w:rsidR="00EB7C04" w:rsidRPr="006223BD" w:rsidRDefault="00EB7C04" w:rsidP="00EB7C04">
            <w:pPr>
              <w:jc w:val="center"/>
              <w:rPr>
                <w:sz w:val="18"/>
                <w:szCs w:val="18"/>
                <w:lang w:eastAsia="it-IT"/>
              </w:rPr>
            </w:pPr>
            <w:r w:rsidRPr="006223BD">
              <w:rPr>
                <w:sz w:val="18"/>
                <w:szCs w:val="18"/>
              </w:rPr>
              <w:t>6.26E-04</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42D21" w14:textId="77777777" w:rsidR="00EB7C04" w:rsidRPr="006223BD" w:rsidRDefault="00EB7C04" w:rsidP="00EB7C04">
            <w:pPr>
              <w:jc w:val="center"/>
              <w:rPr>
                <w:sz w:val="18"/>
                <w:szCs w:val="18"/>
                <w:lang w:eastAsia="it-IT"/>
              </w:rPr>
            </w:pPr>
            <w:r w:rsidRPr="006223BD">
              <w:rPr>
                <w:sz w:val="18"/>
                <w:szCs w:val="18"/>
              </w:rPr>
              <w:t>8.53E-07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A43A1C" w14:textId="77777777" w:rsidR="00EB7C04" w:rsidRPr="006223BD" w:rsidRDefault="00EB7C04" w:rsidP="00EB7C04">
            <w:pPr>
              <w:jc w:val="center"/>
              <w:rPr>
                <w:sz w:val="18"/>
                <w:szCs w:val="18"/>
                <w:lang w:eastAsia="it-IT"/>
              </w:rPr>
            </w:pPr>
            <w:r w:rsidRPr="006223BD">
              <w:rPr>
                <w:sz w:val="18"/>
                <w:szCs w:val="18"/>
              </w:rPr>
              <w:t>4.10E-08</w:t>
            </w:r>
          </w:p>
        </w:tc>
      </w:tr>
      <w:tr w:rsidR="00EB7C04" w:rsidRPr="000F1122" w14:paraId="54D20C75" w14:textId="77777777" w:rsidTr="00EB7C04">
        <w:trPr>
          <w:trHeight w:val="315"/>
        </w:trPr>
        <w:tc>
          <w:tcPr>
            <w:tcW w:w="1769" w:type="dxa"/>
            <w:vMerge/>
            <w:tcBorders>
              <w:left w:val="single" w:sz="4" w:space="0" w:color="auto"/>
              <w:bottom w:val="single" w:sz="4" w:space="0" w:color="auto"/>
              <w:right w:val="single" w:sz="4" w:space="0" w:color="auto"/>
            </w:tcBorders>
            <w:shd w:val="clear" w:color="000000" w:fill="FFFFFF"/>
            <w:tcMar>
              <w:left w:w="28" w:type="dxa"/>
              <w:right w:w="28" w:type="dxa"/>
            </w:tcMar>
            <w:vAlign w:val="center"/>
          </w:tcPr>
          <w:p w14:paraId="2E2F7447" w14:textId="77777777" w:rsidR="00EB7C04" w:rsidRPr="006223BD" w:rsidRDefault="00EB7C04" w:rsidP="00EB7C04">
            <w:pPr>
              <w:rPr>
                <w:rFonts w:cs="Calibri"/>
                <w:color w:val="000000"/>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14:paraId="6D8C8D66" w14:textId="77777777" w:rsidR="00EB7C04" w:rsidRPr="006223BD" w:rsidRDefault="00EB7C04" w:rsidP="00EB7C04">
            <w:pPr>
              <w:rPr>
                <w:rFonts w:cs="Calibri"/>
                <w:color w:val="000000"/>
                <w:sz w:val="18"/>
                <w:szCs w:val="18"/>
              </w:rPr>
            </w:pPr>
            <w:r w:rsidRPr="006223BD">
              <w:rPr>
                <w:rFonts w:cs="Calibri"/>
                <w:color w:val="000000"/>
                <w:sz w:val="18"/>
                <w:szCs w:val="18"/>
              </w:rPr>
              <w:t>Non 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97871" w14:textId="77777777" w:rsidR="00EB7C04" w:rsidRPr="006223BD" w:rsidRDefault="00EB7C04" w:rsidP="00EB7C04">
            <w:pPr>
              <w:jc w:val="center"/>
              <w:rPr>
                <w:sz w:val="18"/>
                <w:szCs w:val="18"/>
              </w:rPr>
            </w:pPr>
            <w:r w:rsidRPr="006223BD">
              <w:rPr>
                <w:rFonts w:cs="Calibri"/>
                <w:color w:val="000000"/>
                <w:sz w:val="18"/>
                <w:szCs w:val="18"/>
              </w:rPr>
              <w:t>1.58E-04</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E6098" w14:textId="77777777" w:rsidR="00EB7C04" w:rsidRPr="006223BD" w:rsidRDefault="00EB7C04" w:rsidP="00EB7C04">
            <w:pPr>
              <w:jc w:val="center"/>
              <w:rPr>
                <w:sz w:val="18"/>
                <w:szCs w:val="18"/>
              </w:rPr>
            </w:pPr>
            <w:r w:rsidRPr="006223BD">
              <w:rPr>
                <w:rFonts w:cs="Calibri"/>
                <w:color w:val="000000"/>
                <w:sz w:val="18"/>
                <w:szCs w:val="18"/>
              </w:rPr>
              <w:t>3.98E-06</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3C5D05" w14:textId="77777777" w:rsidR="00EB7C04" w:rsidRPr="006223BD" w:rsidRDefault="00EB7C04" w:rsidP="00EB7C04">
            <w:pPr>
              <w:jc w:val="center"/>
              <w:rPr>
                <w:sz w:val="18"/>
                <w:szCs w:val="18"/>
              </w:rPr>
            </w:pPr>
            <w:r w:rsidRPr="006223BD">
              <w:rPr>
                <w:rFonts w:cs="Calibri"/>
                <w:color w:val="000000"/>
                <w:sz w:val="18"/>
                <w:szCs w:val="18"/>
              </w:rPr>
              <w:t>2.33E-03</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C94C53" w14:textId="77777777" w:rsidR="00EB7C04" w:rsidRPr="006223BD" w:rsidRDefault="00EB7C04" w:rsidP="00EB7C04">
            <w:pPr>
              <w:jc w:val="center"/>
              <w:rPr>
                <w:sz w:val="18"/>
                <w:szCs w:val="18"/>
              </w:rPr>
            </w:pPr>
            <w:r w:rsidRPr="006223BD">
              <w:rPr>
                <w:sz w:val="18"/>
                <w:szCs w:val="18"/>
              </w:rPr>
              <w:t>4.22E-04</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1FF3E" w14:textId="77777777" w:rsidR="00EB7C04" w:rsidRPr="006223BD" w:rsidRDefault="00EB7C04" w:rsidP="00EB7C04">
            <w:pPr>
              <w:jc w:val="center"/>
              <w:rPr>
                <w:sz w:val="18"/>
                <w:szCs w:val="18"/>
              </w:rPr>
            </w:pPr>
            <w:r w:rsidRPr="006223BD">
              <w:rPr>
                <w:sz w:val="18"/>
                <w:szCs w:val="18"/>
              </w:rPr>
              <w:t>5.74E-07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29C75C" w14:textId="77777777" w:rsidR="00EB7C04" w:rsidRPr="006223BD" w:rsidRDefault="00EB7C04" w:rsidP="00EB7C04">
            <w:pPr>
              <w:jc w:val="center"/>
              <w:rPr>
                <w:sz w:val="18"/>
                <w:szCs w:val="18"/>
              </w:rPr>
            </w:pPr>
            <w:r w:rsidRPr="006223BD">
              <w:rPr>
                <w:sz w:val="18"/>
                <w:szCs w:val="18"/>
              </w:rPr>
              <w:t>3.70E-08</w:t>
            </w:r>
          </w:p>
        </w:tc>
      </w:tr>
      <w:tr w:rsidR="00EB7C04" w:rsidRPr="000F1122" w14:paraId="21EC2EED" w14:textId="77777777" w:rsidTr="00EB7C04">
        <w:trPr>
          <w:trHeight w:val="31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934BDE5" w14:textId="77777777" w:rsidR="00EB7C04" w:rsidRPr="006223BD" w:rsidRDefault="00EB7C04" w:rsidP="00EB7C04">
            <w:pPr>
              <w:rPr>
                <w:sz w:val="18"/>
                <w:szCs w:val="18"/>
                <w:lang w:eastAsia="it-IT"/>
              </w:rPr>
            </w:pPr>
            <w:r w:rsidRPr="006223BD">
              <w:rPr>
                <w:sz w:val="18"/>
                <w:szCs w:val="18"/>
                <w:lang w:eastAsia="it-IT"/>
              </w:rPr>
              <w:t>Scenario 2 (Non-professional)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5C86B" w14:textId="77777777" w:rsidR="00EB7C04" w:rsidRPr="006223BD" w:rsidRDefault="00EB7C04" w:rsidP="00EB7C04">
            <w:pPr>
              <w:jc w:val="center"/>
              <w:rPr>
                <w:rFonts w:cs="Calibri"/>
                <w:color w:val="000000"/>
                <w:sz w:val="18"/>
                <w:szCs w:val="18"/>
              </w:rPr>
            </w:pPr>
            <w:r w:rsidRPr="006223BD">
              <w:rPr>
                <w:rFonts w:cs="Calibri"/>
                <w:color w:val="000000"/>
                <w:sz w:val="18"/>
                <w:szCs w:val="18"/>
              </w:rPr>
              <w:t>1.58E-04</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C67CA0" w14:textId="77777777" w:rsidR="00EB7C04" w:rsidRPr="006223BD" w:rsidRDefault="00EB7C04" w:rsidP="00EB7C04">
            <w:pPr>
              <w:jc w:val="center"/>
              <w:rPr>
                <w:rFonts w:cs="Calibri"/>
                <w:color w:val="000000"/>
                <w:sz w:val="18"/>
                <w:szCs w:val="18"/>
              </w:rPr>
            </w:pPr>
            <w:r w:rsidRPr="006223BD">
              <w:rPr>
                <w:rFonts w:cs="Calibri"/>
                <w:color w:val="000000"/>
                <w:sz w:val="18"/>
                <w:szCs w:val="18"/>
              </w:rPr>
              <w:t>3.98E-06</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A7D219" w14:textId="77777777" w:rsidR="00EB7C04" w:rsidRPr="006223BD" w:rsidRDefault="00EB7C04" w:rsidP="00EB7C04">
            <w:pPr>
              <w:jc w:val="center"/>
              <w:rPr>
                <w:rFonts w:cs="Calibri"/>
                <w:color w:val="000000"/>
                <w:sz w:val="18"/>
                <w:szCs w:val="18"/>
              </w:rPr>
            </w:pPr>
            <w:r w:rsidRPr="006223BD">
              <w:rPr>
                <w:rFonts w:cs="Calibri"/>
                <w:color w:val="000000"/>
                <w:sz w:val="18"/>
                <w:szCs w:val="18"/>
              </w:rPr>
              <w:t>2.33E-03</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341053" w14:textId="77777777" w:rsidR="00EB7C04" w:rsidRPr="006223BD" w:rsidRDefault="00EB7C04" w:rsidP="00EB7C04">
            <w:pPr>
              <w:jc w:val="center"/>
              <w:rPr>
                <w:sz w:val="18"/>
                <w:szCs w:val="18"/>
              </w:rPr>
            </w:pPr>
            <w:r w:rsidRPr="006223BD">
              <w:rPr>
                <w:sz w:val="18"/>
                <w:szCs w:val="18"/>
              </w:rPr>
              <w:t>4.22E-04</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33B1B" w14:textId="77777777" w:rsidR="00EB7C04" w:rsidRPr="006223BD" w:rsidRDefault="00EB7C04" w:rsidP="00EB7C04">
            <w:pPr>
              <w:jc w:val="center"/>
              <w:rPr>
                <w:sz w:val="18"/>
                <w:szCs w:val="18"/>
              </w:rPr>
            </w:pPr>
            <w:r w:rsidRPr="006223BD">
              <w:rPr>
                <w:sz w:val="18"/>
                <w:szCs w:val="18"/>
              </w:rPr>
              <w:t>5.74E-07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F7DDC" w14:textId="77777777" w:rsidR="00EB7C04" w:rsidRPr="006223BD" w:rsidRDefault="00EB7C04" w:rsidP="00EB7C04">
            <w:pPr>
              <w:jc w:val="center"/>
              <w:rPr>
                <w:sz w:val="18"/>
                <w:szCs w:val="18"/>
              </w:rPr>
            </w:pPr>
            <w:r w:rsidRPr="006223BD">
              <w:rPr>
                <w:sz w:val="18"/>
                <w:szCs w:val="18"/>
              </w:rPr>
              <w:t>3.7E-08</w:t>
            </w:r>
          </w:p>
        </w:tc>
      </w:tr>
      <w:tr w:rsidR="00EB7C04" w:rsidRPr="000F1122" w14:paraId="65AF6726" w14:textId="77777777" w:rsidTr="00EB7C04">
        <w:trPr>
          <w:trHeight w:val="31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CD0F0F1" w14:textId="77777777" w:rsidR="00EB7C04" w:rsidRPr="006223BD" w:rsidRDefault="00EB7C04" w:rsidP="00EB7C04">
            <w:pPr>
              <w:rPr>
                <w:sz w:val="18"/>
                <w:szCs w:val="18"/>
              </w:rPr>
            </w:pPr>
            <w:r w:rsidRPr="006223BD">
              <w:rPr>
                <w:sz w:val="18"/>
                <w:szCs w:val="18"/>
                <w:lang w:eastAsia="it-IT"/>
              </w:rPr>
              <w:t>Scenario 3 (Non-professional)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B84C40" w14:textId="77777777" w:rsidR="00EB7C04" w:rsidRPr="006223BD" w:rsidRDefault="00EB7C04" w:rsidP="00EB7C04">
            <w:pPr>
              <w:jc w:val="center"/>
              <w:rPr>
                <w:sz w:val="18"/>
                <w:szCs w:val="18"/>
                <w:lang w:eastAsia="it-IT"/>
              </w:rPr>
            </w:pPr>
            <w:r w:rsidRPr="006223BD">
              <w:rPr>
                <w:sz w:val="18"/>
                <w:szCs w:val="18"/>
              </w:rPr>
              <w:t>3.66E-05</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523973" w14:textId="77777777" w:rsidR="00EB7C04" w:rsidRPr="006223BD" w:rsidRDefault="00EB7C04" w:rsidP="00EB7C04">
            <w:pPr>
              <w:jc w:val="center"/>
              <w:rPr>
                <w:sz w:val="18"/>
                <w:szCs w:val="18"/>
                <w:lang w:eastAsia="it-IT"/>
              </w:rPr>
            </w:pPr>
            <w:r w:rsidRPr="006223BD">
              <w:rPr>
                <w:sz w:val="18"/>
                <w:szCs w:val="18"/>
              </w:rPr>
              <w:t>3.51E-06</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72B08B" w14:textId="77777777" w:rsidR="00EB7C04" w:rsidRPr="006223BD" w:rsidRDefault="00EB7C04" w:rsidP="00EB7C04">
            <w:pPr>
              <w:jc w:val="center"/>
              <w:rPr>
                <w:sz w:val="18"/>
                <w:szCs w:val="18"/>
                <w:lang w:eastAsia="it-IT"/>
              </w:rPr>
            </w:pPr>
            <w:r w:rsidRPr="006223BD">
              <w:rPr>
                <w:sz w:val="18"/>
                <w:szCs w:val="18"/>
              </w:rPr>
              <w:t>2.06E-03</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EB8E13" w14:textId="77777777" w:rsidR="00EB7C04" w:rsidRPr="006223BD" w:rsidRDefault="00EB7C04" w:rsidP="00EB7C04">
            <w:pPr>
              <w:jc w:val="center"/>
              <w:rPr>
                <w:sz w:val="18"/>
                <w:szCs w:val="18"/>
                <w:lang w:eastAsia="it-IT"/>
              </w:rPr>
            </w:pPr>
            <w:r w:rsidRPr="006223BD">
              <w:rPr>
                <w:sz w:val="18"/>
                <w:szCs w:val="18"/>
              </w:rPr>
              <w:t>3.73E-04</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B656FA" w14:textId="77777777" w:rsidR="00EB7C04" w:rsidRPr="006223BD" w:rsidRDefault="00EB7C04" w:rsidP="00EB7C04">
            <w:pPr>
              <w:jc w:val="center"/>
              <w:rPr>
                <w:sz w:val="18"/>
                <w:szCs w:val="18"/>
                <w:lang w:eastAsia="it-IT"/>
              </w:rPr>
            </w:pPr>
            <w:r w:rsidRPr="006223BD">
              <w:rPr>
                <w:sz w:val="18"/>
                <w:szCs w:val="18"/>
              </w:rPr>
              <w:t>5.08E-07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339A32" w14:textId="77777777" w:rsidR="00EB7C04" w:rsidRPr="006223BD" w:rsidRDefault="00EB7C04" w:rsidP="00EB7C04">
            <w:pPr>
              <w:jc w:val="center"/>
              <w:rPr>
                <w:sz w:val="18"/>
                <w:szCs w:val="18"/>
                <w:lang w:eastAsia="it-IT"/>
              </w:rPr>
            </w:pPr>
            <w:r w:rsidRPr="006223BD">
              <w:rPr>
                <w:sz w:val="18"/>
                <w:szCs w:val="18"/>
              </w:rPr>
              <w:t>5.99E-08</w:t>
            </w:r>
          </w:p>
        </w:tc>
      </w:tr>
      <w:tr w:rsidR="00EB7C04" w:rsidRPr="000F1122" w14:paraId="263B5669" w14:textId="77777777" w:rsidTr="00EB7C04">
        <w:trPr>
          <w:trHeight w:val="46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1507BB" w14:textId="77777777" w:rsidR="00EB7C04" w:rsidRPr="006223BD" w:rsidRDefault="00EB7C04" w:rsidP="00EB7C04">
            <w:pPr>
              <w:rPr>
                <w:sz w:val="18"/>
                <w:szCs w:val="18"/>
              </w:rPr>
            </w:pPr>
            <w:r w:rsidRPr="006223BD">
              <w:rPr>
                <w:sz w:val="18"/>
                <w:szCs w:val="18"/>
                <w:lang w:eastAsia="it-IT"/>
              </w:rPr>
              <w:t>Scenario 4 (direct emission due to a campaign)</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D64C20" w14:textId="77777777" w:rsidR="00EB7C04" w:rsidRPr="006223BD" w:rsidRDefault="00EB7C04" w:rsidP="00EB7C04">
            <w:pPr>
              <w:jc w:val="center"/>
              <w:rPr>
                <w:sz w:val="18"/>
                <w:szCs w:val="18"/>
                <w:lang w:eastAsia="it-IT"/>
              </w:rPr>
            </w:pPr>
            <w:r w:rsidRPr="006223BD">
              <w:rPr>
                <w:sz w:val="18"/>
                <w:szCs w:val="18"/>
              </w:rPr>
              <w:t>-</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3547F" w14:textId="77777777" w:rsidR="00EB7C04" w:rsidRPr="006223BD" w:rsidRDefault="00EB7C04" w:rsidP="00EB7C04">
            <w:pPr>
              <w:jc w:val="center"/>
              <w:rPr>
                <w:sz w:val="18"/>
                <w:szCs w:val="18"/>
                <w:lang w:eastAsia="it-IT"/>
              </w:rPr>
            </w:pPr>
            <w:r w:rsidRPr="006223BD">
              <w:rPr>
                <w:sz w:val="18"/>
                <w:szCs w:val="18"/>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3D630E" w14:textId="77777777" w:rsidR="00EB7C04" w:rsidRPr="006223BD" w:rsidRDefault="00EB7C04" w:rsidP="00EB7C04">
            <w:pPr>
              <w:jc w:val="center"/>
              <w:rPr>
                <w:sz w:val="18"/>
                <w:szCs w:val="18"/>
                <w:lang w:eastAsia="it-IT"/>
              </w:rPr>
            </w:pPr>
            <w:r w:rsidRPr="006223BD">
              <w:rPr>
                <w:sz w:val="18"/>
                <w:szCs w:val="18"/>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0DDE89" w14:textId="77777777" w:rsidR="00EB7C04" w:rsidRPr="006223BD" w:rsidRDefault="00EB7C04" w:rsidP="00EB7C04">
            <w:pPr>
              <w:jc w:val="center"/>
              <w:rPr>
                <w:sz w:val="18"/>
                <w:szCs w:val="18"/>
                <w:lang w:eastAsia="it-IT"/>
              </w:rPr>
            </w:pPr>
            <w:r w:rsidRPr="006223BD">
              <w:rPr>
                <w:sz w:val="18"/>
                <w:szCs w:val="18"/>
                <w:lang w:eastAsia="it-IT"/>
              </w:rPr>
              <w:t>6.99E-02</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1F0E6D" w14:textId="77777777" w:rsidR="00EB7C04" w:rsidRPr="006223BD" w:rsidRDefault="00EB7C04" w:rsidP="00EB7C04">
            <w:pPr>
              <w:jc w:val="center"/>
              <w:rPr>
                <w:sz w:val="18"/>
                <w:szCs w:val="18"/>
                <w:lang w:eastAsia="it-IT"/>
              </w:rPr>
            </w:pPr>
            <w:r w:rsidRPr="006223BD">
              <w:rPr>
                <w:sz w:val="18"/>
                <w:szCs w:val="18"/>
                <w:lang w:eastAsia="it-IT"/>
              </w:rPr>
              <w:t>1.47E-04</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795194" w14:textId="77777777" w:rsidR="00EB7C04" w:rsidRPr="006223BD" w:rsidRDefault="00EB7C04" w:rsidP="00EB7C04">
            <w:pPr>
              <w:jc w:val="center"/>
              <w:rPr>
                <w:sz w:val="18"/>
                <w:szCs w:val="18"/>
                <w:lang w:eastAsia="it-IT"/>
              </w:rPr>
            </w:pPr>
            <w:r w:rsidRPr="006223BD">
              <w:rPr>
                <w:sz w:val="18"/>
                <w:szCs w:val="18"/>
                <w:lang w:eastAsia="it-IT"/>
              </w:rPr>
              <w:t>-</w:t>
            </w:r>
          </w:p>
        </w:tc>
      </w:tr>
      <w:tr w:rsidR="00EB7C04" w:rsidRPr="000F1122" w14:paraId="413537A3" w14:textId="77777777" w:rsidTr="00EB7C04">
        <w:trPr>
          <w:trHeight w:val="46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hideMark/>
          </w:tcPr>
          <w:p w14:paraId="4D6EC419" w14:textId="77777777" w:rsidR="00EB7C04" w:rsidRPr="006223BD" w:rsidRDefault="00EB7C04" w:rsidP="00EB7C04">
            <w:pPr>
              <w:rPr>
                <w:sz w:val="18"/>
                <w:szCs w:val="18"/>
              </w:rPr>
            </w:pPr>
            <w:r w:rsidRPr="006223BD">
              <w:rPr>
                <w:sz w:val="18"/>
                <w:szCs w:val="18"/>
                <w:lang w:eastAsia="it-IT"/>
              </w:rPr>
              <w:t>Scenario 5 (crack/crevice outdoor cover to weather by non-professional)</w:t>
            </w:r>
          </w:p>
        </w:tc>
        <w:tc>
          <w:tcPr>
            <w:tcW w:w="9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65E324" w14:textId="77777777" w:rsidR="00EB7C04" w:rsidRPr="006223BD" w:rsidRDefault="00EB7C04" w:rsidP="00EB7C04">
            <w:pPr>
              <w:jc w:val="center"/>
              <w:rPr>
                <w:sz w:val="18"/>
                <w:szCs w:val="18"/>
                <w:lang w:eastAsia="it-IT"/>
              </w:rPr>
            </w:pPr>
            <w:r w:rsidRPr="006223BD">
              <w:rPr>
                <w:sz w:val="18"/>
                <w:szCs w:val="18"/>
              </w:rPr>
              <w:t>1.34E-03</w:t>
            </w:r>
          </w:p>
        </w:tc>
        <w:tc>
          <w:tcPr>
            <w:tcW w:w="8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C79506" w14:textId="77777777" w:rsidR="00EB7C04" w:rsidRPr="006223BD" w:rsidRDefault="00EB7C04" w:rsidP="00EB7C04">
            <w:pPr>
              <w:jc w:val="center"/>
              <w:rPr>
                <w:sz w:val="18"/>
                <w:szCs w:val="18"/>
                <w:lang w:eastAsia="it-IT"/>
              </w:rPr>
            </w:pPr>
            <w:r w:rsidRPr="006223BD">
              <w:rPr>
                <w:sz w:val="18"/>
                <w:szCs w:val="18"/>
              </w:rPr>
              <w:t>1.29E-04</w:t>
            </w:r>
          </w:p>
        </w:tc>
        <w:tc>
          <w:tcPr>
            <w:tcW w:w="92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ACE2D1" w14:textId="77777777" w:rsidR="00EB7C04" w:rsidRPr="006223BD" w:rsidRDefault="00EB7C04" w:rsidP="00EB7C04">
            <w:pPr>
              <w:jc w:val="center"/>
              <w:rPr>
                <w:sz w:val="18"/>
                <w:szCs w:val="18"/>
                <w:lang w:eastAsia="it-IT"/>
              </w:rPr>
            </w:pPr>
            <w:r w:rsidRPr="006223BD">
              <w:rPr>
                <w:sz w:val="18"/>
                <w:szCs w:val="18"/>
              </w:rPr>
              <w:t>0.075</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864B63" w14:textId="77777777" w:rsidR="00EB7C04" w:rsidRPr="006223BD" w:rsidRDefault="00EB7C04" w:rsidP="00EB7C04">
            <w:pPr>
              <w:jc w:val="center"/>
              <w:rPr>
                <w:sz w:val="18"/>
                <w:szCs w:val="18"/>
                <w:lang w:eastAsia="it-IT"/>
              </w:rPr>
            </w:pPr>
            <w:r w:rsidRPr="006223BD">
              <w:rPr>
                <w:sz w:val="18"/>
                <w:szCs w:val="18"/>
                <w:lang w:eastAsia="it-IT"/>
              </w:rPr>
              <w:t>0.014</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06D82D" w14:textId="77777777" w:rsidR="00EB7C04" w:rsidRPr="006223BD" w:rsidRDefault="00EB7C04" w:rsidP="00EB7C04">
            <w:pPr>
              <w:jc w:val="center"/>
              <w:rPr>
                <w:sz w:val="18"/>
                <w:szCs w:val="18"/>
                <w:lang w:eastAsia="it-IT"/>
              </w:rPr>
            </w:pPr>
            <w:r w:rsidRPr="006223BD">
              <w:rPr>
                <w:sz w:val="18"/>
                <w:szCs w:val="18"/>
                <w:lang w:eastAsia="it-IT"/>
              </w:rPr>
              <w:t>1.85E-05</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A00D91" w14:textId="77777777" w:rsidR="00EB7C04" w:rsidRPr="006223BD" w:rsidRDefault="00EB7C04" w:rsidP="00EB7C04">
            <w:pPr>
              <w:jc w:val="center"/>
              <w:rPr>
                <w:sz w:val="18"/>
                <w:szCs w:val="18"/>
                <w:lang w:eastAsia="it-IT"/>
              </w:rPr>
            </w:pPr>
            <w:r w:rsidRPr="006223BD">
              <w:rPr>
                <w:sz w:val="18"/>
                <w:szCs w:val="18"/>
                <w:lang w:eastAsia="it-IT"/>
              </w:rPr>
              <w:t>3.99E-11</w:t>
            </w:r>
          </w:p>
        </w:tc>
      </w:tr>
    </w:tbl>
    <w:p w14:paraId="31A43864" w14:textId="77777777" w:rsidR="00EB7C04" w:rsidRDefault="00EB7C04" w:rsidP="00EB7C04">
      <w:pPr>
        <w:pStyle w:val="1Normal"/>
      </w:pPr>
    </w:p>
    <w:p w14:paraId="04141572" w14:textId="77777777" w:rsidR="00EB7C04" w:rsidRDefault="00EB7C04" w:rsidP="00EB7C04">
      <w:pPr>
        <w:pStyle w:val="1Normal"/>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553F1F81" w14:textId="77777777" w:rsidTr="00EB7C04">
        <w:tc>
          <w:tcPr>
            <w:tcW w:w="9204" w:type="dxa"/>
            <w:shd w:val="clear" w:color="auto" w:fill="BFBFBF" w:themeFill="background1" w:themeFillShade="BF"/>
          </w:tcPr>
          <w:p w14:paraId="118763F9" w14:textId="77777777" w:rsidR="00EB7C04" w:rsidRDefault="00EB7C04" w:rsidP="00EB7C04">
            <w:pPr>
              <w:pStyle w:val="1Normal"/>
            </w:pPr>
            <w:r>
              <w:t>ES CA:</w:t>
            </w:r>
          </w:p>
          <w:p w14:paraId="12130BB8" w14:textId="77777777" w:rsidR="00EB7C04" w:rsidRDefault="00EB7C04" w:rsidP="00EB7C04">
            <w:pPr>
              <w:pStyle w:val="1Normal"/>
            </w:pPr>
            <w:r>
              <w:lastRenderedPageBreak/>
              <w:t>Permethrin:</w:t>
            </w:r>
          </w:p>
          <w:tbl>
            <w:tblPr>
              <w:tblW w:w="8267" w:type="dxa"/>
              <w:tblCellMar>
                <w:left w:w="70" w:type="dxa"/>
                <w:right w:w="70" w:type="dxa"/>
              </w:tblCellMar>
              <w:tblLook w:val="04A0" w:firstRow="1" w:lastRow="0" w:firstColumn="1" w:lastColumn="0" w:noHBand="0" w:noVBand="1"/>
            </w:tblPr>
            <w:tblGrid>
              <w:gridCol w:w="1421"/>
              <w:gridCol w:w="1380"/>
              <w:gridCol w:w="786"/>
              <w:gridCol w:w="833"/>
              <w:gridCol w:w="927"/>
              <w:gridCol w:w="1070"/>
              <w:gridCol w:w="1070"/>
              <w:gridCol w:w="780"/>
            </w:tblGrid>
            <w:tr w:rsidR="00EB7C04" w:rsidRPr="000F1122" w14:paraId="6AEBAD08" w14:textId="77777777" w:rsidTr="00EB7C04">
              <w:trPr>
                <w:trHeight w:val="387"/>
              </w:trPr>
              <w:tc>
                <w:tcPr>
                  <w:tcW w:w="8267" w:type="dxa"/>
                  <w:gridSpan w:val="8"/>
                  <w:tcBorders>
                    <w:top w:val="single" w:sz="4" w:space="0" w:color="auto"/>
                    <w:left w:val="single" w:sz="4" w:space="0" w:color="auto"/>
                    <w:bottom w:val="single" w:sz="4" w:space="0" w:color="auto"/>
                    <w:right w:val="single" w:sz="4" w:space="0" w:color="auto"/>
                  </w:tcBorders>
                  <w:shd w:val="clear" w:color="000000" w:fill="FFFFCC"/>
                  <w:vAlign w:val="center"/>
                </w:tcPr>
                <w:p w14:paraId="7FB55786"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Summary table on calculated PEC values</w:t>
                  </w:r>
                </w:p>
              </w:tc>
            </w:tr>
            <w:tr w:rsidR="00EB7C04" w:rsidRPr="000F1122" w14:paraId="7CFDA538" w14:textId="77777777" w:rsidTr="00EB7C04">
              <w:trPr>
                <w:trHeight w:val="334"/>
              </w:trPr>
              <w:tc>
                <w:tcPr>
                  <w:tcW w:w="2801"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6E5A07C3"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Scenarios</w:t>
                  </w: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EE8A76C"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STP</w:t>
                  </w:r>
                </w:p>
              </w:tc>
              <w:tc>
                <w:tcPr>
                  <w:tcW w:w="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E6B9D26"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water</w:t>
                  </w:r>
                </w:p>
              </w:tc>
              <w:tc>
                <w:tcPr>
                  <w:tcW w:w="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51787626"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sed</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596440"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soil</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67B9ED"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GW</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54884D"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air</w:t>
                  </w:r>
                </w:p>
              </w:tc>
            </w:tr>
            <w:tr w:rsidR="00EB7C04" w:rsidRPr="000F1122" w14:paraId="3121E883" w14:textId="77777777" w:rsidTr="00EB7C04">
              <w:trPr>
                <w:trHeight w:val="203"/>
              </w:trPr>
              <w:tc>
                <w:tcPr>
                  <w:tcW w:w="2801"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9B85ED7" w14:textId="77777777" w:rsidR="00EB7C04" w:rsidRPr="000F1122" w:rsidRDefault="00EB7C04" w:rsidP="00EB7C04">
                  <w:pPr>
                    <w:jc w:val="center"/>
                    <w:rPr>
                      <w:sz w:val="16"/>
                      <w:szCs w:val="16"/>
                      <w:lang w:eastAsia="it-IT"/>
                    </w:rPr>
                  </w:pP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11B1D92" w14:textId="77777777" w:rsidR="00EB7C04" w:rsidRPr="000F1122" w:rsidRDefault="00EB7C04" w:rsidP="00EB7C04">
                  <w:pPr>
                    <w:jc w:val="center"/>
                    <w:rPr>
                      <w:sz w:val="16"/>
                      <w:szCs w:val="16"/>
                      <w:lang w:eastAsia="it-IT"/>
                    </w:rPr>
                  </w:pPr>
                  <w:r w:rsidRPr="000F1122">
                    <w:rPr>
                      <w:sz w:val="16"/>
                      <w:szCs w:val="16"/>
                      <w:lang w:eastAsia="it-IT"/>
                    </w:rPr>
                    <w:t>[mg/L]</w:t>
                  </w:r>
                </w:p>
              </w:tc>
              <w:tc>
                <w:tcPr>
                  <w:tcW w:w="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84A3E1C" w14:textId="77777777" w:rsidR="00EB7C04" w:rsidRPr="000F1122" w:rsidRDefault="00EB7C04" w:rsidP="00EB7C04">
                  <w:pPr>
                    <w:jc w:val="center"/>
                    <w:rPr>
                      <w:sz w:val="16"/>
                      <w:szCs w:val="16"/>
                      <w:lang w:eastAsia="it-IT"/>
                    </w:rPr>
                  </w:pPr>
                  <w:r w:rsidRPr="000F1122">
                    <w:rPr>
                      <w:sz w:val="16"/>
                      <w:szCs w:val="16"/>
                      <w:lang w:eastAsia="it-IT"/>
                    </w:rPr>
                    <w:t>[mg/l]</w:t>
                  </w:r>
                </w:p>
              </w:tc>
              <w:tc>
                <w:tcPr>
                  <w:tcW w:w="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433D8A5E" w14:textId="77777777" w:rsidR="00EB7C04" w:rsidRPr="000F1122" w:rsidRDefault="00EB7C04" w:rsidP="00EB7C04">
                  <w:pPr>
                    <w:jc w:val="center"/>
                    <w:rPr>
                      <w:sz w:val="16"/>
                      <w:szCs w:val="16"/>
                      <w:lang w:eastAsia="it-IT"/>
                    </w:rPr>
                  </w:pPr>
                  <w:r w:rsidRPr="000F1122">
                    <w:rPr>
                      <w:sz w:val="16"/>
                      <w:szCs w:val="16"/>
                      <w:lang w:eastAsia="it-IT"/>
                    </w:rPr>
                    <w:t>[mg/kg</w:t>
                  </w:r>
                  <w:r w:rsidRPr="000F1122">
                    <w:rPr>
                      <w:sz w:val="16"/>
                      <w:szCs w:val="16"/>
                      <w:vertAlign w:val="subscript"/>
                      <w:lang w:eastAsia="it-IT"/>
                    </w:rPr>
                    <w:t>wwt</w:t>
                  </w:r>
                  <w:r w:rsidRPr="000F1122">
                    <w:rPr>
                      <w:sz w:val="16"/>
                      <w:szCs w:val="16"/>
                      <w:lang w:eastAsia="it-IT"/>
                    </w:rPr>
                    <w:t>]</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F21BF4" w14:textId="77777777" w:rsidR="00EB7C04" w:rsidRPr="000F1122" w:rsidRDefault="00EB7C04" w:rsidP="00EB7C04">
                  <w:pPr>
                    <w:jc w:val="center"/>
                    <w:rPr>
                      <w:sz w:val="16"/>
                      <w:szCs w:val="16"/>
                      <w:lang w:eastAsia="it-IT"/>
                    </w:rPr>
                  </w:pPr>
                  <w:r w:rsidRPr="000F1122">
                    <w:rPr>
                      <w:sz w:val="16"/>
                      <w:szCs w:val="16"/>
                      <w:lang w:eastAsia="it-IT"/>
                    </w:rPr>
                    <w:t>[mg/kg</w:t>
                  </w:r>
                  <w:r w:rsidRPr="000F1122">
                    <w:rPr>
                      <w:sz w:val="16"/>
                      <w:szCs w:val="16"/>
                      <w:vertAlign w:val="subscript"/>
                      <w:lang w:eastAsia="it-IT"/>
                    </w:rPr>
                    <w:t>wwt</w:t>
                  </w:r>
                  <w:r w:rsidRPr="000F1122">
                    <w:rPr>
                      <w:sz w:val="16"/>
                      <w:szCs w:val="16"/>
                      <w:lang w:eastAsia="it-IT"/>
                    </w:rPr>
                    <w:t>]</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273762" w14:textId="77777777" w:rsidR="00EB7C04" w:rsidRPr="000F1122" w:rsidRDefault="00EB7C04" w:rsidP="00EB7C04">
                  <w:pPr>
                    <w:jc w:val="center"/>
                    <w:rPr>
                      <w:sz w:val="16"/>
                      <w:szCs w:val="16"/>
                      <w:lang w:eastAsia="it-IT"/>
                    </w:rPr>
                  </w:pPr>
                  <w:r w:rsidRPr="000F1122">
                    <w:rPr>
                      <w:sz w:val="16"/>
                      <w:szCs w:val="16"/>
                      <w:lang w:eastAsia="it-IT"/>
                    </w:rPr>
                    <w:t>[mg/l]</w:t>
                  </w: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8478F9" w14:textId="77777777" w:rsidR="00EB7C04" w:rsidRPr="000F1122" w:rsidRDefault="00EB7C04" w:rsidP="00EB7C04">
                  <w:pPr>
                    <w:jc w:val="center"/>
                    <w:rPr>
                      <w:sz w:val="16"/>
                      <w:szCs w:val="16"/>
                      <w:lang w:eastAsia="it-IT"/>
                    </w:rPr>
                  </w:pPr>
                  <w:r w:rsidRPr="000F1122">
                    <w:rPr>
                      <w:sz w:val="16"/>
                      <w:szCs w:val="16"/>
                      <w:lang w:eastAsia="it-IT"/>
                    </w:rPr>
                    <w:t>[mg/m</w:t>
                  </w:r>
                  <w:r w:rsidRPr="000F1122">
                    <w:rPr>
                      <w:sz w:val="16"/>
                      <w:szCs w:val="16"/>
                      <w:vertAlign w:val="superscript"/>
                      <w:lang w:eastAsia="it-IT"/>
                    </w:rPr>
                    <w:t>3</w:t>
                  </w:r>
                  <w:r w:rsidRPr="000F1122">
                    <w:rPr>
                      <w:sz w:val="16"/>
                      <w:szCs w:val="16"/>
                      <w:lang w:eastAsia="it-IT"/>
                    </w:rPr>
                    <w:t>]</w:t>
                  </w:r>
                </w:p>
              </w:tc>
            </w:tr>
            <w:tr w:rsidR="00EB7C04" w:rsidRPr="000F1122" w14:paraId="3773D24F" w14:textId="77777777" w:rsidTr="00EB7C04">
              <w:trPr>
                <w:trHeight w:val="253"/>
              </w:trPr>
              <w:tc>
                <w:tcPr>
                  <w:tcW w:w="1421" w:type="dxa"/>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CE1AD66" w14:textId="77777777" w:rsidR="00EB7C04" w:rsidRPr="0037319B" w:rsidRDefault="00EB7C04" w:rsidP="00EB7C04">
                  <w:pPr>
                    <w:rPr>
                      <w:rFonts w:cs="Calibri"/>
                      <w:color w:val="000000"/>
                      <w:sz w:val="18"/>
                      <w:szCs w:val="18"/>
                    </w:rPr>
                  </w:pPr>
                  <w:r w:rsidRPr="0037319B">
                    <w:rPr>
                      <w:rFonts w:cs="Calibri"/>
                      <w:color w:val="000000"/>
                      <w:sz w:val="18"/>
                      <w:szCs w:val="18"/>
                    </w:rPr>
                    <w:t>Scenario 1 (indoor professionals)</w:t>
                  </w:r>
                </w:p>
              </w:tc>
              <w:tc>
                <w:tcPr>
                  <w:tcW w:w="1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60AA7" w14:textId="77777777" w:rsidR="00EB7C04" w:rsidRPr="0037319B" w:rsidRDefault="00EB7C04" w:rsidP="00EB7C04">
                  <w:pPr>
                    <w:rPr>
                      <w:rFonts w:cs="Calibri"/>
                      <w:color w:val="000000"/>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0939862" w14:textId="77777777" w:rsidR="00EB7C04" w:rsidRPr="0037319B" w:rsidRDefault="00EB7C04" w:rsidP="00EB7C04">
                  <w:pPr>
                    <w:jc w:val="center"/>
                    <w:rPr>
                      <w:rFonts w:cs="Calibri"/>
                      <w:color w:val="000000"/>
                      <w:sz w:val="18"/>
                      <w:szCs w:val="18"/>
                    </w:rPr>
                  </w:pPr>
                  <w:r w:rsidRPr="0037319B">
                    <w:rPr>
                      <w:rFonts w:cs="Calibri"/>
                      <w:color w:val="000000"/>
                      <w:sz w:val="18"/>
                      <w:szCs w:val="18"/>
                    </w:rPr>
                    <w:t>5,77E-04</w:t>
                  </w:r>
                </w:p>
                <w:p w14:paraId="1949E136" w14:textId="77777777" w:rsidR="00EB7C04" w:rsidRPr="0037319B"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1A6E3" w14:textId="77777777" w:rsidR="00EB7C04" w:rsidRPr="0037319B" w:rsidRDefault="00EB7C04" w:rsidP="00EB7C04">
                  <w:pPr>
                    <w:jc w:val="center"/>
                    <w:rPr>
                      <w:rFonts w:cs="Calibri"/>
                      <w:color w:val="000000"/>
                      <w:sz w:val="18"/>
                      <w:szCs w:val="18"/>
                    </w:rPr>
                  </w:pPr>
                  <w:r w:rsidRPr="0037319B">
                    <w:rPr>
                      <w:rFonts w:cs="Calibri"/>
                      <w:color w:val="000000"/>
                      <w:sz w:val="18"/>
                      <w:szCs w:val="18"/>
                    </w:rPr>
                    <w:t>5,55E-05</w:t>
                  </w:r>
                </w:p>
                <w:p w14:paraId="517C3D3D" w14:textId="77777777" w:rsidR="00EB7C04" w:rsidRPr="0037319B"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620C8" w14:textId="77777777" w:rsidR="00EB7C04" w:rsidRPr="0037319B" w:rsidRDefault="00EB7C04" w:rsidP="00EB7C04">
                  <w:pPr>
                    <w:jc w:val="center"/>
                    <w:rPr>
                      <w:rFonts w:cs="Calibri"/>
                      <w:color w:val="000000"/>
                      <w:sz w:val="18"/>
                      <w:szCs w:val="18"/>
                    </w:rPr>
                  </w:pPr>
                  <w:r w:rsidRPr="0037319B">
                    <w:rPr>
                      <w:rFonts w:cs="Calibri"/>
                      <w:color w:val="000000"/>
                      <w:sz w:val="18"/>
                      <w:szCs w:val="18"/>
                    </w:rPr>
                    <w:t>3,25E-02</w:t>
                  </w:r>
                </w:p>
                <w:p w14:paraId="6B646767"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DFD6F4" w14:textId="77777777" w:rsidR="00EB7C04" w:rsidRPr="0037319B" w:rsidRDefault="00EB7C04" w:rsidP="00EB7C04">
                  <w:pPr>
                    <w:jc w:val="center"/>
                    <w:rPr>
                      <w:rFonts w:cs="Calibri"/>
                      <w:color w:val="000000"/>
                      <w:sz w:val="18"/>
                      <w:szCs w:val="18"/>
                    </w:rPr>
                  </w:pPr>
                  <w:r w:rsidRPr="0037319B">
                    <w:rPr>
                      <w:rFonts w:cs="Calibri"/>
                      <w:color w:val="000000"/>
                      <w:sz w:val="18"/>
                      <w:szCs w:val="18"/>
                    </w:rPr>
                    <w:t>6,06E-03</w:t>
                  </w:r>
                </w:p>
                <w:p w14:paraId="7745FDEB"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B11D0" w14:textId="77777777" w:rsidR="00EB7C04" w:rsidRPr="0037319B" w:rsidRDefault="00EB7C04" w:rsidP="00EB7C04">
                  <w:pPr>
                    <w:jc w:val="center"/>
                    <w:rPr>
                      <w:rFonts w:cs="Calibri"/>
                      <w:color w:val="000000"/>
                      <w:sz w:val="18"/>
                      <w:szCs w:val="18"/>
                    </w:rPr>
                  </w:pPr>
                  <w:r w:rsidRPr="0037319B">
                    <w:rPr>
                      <w:rFonts w:cs="Calibri"/>
                      <w:color w:val="000000"/>
                      <w:sz w:val="18"/>
                      <w:szCs w:val="18"/>
                    </w:rPr>
                    <w:t>8,25E-03</w:t>
                  </w:r>
                </w:p>
                <w:p w14:paraId="365732B4" w14:textId="77777777" w:rsidR="00EB7C04" w:rsidRPr="0037319B" w:rsidRDefault="00EB7C04" w:rsidP="00EB7C04">
                  <w:pPr>
                    <w:jc w:val="center"/>
                    <w:rPr>
                      <w:rFonts w:cs="Calibri"/>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40EA92" w14:textId="77777777" w:rsidR="00EB7C04" w:rsidRPr="0037319B" w:rsidRDefault="00EB7C04" w:rsidP="00EB7C04">
                  <w:pPr>
                    <w:jc w:val="center"/>
                    <w:rPr>
                      <w:sz w:val="18"/>
                      <w:szCs w:val="18"/>
                    </w:rPr>
                  </w:pPr>
                  <w:r w:rsidRPr="0037319B">
                    <w:rPr>
                      <w:sz w:val="18"/>
                      <w:szCs w:val="18"/>
                    </w:rPr>
                    <w:t>-</w:t>
                  </w:r>
                </w:p>
              </w:tc>
            </w:tr>
            <w:tr w:rsidR="00EB7C04" w:rsidRPr="000F1122" w14:paraId="2474E3B3" w14:textId="77777777" w:rsidTr="00EB7C04">
              <w:trPr>
                <w:trHeight w:val="253"/>
              </w:trPr>
              <w:tc>
                <w:tcPr>
                  <w:tcW w:w="1421" w:type="dxa"/>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157F06C" w14:textId="77777777" w:rsidR="00EB7C04" w:rsidRPr="0037319B" w:rsidRDefault="00EB7C04" w:rsidP="00EB7C04">
                  <w:pPr>
                    <w:rPr>
                      <w:rFonts w:cs="Calibri"/>
                      <w:color w:val="000000"/>
                      <w:sz w:val="18"/>
                      <w:szCs w:val="18"/>
                    </w:rPr>
                  </w:pPr>
                  <w:r w:rsidRPr="0037319B">
                    <w:rPr>
                      <w:rFonts w:cs="Calibri"/>
                      <w:color w:val="000000"/>
                      <w:sz w:val="18"/>
                      <w:szCs w:val="18"/>
                    </w:rPr>
                    <w:t>Scenario 2 (indoor non-professionals)</w:t>
                  </w:r>
                </w:p>
              </w:tc>
              <w:tc>
                <w:tcPr>
                  <w:tcW w:w="1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AF4343" w14:textId="77777777" w:rsidR="00EB7C04" w:rsidRPr="0037319B" w:rsidRDefault="00EB7C04" w:rsidP="00EB7C04">
                  <w:pPr>
                    <w:rPr>
                      <w:rFonts w:cs="Calibri"/>
                      <w:color w:val="000000"/>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FB44E10" w14:textId="77777777" w:rsidR="00EB7C04" w:rsidRPr="0037319B" w:rsidRDefault="00EB7C04" w:rsidP="00EB7C04">
                  <w:pPr>
                    <w:jc w:val="center"/>
                    <w:rPr>
                      <w:rFonts w:cs="Calibri"/>
                      <w:color w:val="000000"/>
                      <w:sz w:val="18"/>
                      <w:szCs w:val="18"/>
                    </w:rPr>
                  </w:pPr>
                  <w:r w:rsidRPr="0037319B">
                    <w:rPr>
                      <w:rFonts w:cs="Calibri"/>
                      <w:color w:val="000000"/>
                      <w:sz w:val="18"/>
                      <w:szCs w:val="18"/>
                    </w:rPr>
                    <w:t>1,27E-03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2384CC" w14:textId="77777777" w:rsidR="00EB7C04" w:rsidRPr="0037319B" w:rsidRDefault="00EB7C04" w:rsidP="00EB7C04">
                  <w:pPr>
                    <w:jc w:val="center"/>
                    <w:rPr>
                      <w:rFonts w:cs="Calibri"/>
                      <w:color w:val="000000"/>
                      <w:sz w:val="18"/>
                      <w:szCs w:val="18"/>
                    </w:rPr>
                  </w:pPr>
                  <w:r w:rsidRPr="0037319B">
                    <w:rPr>
                      <w:rFonts w:cs="Calibri"/>
                      <w:color w:val="000000"/>
                      <w:sz w:val="18"/>
                      <w:szCs w:val="18"/>
                    </w:rPr>
                    <w:t>1,22E-04</w:t>
                  </w:r>
                </w:p>
                <w:p w14:paraId="04AA3671" w14:textId="77777777" w:rsidR="00EB7C04" w:rsidRPr="0037319B"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7469A" w14:textId="77777777" w:rsidR="00EB7C04" w:rsidRPr="0037319B" w:rsidRDefault="00EB7C04" w:rsidP="00EB7C04">
                  <w:pPr>
                    <w:jc w:val="center"/>
                    <w:rPr>
                      <w:rFonts w:cs="Calibri"/>
                      <w:color w:val="000000"/>
                      <w:sz w:val="18"/>
                      <w:szCs w:val="18"/>
                    </w:rPr>
                  </w:pPr>
                  <w:r w:rsidRPr="0037319B">
                    <w:rPr>
                      <w:rFonts w:cs="Calibri"/>
                      <w:color w:val="000000"/>
                      <w:sz w:val="18"/>
                      <w:szCs w:val="18"/>
                    </w:rPr>
                    <w:t>7,14E-02</w:t>
                  </w:r>
                </w:p>
                <w:p w14:paraId="795C393B"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0C7F56" w14:textId="77777777" w:rsidR="00EB7C04" w:rsidRPr="0037319B" w:rsidRDefault="00EB7C04" w:rsidP="00EB7C04">
                  <w:pPr>
                    <w:jc w:val="center"/>
                    <w:rPr>
                      <w:rFonts w:cs="Calibri"/>
                      <w:color w:val="000000"/>
                      <w:sz w:val="18"/>
                      <w:szCs w:val="18"/>
                    </w:rPr>
                  </w:pPr>
                  <w:r w:rsidRPr="0037319B">
                    <w:rPr>
                      <w:rFonts w:cs="Calibri"/>
                      <w:color w:val="000000"/>
                      <w:sz w:val="18"/>
                      <w:szCs w:val="18"/>
                    </w:rPr>
                    <w:t>1,33E-02</w:t>
                  </w:r>
                </w:p>
                <w:p w14:paraId="147DE1E2"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F5433" w14:textId="77777777" w:rsidR="00EB7C04" w:rsidRPr="0037319B" w:rsidRDefault="00EB7C04" w:rsidP="00EB7C04">
                  <w:pPr>
                    <w:jc w:val="center"/>
                    <w:rPr>
                      <w:rFonts w:cs="Calibri"/>
                      <w:color w:val="000000"/>
                      <w:sz w:val="18"/>
                      <w:szCs w:val="18"/>
                    </w:rPr>
                  </w:pPr>
                  <w:r w:rsidRPr="0037319B">
                    <w:rPr>
                      <w:rFonts w:cs="Calibri"/>
                      <w:color w:val="000000"/>
                      <w:sz w:val="18"/>
                      <w:szCs w:val="18"/>
                    </w:rPr>
                    <w:t>1,81E-02</w:t>
                  </w:r>
                </w:p>
                <w:p w14:paraId="4A5DEBBD" w14:textId="77777777" w:rsidR="00EB7C04" w:rsidRPr="0037319B" w:rsidRDefault="00EB7C04" w:rsidP="00EB7C04">
                  <w:pPr>
                    <w:jc w:val="center"/>
                    <w:rPr>
                      <w:rFonts w:cs="Calibri"/>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2988E1" w14:textId="77777777" w:rsidR="00EB7C04" w:rsidRPr="0037319B" w:rsidRDefault="00EB7C04" w:rsidP="00EB7C04">
                  <w:pPr>
                    <w:jc w:val="center"/>
                    <w:rPr>
                      <w:sz w:val="18"/>
                      <w:szCs w:val="18"/>
                    </w:rPr>
                  </w:pPr>
                  <w:r w:rsidRPr="0037319B">
                    <w:rPr>
                      <w:sz w:val="18"/>
                      <w:szCs w:val="18"/>
                    </w:rPr>
                    <w:t>-</w:t>
                  </w:r>
                </w:p>
              </w:tc>
            </w:tr>
            <w:tr w:rsidR="00EB7C04" w:rsidRPr="000F1122" w14:paraId="568B6B8A" w14:textId="77777777" w:rsidTr="00EB7C04">
              <w:trPr>
                <w:trHeight w:val="253"/>
              </w:trPr>
              <w:tc>
                <w:tcPr>
                  <w:tcW w:w="1421" w:type="dxa"/>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3501A34" w14:textId="77777777" w:rsidR="00EB7C04" w:rsidRPr="0037319B" w:rsidRDefault="00EB7C04" w:rsidP="00EB7C04">
                  <w:pPr>
                    <w:rPr>
                      <w:rFonts w:cs="Calibri"/>
                      <w:color w:val="000000"/>
                      <w:sz w:val="18"/>
                      <w:szCs w:val="18"/>
                    </w:rPr>
                  </w:pPr>
                  <w:r w:rsidRPr="0037319B">
                    <w:rPr>
                      <w:rFonts w:cs="Calibri"/>
                      <w:color w:val="000000"/>
                      <w:sz w:val="18"/>
                      <w:szCs w:val="18"/>
                    </w:rPr>
                    <w:t>Scenario 3 (non-washable textile)</w:t>
                  </w:r>
                </w:p>
              </w:tc>
              <w:tc>
                <w:tcPr>
                  <w:tcW w:w="1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09FE01" w14:textId="77777777" w:rsidR="00EB7C04" w:rsidRPr="0037319B" w:rsidRDefault="00EB7C04" w:rsidP="00EB7C04">
                  <w:pPr>
                    <w:rPr>
                      <w:rFonts w:cs="Calibri"/>
                      <w:color w:val="000000"/>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1624048" w14:textId="77777777" w:rsidR="00EB7C04" w:rsidRPr="0037319B" w:rsidRDefault="00EB7C04" w:rsidP="00EB7C04">
                  <w:pPr>
                    <w:jc w:val="center"/>
                    <w:rPr>
                      <w:rFonts w:cs="Calibri"/>
                      <w:color w:val="000000"/>
                      <w:sz w:val="18"/>
                      <w:szCs w:val="18"/>
                    </w:rPr>
                  </w:pPr>
                  <w:r w:rsidRPr="0037319B">
                    <w:rPr>
                      <w:rFonts w:cs="Calibri"/>
                      <w:color w:val="000000"/>
                      <w:sz w:val="18"/>
                      <w:szCs w:val="18"/>
                    </w:rPr>
                    <w:t>2,27E-06</w:t>
                  </w:r>
                </w:p>
                <w:p w14:paraId="4148F4C8" w14:textId="77777777" w:rsidR="00EB7C04" w:rsidRPr="0037319B"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E36257" w14:textId="77777777" w:rsidR="00EB7C04" w:rsidRPr="0037319B" w:rsidRDefault="00EB7C04" w:rsidP="00EB7C04">
                  <w:pPr>
                    <w:jc w:val="center"/>
                    <w:rPr>
                      <w:rFonts w:cs="Calibri"/>
                      <w:color w:val="000000"/>
                      <w:sz w:val="18"/>
                      <w:szCs w:val="18"/>
                    </w:rPr>
                  </w:pPr>
                  <w:r w:rsidRPr="0037319B">
                    <w:rPr>
                      <w:rFonts w:cs="Calibri"/>
                      <w:color w:val="000000"/>
                      <w:sz w:val="18"/>
                      <w:szCs w:val="18"/>
                    </w:rPr>
                    <w:t>2,18E-07</w:t>
                  </w:r>
                </w:p>
                <w:p w14:paraId="7C407A98" w14:textId="77777777" w:rsidR="00EB7C04" w:rsidRPr="0037319B"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C1500" w14:textId="77777777" w:rsidR="00EB7C04" w:rsidRPr="0037319B" w:rsidRDefault="00EB7C04" w:rsidP="00EB7C04">
                  <w:pPr>
                    <w:jc w:val="center"/>
                    <w:rPr>
                      <w:rFonts w:cs="Calibri"/>
                      <w:color w:val="000000"/>
                      <w:sz w:val="18"/>
                      <w:szCs w:val="18"/>
                    </w:rPr>
                  </w:pPr>
                  <w:r w:rsidRPr="0037319B">
                    <w:rPr>
                      <w:rFonts w:cs="Calibri"/>
                      <w:color w:val="000000"/>
                      <w:sz w:val="18"/>
                      <w:szCs w:val="18"/>
                    </w:rPr>
                    <w:t>1,28E-04</w:t>
                  </w:r>
                </w:p>
                <w:p w14:paraId="74AE7D89"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12D71F" w14:textId="77777777" w:rsidR="00EB7C04" w:rsidRPr="0037319B" w:rsidRDefault="00EB7C04" w:rsidP="00EB7C04">
                  <w:pPr>
                    <w:jc w:val="center"/>
                    <w:rPr>
                      <w:rFonts w:cs="Calibri"/>
                      <w:color w:val="000000"/>
                      <w:sz w:val="18"/>
                      <w:szCs w:val="18"/>
                    </w:rPr>
                  </w:pPr>
                  <w:r w:rsidRPr="0037319B">
                    <w:rPr>
                      <w:rFonts w:cs="Calibri"/>
                      <w:color w:val="000000"/>
                      <w:sz w:val="18"/>
                      <w:szCs w:val="18"/>
                    </w:rPr>
                    <w:t>2,38E-05</w:t>
                  </w:r>
                </w:p>
                <w:p w14:paraId="1ED39EE6"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83A0D7" w14:textId="77777777" w:rsidR="00EB7C04" w:rsidRPr="0037319B" w:rsidRDefault="00EB7C04" w:rsidP="00EB7C04">
                  <w:pPr>
                    <w:jc w:val="center"/>
                    <w:rPr>
                      <w:rFonts w:cs="Calibri"/>
                      <w:color w:val="000000"/>
                      <w:sz w:val="18"/>
                      <w:szCs w:val="18"/>
                    </w:rPr>
                  </w:pPr>
                  <w:r w:rsidRPr="0037319B">
                    <w:rPr>
                      <w:rFonts w:cs="Calibri"/>
                      <w:color w:val="000000"/>
                      <w:sz w:val="18"/>
                      <w:szCs w:val="18"/>
                    </w:rPr>
                    <w:t>3,24E-05</w:t>
                  </w:r>
                </w:p>
                <w:p w14:paraId="4FBE364A" w14:textId="77777777" w:rsidR="00EB7C04" w:rsidRPr="0037319B" w:rsidRDefault="00EB7C04" w:rsidP="00EB7C04">
                  <w:pPr>
                    <w:jc w:val="center"/>
                    <w:rPr>
                      <w:rFonts w:cs="Calibri"/>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59B16" w14:textId="77777777" w:rsidR="00EB7C04" w:rsidRPr="0037319B" w:rsidRDefault="00EB7C04" w:rsidP="00EB7C04">
                  <w:pPr>
                    <w:jc w:val="center"/>
                    <w:rPr>
                      <w:sz w:val="18"/>
                      <w:szCs w:val="18"/>
                    </w:rPr>
                  </w:pPr>
                  <w:r w:rsidRPr="0037319B">
                    <w:rPr>
                      <w:sz w:val="18"/>
                      <w:szCs w:val="18"/>
                    </w:rPr>
                    <w:t>-</w:t>
                  </w:r>
                </w:p>
              </w:tc>
            </w:tr>
            <w:tr w:rsidR="00EB7C04" w:rsidRPr="000F1122" w14:paraId="42C8D1DF" w14:textId="77777777" w:rsidTr="00EB7C04">
              <w:trPr>
                <w:trHeight w:val="253"/>
              </w:trPr>
              <w:tc>
                <w:tcPr>
                  <w:tcW w:w="1421"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3DA97116" w14:textId="77777777" w:rsidR="00EB7C04" w:rsidRPr="0037319B" w:rsidRDefault="00EB7C04" w:rsidP="00EB7C04">
                  <w:pPr>
                    <w:rPr>
                      <w:rFonts w:cs="Calibri"/>
                      <w:color w:val="000000"/>
                      <w:sz w:val="18"/>
                      <w:szCs w:val="18"/>
                    </w:rPr>
                  </w:pPr>
                  <w:r w:rsidRPr="0037319B">
                    <w:rPr>
                      <w:rFonts w:cs="Calibri"/>
                      <w:color w:val="000000"/>
                      <w:sz w:val="18"/>
                      <w:szCs w:val="18"/>
                    </w:rPr>
                    <w:t>Scenario 4 (Nest)</w:t>
                  </w:r>
                </w:p>
              </w:tc>
              <w:tc>
                <w:tcPr>
                  <w:tcW w:w="1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643EAC" w14:textId="77777777" w:rsidR="00EB7C04" w:rsidRPr="0037319B" w:rsidRDefault="00EB7C04" w:rsidP="00EB7C04">
                  <w:pPr>
                    <w:rPr>
                      <w:rFonts w:cs="Calibri"/>
                      <w:color w:val="000000"/>
                      <w:sz w:val="18"/>
                      <w:szCs w:val="18"/>
                    </w:rPr>
                  </w:pPr>
                  <w:r w:rsidRPr="0037319B">
                    <w:rPr>
                      <w:rFonts w:cs="Calibri"/>
                      <w:color w:val="000000"/>
                      <w:sz w:val="18"/>
                      <w:szCs w:val="18"/>
                    </w:rPr>
                    <w:t>Direct application</w:t>
                  </w: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8C5129E" w14:textId="77777777" w:rsidR="00EB7C04" w:rsidRPr="0037319B"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811D7" w14:textId="77777777" w:rsidR="00EB7C04" w:rsidRPr="0037319B"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121CC"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A6DE5" w14:textId="77777777" w:rsidR="00EB7C04" w:rsidRPr="0037319B" w:rsidRDefault="00EB7C04" w:rsidP="00EB7C04">
                  <w:pPr>
                    <w:jc w:val="center"/>
                    <w:rPr>
                      <w:rFonts w:cs="Calibri"/>
                      <w:color w:val="000000"/>
                      <w:sz w:val="18"/>
                      <w:szCs w:val="18"/>
                    </w:rPr>
                  </w:pPr>
                  <w:r>
                    <w:rPr>
                      <w:rFonts w:cs="Calibri"/>
                      <w:color w:val="000000"/>
                      <w:sz w:val="18"/>
                      <w:szCs w:val="18"/>
                    </w:rPr>
                    <w:t>6.99</w:t>
                  </w:r>
                  <w:r w:rsidRPr="0037319B">
                    <w:rPr>
                      <w:rFonts w:cs="Calibri"/>
                      <w:color w:val="000000"/>
                      <w:sz w:val="18"/>
                      <w:szCs w:val="18"/>
                    </w:rPr>
                    <w:t>E-02</w:t>
                  </w:r>
                </w:p>
                <w:p w14:paraId="2856BB6A"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60A774" w14:textId="77777777" w:rsidR="00EB7C04" w:rsidRPr="0037319B" w:rsidRDefault="00EB7C04" w:rsidP="00EB7C04">
                  <w:pPr>
                    <w:jc w:val="center"/>
                    <w:rPr>
                      <w:rFonts w:cs="Calibri"/>
                      <w:color w:val="000000"/>
                      <w:sz w:val="18"/>
                      <w:szCs w:val="18"/>
                    </w:rPr>
                  </w:pPr>
                  <w:r>
                    <w:rPr>
                      <w:rFonts w:cs="Calibri"/>
                      <w:color w:val="000000"/>
                      <w:sz w:val="18"/>
                      <w:szCs w:val="18"/>
                    </w:rPr>
                    <w:t>1.38</w:t>
                  </w:r>
                  <w:r w:rsidRPr="0037319B">
                    <w:rPr>
                      <w:rFonts w:cs="Calibri"/>
                      <w:color w:val="000000"/>
                      <w:sz w:val="18"/>
                      <w:szCs w:val="18"/>
                    </w:rPr>
                    <w:t>E-01</w:t>
                  </w:r>
                </w:p>
                <w:p w14:paraId="7104CDBA" w14:textId="77777777" w:rsidR="00EB7C04" w:rsidRPr="0037319B" w:rsidRDefault="00EB7C04" w:rsidP="00EB7C04">
                  <w:pPr>
                    <w:jc w:val="center"/>
                    <w:rPr>
                      <w:rFonts w:cs="Calibri"/>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54870" w14:textId="77777777" w:rsidR="00EB7C04" w:rsidRPr="0037319B" w:rsidRDefault="00EB7C04" w:rsidP="00EB7C04">
                  <w:pPr>
                    <w:jc w:val="center"/>
                    <w:rPr>
                      <w:sz w:val="18"/>
                      <w:szCs w:val="18"/>
                    </w:rPr>
                  </w:pPr>
                </w:p>
              </w:tc>
            </w:tr>
            <w:tr w:rsidR="00EB7C04" w:rsidRPr="000F1122" w14:paraId="2DF7F2A3" w14:textId="77777777" w:rsidTr="00EB7C04">
              <w:trPr>
                <w:trHeight w:val="253"/>
              </w:trPr>
              <w:tc>
                <w:tcPr>
                  <w:tcW w:w="1421"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2D28220B" w14:textId="77777777" w:rsidR="00EB7C04" w:rsidRPr="0037319B" w:rsidRDefault="00EB7C04" w:rsidP="00EB7C04">
                  <w:pPr>
                    <w:rPr>
                      <w:rFonts w:cs="Calibri"/>
                      <w:color w:val="000000"/>
                      <w:sz w:val="18"/>
                      <w:szCs w:val="18"/>
                    </w:rPr>
                  </w:pPr>
                </w:p>
              </w:tc>
              <w:tc>
                <w:tcPr>
                  <w:tcW w:w="1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AEC527" w14:textId="77777777" w:rsidR="00EB7C04" w:rsidRPr="0037319B" w:rsidRDefault="00EB7C04" w:rsidP="00EB7C04">
                  <w:pPr>
                    <w:rPr>
                      <w:rFonts w:cs="Calibri"/>
                      <w:color w:val="000000"/>
                      <w:sz w:val="18"/>
                      <w:szCs w:val="18"/>
                    </w:rPr>
                  </w:pPr>
                  <w:r w:rsidRPr="0037319B">
                    <w:rPr>
                      <w:rFonts w:cs="Calibri"/>
                      <w:color w:val="000000"/>
                      <w:sz w:val="18"/>
                      <w:szCs w:val="18"/>
                    </w:rPr>
                    <w:t>House (terraces)</w:t>
                  </w: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6CE5C1D" w14:textId="77777777" w:rsidR="00EB7C04" w:rsidRPr="0037319B"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06A3A" w14:textId="77777777" w:rsidR="00EB7C04" w:rsidRPr="0037319B"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7F48F"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9DE25A" w14:textId="77777777" w:rsidR="00EB7C04" w:rsidRPr="0037319B" w:rsidRDefault="00EB7C04" w:rsidP="00EB7C04">
                  <w:pPr>
                    <w:jc w:val="center"/>
                    <w:rPr>
                      <w:rFonts w:cs="Calibri"/>
                      <w:color w:val="000000"/>
                      <w:sz w:val="18"/>
                      <w:szCs w:val="18"/>
                    </w:rPr>
                  </w:pPr>
                  <w:r w:rsidRPr="0037319B">
                    <w:rPr>
                      <w:rFonts w:cs="Calibri"/>
                      <w:color w:val="000000"/>
                      <w:sz w:val="18"/>
                      <w:szCs w:val="18"/>
                    </w:rPr>
                    <w:t>6,58E-03</w:t>
                  </w:r>
                </w:p>
                <w:p w14:paraId="70014659"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F4B240" w14:textId="77777777" w:rsidR="00EB7C04" w:rsidRPr="0037319B" w:rsidRDefault="00EB7C04" w:rsidP="00EB7C04">
                  <w:pPr>
                    <w:jc w:val="center"/>
                    <w:rPr>
                      <w:rFonts w:cs="Calibri"/>
                      <w:color w:val="000000"/>
                      <w:sz w:val="18"/>
                      <w:szCs w:val="18"/>
                    </w:rPr>
                  </w:pPr>
                  <w:r w:rsidRPr="0037319B">
                    <w:rPr>
                      <w:rFonts w:cs="Calibri"/>
                      <w:color w:val="000000"/>
                      <w:sz w:val="18"/>
                      <w:szCs w:val="18"/>
                    </w:rPr>
                    <w:t>1,38E-02</w:t>
                  </w:r>
                </w:p>
                <w:p w14:paraId="75672D12" w14:textId="77777777" w:rsidR="00EB7C04" w:rsidRPr="0037319B" w:rsidRDefault="00EB7C04" w:rsidP="00EB7C04">
                  <w:pPr>
                    <w:jc w:val="center"/>
                    <w:rPr>
                      <w:rFonts w:cs="Calibri"/>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8F411" w14:textId="77777777" w:rsidR="00EB7C04" w:rsidRPr="0037319B" w:rsidRDefault="00EB7C04" w:rsidP="00EB7C04">
                  <w:pPr>
                    <w:jc w:val="center"/>
                    <w:rPr>
                      <w:sz w:val="18"/>
                      <w:szCs w:val="18"/>
                    </w:rPr>
                  </w:pPr>
                </w:p>
              </w:tc>
            </w:tr>
            <w:tr w:rsidR="00EB7C04" w:rsidRPr="000F1122" w14:paraId="110A2797" w14:textId="77777777" w:rsidTr="00EB7C04">
              <w:trPr>
                <w:trHeight w:val="253"/>
              </w:trPr>
              <w:tc>
                <w:tcPr>
                  <w:tcW w:w="1421"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C24357A" w14:textId="77777777" w:rsidR="00EB7C04" w:rsidRPr="0037319B" w:rsidRDefault="00EB7C04" w:rsidP="00EB7C04">
                  <w:pPr>
                    <w:rPr>
                      <w:rFonts w:cs="Calibri"/>
                      <w:color w:val="000000"/>
                      <w:sz w:val="18"/>
                      <w:szCs w:val="18"/>
                    </w:rPr>
                  </w:pPr>
                </w:p>
              </w:tc>
              <w:tc>
                <w:tcPr>
                  <w:tcW w:w="13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245021" w14:textId="77777777" w:rsidR="00EB7C04" w:rsidRPr="0037319B" w:rsidRDefault="00EB7C04" w:rsidP="00EB7C04">
                  <w:pPr>
                    <w:rPr>
                      <w:rFonts w:cs="Calibri"/>
                      <w:color w:val="000000"/>
                      <w:sz w:val="18"/>
                      <w:szCs w:val="18"/>
                    </w:rPr>
                  </w:pPr>
                  <w:r w:rsidRPr="0037319B">
                    <w:rPr>
                      <w:rFonts w:cs="Calibri"/>
                      <w:color w:val="000000"/>
                      <w:sz w:val="18"/>
                      <w:szCs w:val="18"/>
                    </w:rPr>
                    <w:t>Large buildings (terraces)</w:t>
                  </w: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022CE6A" w14:textId="77777777" w:rsidR="00EB7C04" w:rsidRPr="0037319B" w:rsidRDefault="00EB7C04" w:rsidP="00EB7C04">
                  <w:pPr>
                    <w:jc w:val="center"/>
                    <w:rPr>
                      <w:rFonts w:cs="Calibri"/>
                      <w:color w:val="000000"/>
                      <w:sz w:val="18"/>
                      <w:szCs w:val="18"/>
                    </w:rPr>
                  </w:pPr>
                  <w:r w:rsidRPr="0037319B">
                    <w:rPr>
                      <w:rFonts w:cs="Calibri"/>
                      <w:color w:val="000000"/>
                      <w:sz w:val="18"/>
                      <w:szCs w:val="18"/>
                    </w:rPr>
                    <w:t>6,35E-08</w:t>
                  </w:r>
                </w:p>
                <w:p w14:paraId="02559CD7" w14:textId="77777777" w:rsidR="00EB7C04" w:rsidRPr="0037319B"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E9FFA" w14:textId="77777777" w:rsidR="00EB7C04" w:rsidRPr="0037319B" w:rsidRDefault="00EB7C04" w:rsidP="00EB7C04">
                  <w:pPr>
                    <w:jc w:val="center"/>
                    <w:rPr>
                      <w:rFonts w:cs="Calibri"/>
                      <w:color w:val="000000"/>
                      <w:sz w:val="18"/>
                      <w:szCs w:val="18"/>
                    </w:rPr>
                  </w:pPr>
                  <w:r w:rsidRPr="0037319B">
                    <w:rPr>
                      <w:rFonts w:cs="Calibri"/>
                      <w:color w:val="000000"/>
                      <w:sz w:val="18"/>
                      <w:szCs w:val="18"/>
                    </w:rPr>
                    <w:t>6,11E-09</w:t>
                  </w:r>
                </w:p>
                <w:p w14:paraId="13FBF252" w14:textId="77777777" w:rsidR="00EB7C04" w:rsidRPr="0037319B"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BFC9F" w14:textId="77777777" w:rsidR="00EB7C04" w:rsidRPr="0037319B" w:rsidRDefault="00EB7C04" w:rsidP="00EB7C04">
                  <w:pPr>
                    <w:jc w:val="center"/>
                    <w:rPr>
                      <w:rFonts w:cs="Calibri"/>
                      <w:color w:val="000000"/>
                      <w:sz w:val="18"/>
                      <w:szCs w:val="18"/>
                    </w:rPr>
                  </w:pPr>
                  <w:r w:rsidRPr="0037319B">
                    <w:rPr>
                      <w:rFonts w:cs="Calibri"/>
                      <w:color w:val="000000"/>
                      <w:sz w:val="18"/>
                      <w:szCs w:val="18"/>
                    </w:rPr>
                    <w:t>3,58E-06</w:t>
                  </w:r>
                </w:p>
                <w:p w14:paraId="6C672884"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A381A" w14:textId="77777777" w:rsidR="00EB7C04" w:rsidRPr="0037319B" w:rsidRDefault="00EB7C04" w:rsidP="00EB7C04">
                  <w:pPr>
                    <w:jc w:val="center"/>
                    <w:rPr>
                      <w:rFonts w:cs="Calibri"/>
                      <w:color w:val="000000"/>
                      <w:sz w:val="18"/>
                      <w:szCs w:val="18"/>
                    </w:rPr>
                  </w:pPr>
                  <w:r w:rsidRPr="0037319B">
                    <w:rPr>
                      <w:rFonts w:cs="Calibri"/>
                      <w:color w:val="000000"/>
                      <w:sz w:val="18"/>
                      <w:szCs w:val="18"/>
                    </w:rPr>
                    <w:t>6,67E-07</w:t>
                  </w:r>
                </w:p>
                <w:p w14:paraId="6D9729DD" w14:textId="77777777" w:rsidR="00EB7C04" w:rsidRPr="0037319B" w:rsidRDefault="00EB7C04" w:rsidP="00EB7C04">
                  <w:pPr>
                    <w:jc w:val="center"/>
                    <w:rPr>
                      <w:rFonts w:cs="Calibri"/>
                      <w:color w:val="000000"/>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2DFD1E" w14:textId="77777777" w:rsidR="00EB7C04" w:rsidRPr="0037319B" w:rsidRDefault="00EB7C04" w:rsidP="00EB7C04">
                  <w:pPr>
                    <w:jc w:val="center"/>
                    <w:rPr>
                      <w:rFonts w:cs="Calibri"/>
                      <w:color w:val="000000"/>
                      <w:sz w:val="18"/>
                      <w:szCs w:val="18"/>
                    </w:rPr>
                  </w:pPr>
                  <w:r w:rsidRPr="0037319B">
                    <w:rPr>
                      <w:rFonts w:cs="Calibri"/>
                      <w:color w:val="000000"/>
                      <w:sz w:val="18"/>
                      <w:szCs w:val="18"/>
                    </w:rPr>
                    <w:t>9,07E-07</w:t>
                  </w:r>
                </w:p>
                <w:p w14:paraId="0E544F3A" w14:textId="77777777" w:rsidR="00EB7C04" w:rsidRPr="0037319B" w:rsidRDefault="00EB7C04" w:rsidP="00EB7C04">
                  <w:pPr>
                    <w:jc w:val="center"/>
                    <w:rPr>
                      <w:rFonts w:cs="Calibri"/>
                      <w:color w:val="000000"/>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702A0D" w14:textId="77777777" w:rsidR="00EB7C04" w:rsidRPr="0037319B" w:rsidRDefault="00EB7C04" w:rsidP="00EB7C04">
                  <w:pPr>
                    <w:jc w:val="center"/>
                    <w:rPr>
                      <w:sz w:val="18"/>
                      <w:szCs w:val="18"/>
                    </w:rPr>
                  </w:pPr>
                  <w:r w:rsidRPr="0037319B">
                    <w:rPr>
                      <w:sz w:val="18"/>
                      <w:szCs w:val="18"/>
                    </w:rPr>
                    <w:t>-</w:t>
                  </w:r>
                </w:p>
              </w:tc>
            </w:tr>
          </w:tbl>
          <w:p w14:paraId="1500A824" w14:textId="77777777" w:rsidR="00EB7C04" w:rsidRDefault="00EB7C04" w:rsidP="00EB7C04">
            <w:pPr>
              <w:pStyle w:val="1Normal"/>
            </w:pPr>
          </w:p>
        </w:tc>
      </w:tr>
    </w:tbl>
    <w:p w14:paraId="71A87B11" w14:textId="77777777" w:rsidR="00EB7C04" w:rsidRPr="000F1122" w:rsidRDefault="00EB7C04" w:rsidP="00EB7C04">
      <w:pPr>
        <w:pStyle w:val="1Normal"/>
      </w:pPr>
    </w:p>
    <w:p w14:paraId="678627E5" w14:textId="77777777" w:rsidR="00EB7C04" w:rsidRPr="000F1122" w:rsidRDefault="00EB7C04" w:rsidP="0048525C">
      <w:pPr>
        <w:pStyle w:val="Tit-60"/>
        <w:keepNext/>
        <w:keepLines/>
        <w:numPr>
          <w:ilvl w:val="0"/>
          <w:numId w:val="28"/>
        </w:numPr>
        <w:ind w:left="714" w:hanging="357"/>
      </w:pPr>
      <w:r w:rsidRPr="000F1122">
        <w:t>Permethrin’s metabolites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0"/>
        <w:gridCol w:w="728"/>
        <w:gridCol w:w="956"/>
        <w:gridCol w:w="955"/>
        <w:gridCol w:w="955"/>
        <w:gridCol w:w="957"/>
        <w:gridCol w:w="955"/>
        <w:gridCol w:w="955"/>
        <w:gridCol w:w="955"/>
        <w:gridCol w:w="948"/>
      </w:tblGrid>
      <w:tr w:rsidR="00EB7C04" w:rsidRPr="000F1122" w14:paraId="6AEE1D54" w14:textId="77777777" w:rsidTr="00EB7C04">
        <w:trPr>
          <w:trHeight w:val="288"/>
        </w:trPr>
        <w:tc>
          <w:tcPr>
            <w:tcW w:w="5000" w:type="pct"/>
            <w:gridSpan w:val="10"/>
            <w:shd w:val="clear" w:color="000000" w:fill="FFFFCC"/>
            <w:vAlign w:val="center"/>
            <w:hideMark/>
          </w:tcPr>
          <w:p w14:paraId="20B56B9D" w14:textId="77777777" w:rsidR="00EB7C04" w:rsidRPr="00184CAA" w:rsidRDefault="00EB7C04" w:rsidP="00EB7C04">
            <w:pPr>
              <w:jc w:val="center"/>
              <w:rPr>
                <w:rFonts w:cs="Calibri"/>
                <w:b/>
                <w:bCs/>
                <w:color w:val="000000"/>
                <w:sz w:val="16"/>
                <w:szCs w:val="16"/>
                <w:lang w:eastAsia="es-ES"/>
              </w:rPr>
            </w:pPr>
            <w:bookmarkStart w:id="1703" w:name="_Toc403472802"/>
            <w:bookmarkStart w:id="1704" w:name="_Toc389729117"/>
            <w:bookmarkStart w:id="1705" w:name="_Toc377651047"/>
            <w:r w:rsidRPr="00184CAA">
              <w:rPr>
                <w:rFonts w:cs="Calibri"/>
                <w:b/>
                <w:bCs/>
                <w:color w:val="000000"/>
                <w:sz w:val="16"/>
                <w:szCs w:val="16"/>
                <w:lang w:eastAsia="es-ES"/>
              </w:rPr>
              <w:t>Summary table on calculated PEC values for Permethrin’s metabolites</w:t>
            </w:r>
          </w:p>
        </w:tc>
      </w:tr>
      <w:tr w:rsidR="00EB7C04" w:rsidRPr="000F1122" w14:paraId="332C295C" w14:textId="77777777" w:rsidTr="00EB7C04">
        <w:trPr>
          <w:trHeight w:val="276"/>
        </w:trPr>
        <w:tc>
          <w:tcPr>
            <w:tcW w:w="851" w:type="pct"/>
            <w:gridSpan w:val="2"/>
            <w:vMerge w:val="restart"/>
            <w:shd w:val="clear" w:color="auto" w:fill="auto"/>
            <w:noWrap/>
            <w:vAlign w:val="bottom"/>
            <w:hideMark/>
          </w:tcPr>
          <w:p w14:paraId="4BE821AA"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 </w:t>
            </w:r>
          </w:p>
        </w:tc>
        <w:tc>
          <w:tcPr>
            <w:tcW w:w="2077" w:type="pct"/>
            <w:gridSpan w:val="4"/>
            <w:shd w:val="clear" w:color="000000" w:fill="FFFFFF"/>
            <w:vAlign w:val="center"/>
            <w:hideMark/>
          </w:tcPr>
          <w:p w14:paraId="2360643B"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DCVA</w:t>
            </w:r>
          </w:p>
        </w:tc>
        <w:tc>
          <w:tcPr>
            <w:tcW w:w="2072" w:type="pct"/>
            <w:gridSpan w:val="4"/>
            <w:shd w:val="clear" w:color="000000" w:fill="FFFFFF"/>
            <w:vAlign w:val="center"/>
            <w:hideMark/>
          </w:tcPr>
          <w:p w14:paraId="43F1ED5F"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PBA</w:t>
            </w:r>
          </w:p>
        </w:tc>
      </w:tr>
      <w:tr w:rsidR="00EB7C04" w:rsidRPr="000F1122" w14:paraId="7E195441" w14:textId="77777777" w:rsidTr="00EB7C04">
        <w:trPr>
          <w:trHeight w:val="276"/>
        </w:trPr>
        <w:tc>
          <w:tcPr>
            <w:tcW w:w="851" w:type="pct"/>
            <w:gridSpan w:val="2"/>
            <w:vMerge/>
            <w:vAlign w:val="center"/>
            <w:hideMark/>
          </w:tcPr>
          <w:p w14:paraId="403B6BB7" w14:textId="77777777" w:rsidR="00EB7C04" w:rsidRPr="00184CAA" w:rsidRDefault="00EB7C04" w:rsidP="00EB7C04">
            <w:pPr>
              <w:rPr>
                <w:rFonts w:cs="Calibri"/>
                <w:color w:val="000000"/>
                <w:sz w:val="16"/>
                <w:szCs w:val="16"/>
                <w:lang w:eastAsia="es-ES"/>
              </w:rPr>
            </w:pPr>
          </w:p>
        </w:tc>
        <w:tc>
          <w:tcPr>
            <w:tcW w:w="519" w:type="pct"/>
            <w:shd w:val="clear" w:color="000000" w:fill="FFFFFF"/>
            <w:vAlign w:val="center"/>
            <w:hideMark/>
          </w:tcPr>
          <w:p w14:paraId="42A01549"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water</w:t>
            </w:r>
          </w:p>
        </w:tc>
        <w:tc>
          <w:tcPr>
            <w:tcW w:w="519" w:type="pct"/>
            <w:shd w:val="clear" w:color="000000" w:fill="FFFFFF"/>
            <w:vAlign w:val="center"/>
            <w:hideMark/>
          </w:tcPr>
          <w:p w14:paraId="125D6824"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sed</w:t>
            </w:r>
          </w:p>
        </w:tc>
        <w:tc>
          <w:tcPr>
            <w:tcW w:w="519" w:type="pct"/>
            <w:shd w:val="clear" w:color="auto" w:fill="auto"/>
            <w:vAlign w:val="center"/>
            <w:hideMark/>
          </w:tcPr>
          <w:p w14:paraId="2470DFA8"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soil</w:t>
            </w:r>
          </w:p>
        </w:tc>
        <w:tc>
          <w:tcPr>
            <w:tcW w:w="520" w:type="pct"/>
            <w:shd w:val="clear" w:color="auto" w:fill="auto"/>
            <w:vAlign w:val="center"/>
            <w:hideMark/>
          </w:tcPr>
          <w:p w14:paraId="1940FAD0"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GW</w:t>
            </w:r>
          </w:p>
        </w:tc>
        <w:tc>
          <w:tcPr>
            <w:tcW w:w="519" w:type="pct"/>
            <w:shd w:val="clear" w:color="auto" w:fill="auto"/>
            <w:vAlign w:val="center"/>
            <w:hideMark/>
          </w:tcPr>
          <w:p w14:paraId="6CE2BBAD"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water</w:t>
            </w:r>
          </w:p>
        </w:tc>
        <w:tc>
          <w:tcPr>
            <w:tcW w:w="519" w:type="pct"/>
            <w:shd w:val="clear" w:color="auto" w:fill="auto"/>
            <w:vAlign w:val="center"/>
            <w:hideMark/>
          </w:tcPr>
          <w:p w14:paraId="5146CBF1"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sed</w:t>
            </w:r>
          </w:p>
        </w:tc>
        <w:tc>
          <w:tcPr>
            <w:tcW w:w="519" w:type="pct"/>
            <w:shd w:val="clear" w:color="auto" w:fill="auto"/>
            <w:vAlign w:val="center"/>
            <w:hideMark/>
          </w:tcPr>
          <w:p w14:paraId="240AAC34"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soil</w:t>
            </w:r>
          </w:p>
        </w:tc>
        <w:tc>
          <w:tcPr>
            <w:tcW w:w="516" w:type="pct"/>
            <w:shd w:val="clear" w:color="auto" w:fill="auto"/>
            <w:vAlign w:val="center"/>
            <w:hideMark/>
          </w:tcPr>
          <w:p w14:paraId="487CFD97"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PEC</w:t>
            </w:r>
            <w:r w:rsidRPr="00184CAA">
              <w:rPr>
                <w:rFonts w:cs="Calibri"/>
                <w:b/>
                <w:bCs/>
                <w:color w:val="000000"/>
                <w:sz w:val="16"/>
                <w:szCs w:val="16"/>
                <w:vertAlign w:val="subscript"/>
                <w:lang w:eastAsia="es-ES"/>
              </w:rPr>
              <w:t>GW</w:t>
            </w:r>
          </w:p>
        </w:tc>
      </w:tr>
      <w:tr w:rsidR="00EB7C04" w:rsidRPr="000F1122" w14:paraId="6560F00E" w14:textId="77777777" w:rsidTr="00EB7C04">
        <w:trPr>
          <w:trHeight w:val="276"/>
        </w:trPr>
        <w:tc>
          <w:tcPr>
            <w:tcW w:w="851" w:type="pct"/>
            <w:gridSpan w:val="2"/>
            <w:vMerge/>
            <w:vAlign w:val="center"/>
            <w:hideMark/>
          </w:tcPr>
          <w:p w14:paraId="2CC24FFB" w14:textId="77777777" w:rsidR="00EB7C04" w:rsidRPr="00184CAA" w:rsidRDefault="00EB7C04" w:rsidP="00EB7C04">
            <w:pPr>
              <w:rPr>
                <w:rFonts w:cs="Calibri"/>
                <w:color w:val="000000"/>
                <w:sz w:val="16"/>
                <w:szCs w:val="16"/>
                <w:lang w:eastAsia="es-ES"/>
              </w:rPr>
            </w:pPr>
          </w:p>
        </w:tc>
        <w:tc>
          <w:tcPr>
            <w:tcW w:w="519" w:type="pct"/>
            <w:shd w:val="clear" w:color="000000" w:fill="FFFFFF"/>
            <w:vAlign w:val="center"/>
            <w:hideMark/>
          </w:tcPr>
          <w:p w14:paraId="35830828"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[mg/l]</w:t>
            </w:r>
          </w:p>
        </w:tc>
        <w:tc>
          <w:tcPr>
            <w:tcW w:w="519" w:type="pct"/>
            <w:shd w:val="clear" w:color="000000" w:fill="FFFFFF"/>
            <w:vAlign w:val="center"/>
            <w:hideMark/>
          </w:tcPr>
          <w:p w14:paraId="7EDCB44E"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[mg/kg</w:t>
            </w:r>
            <w:r w:rsidRPr="00184CAA">
              <w:rPr>
                <w:rFonts w:cs="Calibri"/>
                <w:color w:val="000000"/>
                <w:sz w:val="14"/>
                <w:szCs w:val="14"/>
                <w:vertAlign w:val="subscript"/>
                <w:lang w:eastAsia="es-ES"/>
              </w:rPr>
              <w:t>wwt</w:t>
            </w:r>
            <w:r w:rsidRPr="00184CAA">
              <w:rPr>
                <w:rFonts w:cs="Calibri"/>
                <w:color w:val="000000"/>
                <w:sz w:val="14"/>
                <w:szCs w:val="14"/>
                <w:lang w:eastAsia="es-ES"/>
              </w:rPr>
              <w:t>]</w:t>
            </w:r>
          </w:p>
        </w:tc>
        <w:tc>
          <w:tcPr>
            <w:tcW w:w="519" w:type="pct"/>
            <w:shd w:val="clear" w:color="auto" w:fill="auto"/>
            <w:vAlign w:val="center"/>
            <w:hideMark/>
          </w:tcPr>
          <w:p w14:paraId="73FE0301"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[mg/kg</w:t>
            </w:r>
            <w:r w:rsidRPr="00184CAA">
              <w:rPr>
                <w:rFonts w:cs="Calibri"/>
                <w:color w:val="000000"/>
                <w:sz w:val="14"/>
                <w:szCs w:val="14"/>
                <w:vertAlign w:val="subscript"/>
                <w:lang w:eastAsia="es-ES"/>
              </w:rPr>
              <w:t>wwt</w:t>
            </w:r>
            <w:r w:rsidRPr="00184CAA">
              <w:rPr>
                <w:rFonts w:cs="Calibri"/>
                <w:color w:val="000000"/>
                <w:sz w:val="14"/>
                <w:szCs w:val="14"/>
                <w:lang w:eastAsia="es-ES"/>
              </w:rPr>
              <w:t>]</w:t>
            </w:r>
          </w:p>
        </w:tc>
        <w:tc>
          <w:tcPr>
            <w:tcW w:w="520" w:type="pct"/>
            <w:shd w:val="clear" w:color="auto" w:fill="auto"/>
            <w:vAlign w:val="center"/>
            <w:hideMark/>
          </w:tcPr>
          <w:p w14:paraId="72C62224"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[mg/l]</w:t>
            </w:r>
          </w:p>
        </w:tc>
        <w:tc>
          <w:tcPr>
            <w:tcW w:w="519" w:type="pct"/>
            <w:shd w:val="clear" w:color="auto" w:fill="auto"/>
            <w:vAlign w:val="center"/>
            <w:hideMark/>
          </w:tcPr>
          <w:p w14:paraId="3618A4C2"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[mg/l]</w:t>
            </w:r>
          </w:p>
        </w:tc>
        <w:tc>
          <w:tcPr>
            <w:tcW w:w="519" w:type="pct"/>
            <w:shd w:val="clear" w:color="auto" w:fill="auto"/>
            <w:vAlign w:val="center"/>
            <w:hideMark/>
          </w:tcPr>
          <w:p w14:paraId="6A756CAF"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[mg/kg</w:t>
            </w:r>
            <w:r w:rsidRPr="00184CAA">
              <w:rPr>
                <w:rFonts w:cs="Calibri"/>
                <w:color w:val="000000"/>
                <w:sz w:val="14"/>
                <w:szCs w:val="14"/>
                <w:vertAlign w:val="subscript"/>
                <w:lang w:eastAsia="es-ES"/>
              </w:rPr>
              <w:t>wwt</w:t>
            </w:r>
            <w:r w:rsidRPr="00184CAA">
              <w:rPr>
                <w:rFonts w:cs="Calibri"/>
                <w:color w:val="000000"/>
                <w:sz w:val="14"/>
                <w:szCs w:val="14"/>
                <w:lang w:eastAsia="es-ES"/>
              </w:rPr>
              <w:t>]</w:t>
            </w:r>
          </w:p>
        </w:tc>
        <w:tc>
          <w:tcPr>
            <w:tcW w:w="519" w:type="pct"/>
            <w:shd w:val="clear" w:color="auto" w:fill="auto"/>
            <w:vAlign w:val="center"/>
            <w:hideMark/>
          </w:tcPr>
          <w:p w14:paraId="35D756FB"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[mg/kg</w:t>
            </w:r>
            <w:r w:rsidRPr="00184CAA">
              <w:rPr>
                <w:rFonts w:cs="Calibri"/>
                <w:color w:val="000000"/>
                <w:sz w:val="14"/>
                <w:szCs w:val="14"/>
                <w:vertAlign w:val="subscript"/>
                <w:lang w:eastAsia="es-ES"/>
              </w:rPr>
              <w:t>wwt</w:t>
            </w:r>
            <w:r w:rsidRPr="00184CAA">
              <w:rPr>
                <w:rFonts w:cs="Calibri"/>
                <w:color w:val="000000"/>
                <w:sz w:val="14"/>
                <w:szCs w:val="14"/>
                <w:lang w:eastAsia="es-ES"/>
              </w:rPr>
              <w:t>]</w:t>
            </w:r>
          </w:p>
        </w:tc>
        <w:tc>
          <w:tcPr>
            <w:tcW w:w="516" w:type="pct"/>
            <w:shd w:val="clear" w:color="auto" w:fill="auto"/>
            <w:vAlign w:val="center"/>
            <w:hideMark/>
          </w:tcPr>
          <w:p w14:paraId="2130BA1F" w14:textId="77777777" w:rsidR="00EB7C04" w:rsidRPr="00184CAA" w:rsidRDefault="00EB7C04" w:rsidP="00EB7C04">
            <w:pPr>
              <w:jc w:val="center"/>
              <w:rPr>
                <w:rFonts w:cs="Calibri"/>
                <w:color w:val="000000"/>
                <w:sz w:val="14"/>
                <w:szCs w:val="14"/>
                <w:lang w:eastAsia="es-ES"/>
              </w:rPr>
            </w:pPr>
            <w:r w:rsidRPr="00184CAA">
              <w:rPr>
                <w:rFonts w:cs="Calibri"/>
                <w:color w:val="000000"/>
                <w:sz w:val="14"/>
                <w:szCs w:val="14"/>
                <w:lang w:eastAsia="es-ES"/>
              </w:rPr>
              <w:t>[mg/l]</w:t>
            </w:r>
          </w:p>
        </w:tc>
      </w:tr>
      <w:tr w:rsidR="00EB7C04" w:rsidRPr="000F1122" w14:paraId="34354567" w14:textId="77777777" w:rsidTr="00EB7C04">
        <w:trPr>
          <w:trHeight w:val="276"/>
        </w:trPr>
        <w:tc>
          <w:tcPr>
            <w:tcW w:w="456" w:type="pct"/>
            <w:vMerge w:val="restart"/>
            <w:shd w:val="clear" w:color="000000" w:fill="FFFFFF"/>
            <w:vAlign w:val="center"/>
            <w:hideMark/>
          </w:tcPr>
          <w:p w14:paraId="52E63D26"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Scenario 1</w:t>
            </w:r>
          </w:p>
        </w:tc>
        <w:tc>
          <w:tcPr>
            <w:tcW w:w="394" w:type="pct"/>
            <w:shd w:val="clear" w:color="000000" w:fill="FFFFFF"/>
            <w:vAlign w:val="center"/>
            <w:hideMark/>
          </w:tcPr>
          <w:p w14:paraId="65C4C281" w14:textId="77777777" w:rsidR="00EB7C04" w:rsidRPr="00184CAA" w:rsidRDefault="00EB7C04" w:rsidP="00EB7C04">
            <w:pPr>
              <w:rPr>
                <w:rFonts w:cs="Calibri"/>
                <w:color w:val="000000"/>
                <w:sz w:val="16"/>
                <w:szCs w:val="16"/>
                <w:lang w:eastAsia="es-ES"/>
              </w:rPr>
            </w:pPr>
            <w:r w:rsidRPr="00184CAA">
              <w:rPr>
                <w:rFonts w:cs="Calibri"/>
                <w:color w:val="000000"/>
                <w:sz w:val="16"/>
                <w:szCs w:val="16"/>
                <w:lang w:eastAsia="es-ES"/>
              </w:rPr>
              <w:t>(P)</w:t>
            </w:r>
          </w:p>
        </w:tc>
        <w:tc>
          <w:tcPr>
            <w:tcW w:w="519" w:type="pct"/>
            <w:shd w:val="clear" w:color="auto" w:fill="auto"/>
            <w:vAlign w:val="center"/>
            <w:hideMark/>
          </w:tcPr>
          <w:p w14:paraId="4866B7B0"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3.70E-06</w:t>
            </w:r>
          </w:p>
        </w:tc>
        <w:tc>
          <w:tcPr>
            <w:tcW w:w="519" w:type="pct"/>
            <w:shd w:val="clear" w:color="auto" w:fill="auto"/>
            <w:vAlign w:val="center"/>
            <w:hideMark/>
          </w:tcPr>
          <w:p w14:paraId="27A1B933"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7.51E-04</w:t>
            </w:r>
          </w:p>
        </w:tc>
        <w:tc>
          <w:tcPr>
            <w:tcW w:w="519" w:type="pct"/>
            <w:shd w:val="clear" w:color="auto" w:fill="auto"/>
            <w:vAlign w:val="center"/>
            <w:hideMark/>
          </w:tcPr>
          <w:p w14:paraId="024AA057"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7.07E-05</w:t>
            </w:r>
          </w:p>
        </w:tc>
        <w:tc>
          <w:tcPr>
            <w:tcW w:w="520" w:type="pct"/>
            <w:shd w:val="clear" w:color="auto" w:fill="auto"/>
            <w:vAlign w:val="center"/>
            <w:hideMark/>
          </w:tcPr>
          <w:p w14:paraId="03F5CFAC"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9.64E-08</w:t>
            </w:r>
          </w:p>
        </w:tc>
        <w:tc>
          <w:tcPr>
            <w:tcW w:w="519" w:type="pct"/>
            <w:shd w:val="clear" w:color="auto" w:fill="auto"/>
            <w:vAlign w:val="center"/>
            <w:hideMark/>
          </w:tcPr>
          <w:p w14:paraId="082CB775"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1.70E-06</w:t>
            </w:r>
          </w:p>
        </w:tc>
        <w:tc>
          <w:tcPr>
            <w:tcW w:w="519" w:type="pct"/>
            <w:shd w:val="clear" w:color="auto" w:fill="auto"/>
            <w:vAlign w:val="center"/>
            <w:hideMark/>
          </w:tcPr>
          <w:p w14:paraId="3686AFEE"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5.67E-04</w:t>
            </w:r>
          </w:p>
        </w:tc>
        <w:tc>
          <w:tcPr>
            <w:tcW w:w="519" w:type="pct"/>
            <w:shd w:val="clear" w:color="auto" w:fill="auto"/>
            <w:vAlign w:val="center"/>
            <w:hideMark/>
          </w:tcPr>
          <w:p w14:paraId="6817FD07"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9.39E-05</w:t>
            </w:r>
          </w:p>
        </w:tc>
        <w:tc>
          <w:tcPr>
            <w:tcW w:w="516" w:type="pct"/>
            <w:shd w:val="clear" w:color="auto" w:fill="auto"/>
            <w:vAlign w:val="center"/>
            <w:hideMark/>
          </w:tcPr>
          <w:p w14:paraId="7B52D7FF"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1.28E-07</w:t>
            </w:r>
          </w:p>
        </w:tc>
      </w:tr>
      <w:tr w:rsidR="00EB7C04" w:rsidRPr="000F1122" w14:paraId="7739F7AF" w14:textId="77777777" w:rsidTr="00EB7C04">
        <w:trPr>
          <w:trHeight w:val="276"/>
        </w:trPr>
        <w:tc>
          <w:tcPr>
            <w:tcW w:w="456" w:type="pct"/>
            <w:vMerge/>
            <w:vAlign w:val="center"/>
            <w:hideMark/>
          </w:tcPr>
          <w:p w14:paraId="7AB44C51" w14:textId="77777777" w:rsidR="00EB7C04" w:rsidRPr="00184CAA" w:rsidRDefault="00EB7C04" w:rsidP="00EB7C04">
            <w:pPr>
              <w:rPr>
                <w:rFonts w:cs="Calibri"/>
                <w:color w:val="000000"/>
                <w:sz w:val="16"/>
                <w:szCs w:val="16"/>
                <w:lang w:eastAsia="es-ES"/>
              </w:rPr>
            </w:pPr>
          </w:p>
        </w:tc>
        <w:tc>
          <w:tcPr>
            <w:tcW w:w="394" w:type="pct"/>
            <w:shd w:val="clear" w:color="000000" w:fill="FFFFFF"/>
            <w:vAlign w:val="center"/>
            <w:hideMark/>
          </w:tcPr>
          <w:p w14:paraId="71E0BFB3" w14:textId="77777777" w:rsidR="00EB7C04" w:rsidRPr="00184CAA" w:rsidRDefault="00EB7C04" w:rsidP="00EB7C04">
            <w:pPr>
              <w:rPr>
                <w:rFonts w:cs="Calibri"/>
                <w:color w:val="000000"/>
                <w:sz w:val="16"/>
                <w:szCs w:val="16"/>
                <w:lang w:eastAsia="es-ES"/>
              </w:rPr>
            </w:pPr>
            <w:r w:rsidRPr="00184CAA">
              <w:rPr>
                <w:rFonts w:cs="Calibri"/>
                <w:color w:val="000000"/>
                <w:sz w:val="16"/>
                <w:szCs w:val="16"/>
                <w:lang w:eastAsia="es-ES"/>
              </w:rPr>
              <w:t>(n-P)</w:t>
            </w:r>
          </w:p>
        </w:tc>
        <w:tc>
          <w:tcPr>
            <w:tcW w:w="519" w:type="pct"/>
            <w:shd w:val="clear" w:color="auto" w:fill="auto"/>
            <w:vAlign w:val="center"/>
            <w:hideMark/>
          </w:tcPr>
          <w:p w14:paraId="56273508"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2.49E-06</w:t>
            </w:r>
          </w:p>
        </w:tc>
        <w:tc>
          <w:tcPr>
            <w:tcW w:w="519" w:type="pct"/>
            <w:shd w:val="clear" w:color="auto" w:fill="auto"/>
            <w:vAlign w:val="center"/>
            <w:hideMark/>
          </w:tcPr>
          <w:p w14:paraId="392A4940"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5.06E-04</w:t>
            </w:r>
          </w:p>
        </w:tc>
        <w:tc>
          <w:tcPr>
            <w:tcW w:w="519" w:type="pct"/>
            <w:shd w:val="clear" w:color="auto" w:fill="auto"/>
            <w:vAlign w:val="center"/>
            <w:hideMark/>
          </w:tcPr>
          <w:p w14:paraId="2648F1D2"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4.77E-05</w:t>
            </w:r>
          </w:p>
        </w:tc>
        <w:tc>
          <w:tcPr>
            <w:tcW w:w="520" w:type="pct"/>
            <w:shd w:val="clear" w:color="auto" w:fill="auto"/>
            <w:vAlign w:val="center"/>
            <w:hideMark/>
          </w:tcPr>
          <w:p w14:paraId="5771C966"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6.49E-08</w:t>
            </w:r>
          </w:p>
        </w:tc>
        <w:tc>
          <w:tcPr>
            <w:tcW w:w="519" w:type="pct"/>
            <w:shd w:val="clear" w:color="auto" w:fill="auto"/>
            <w:vAlign w:val="center"/>
            <w:hideMark/>
          </w:tcPr>
          <w:p w14:paraId="43482C2A"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1.15E-06</w:t>
            </w:r>
          </w:p>
        </w:tc>
        <w:tc>
          <w:tcPr>
            <w:tcW w:w="519" w:type="pct"/>
            <w:shd w:val="clear" w:color="auto" w:fill="auto"/>
            <w:vAlign w:val="center"/>
            <w:hideMark/>
          </w:tcPr>
          <w:p w14:paraId="42D3267E"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3.82E-04</w:t>
            </w:r>
          </w:p>
        </w:tc>
        <w:tc>
          <w:tcPr>
            <w:tcW w:w="519" w:type="pct"/>
            <w:shd w:val="clear" w:color="auto" w:fill="auto"/>
            <w:vAlign w:val="center"/>
            <w:hideMark/>
          </w:tcPr>
          <w:p w14:paraId="39788471"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6.33E-05</w:t>
            </w:r>
          </w:p>
        </w:tc>
        <w:tc>
          <w:tcPr>
            <w:tcW w:w="516" w:type="pct"/>
            <w:shd w:val="clear" w:color="auto" w:fill="auto"/>
            <w:vAlign w:val="center"/>
            <w:hideMark/>
          </w:tcPr>
          <w:p w14:paraId="5F7DC6A1"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8.61E-08</w:t>
            </w:r>
          </w:p>
        </w:tc>
      </w:tr>
      <w:tr w:rsidR="00EB7C04" w:rsidRPr="000F1122" w14:paraId="68B82ABA" w14:textId="77777777" w:rsidTr="00EB7C04">
        <w:trPr>
          <w:trHeight w:val="276"/>
        </w:trPr>
        <w:tc>
          <w:tcPr>
            <w:tcW w:w="851" w:type="pct"/>
            <w:gridSpan w:val="2"/>
            <w:shd w:val="clear" w:color="000000" w:fill="FFFFFF"/>
            <w:vAlign w:val="center"/>
            <w:hideMark/>
          </w:tcPr>
          <w:p w14:paraId="05DFF5AE" w14:textId="77777777" w:rsidR="00EB7C04" w:rsidRPr="00184CAA" w:rsidRDefault="00EB7C04" w:rsidP="00EB7C04">
            <w:pPr>
              <w:rPr>
                <w:rFonts w:cs="Calibri"/>
                <w:color w:val="000000"/>
                <w:sz w:val="16"/>
                <w:szCs w:val="16"/>
                <w:lang w:eastAsia="es-ES"/>
              </w:rPr>
            </w:pPr>
            <w:r w:rsidRPr="00184CAA">
              <w:rPr>
                <w:rFonts w:cs="Calibri"/>
                <w:color w:val="000000"/>
                <w:sz w:val="16"/>
                <w:szCs w:val="16"/>
                <w:lang w:eastAsia="es-ES"/>
              </w:rPr>
              <w:t>Scenario 2 (n-P)</w:t>
            </w:r>
          </w:p>
        </w:tc>
        <w:tc>
          <w:tcPr>
            <w:tcW w:w="519" w:type="pct"/>
            <w:shd w:val="clear" w:color="auto" w:fill="auto"/>
            <w:vAlign w:val="center"/>
            <w:hideMark/>
          </w:tcPr>
          <w:p w14:paraId="7BE0C67C"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2.49E-06</w:t>
            </w:r>
          </w:p>
        </w:tc>
        <w:tc>
          <w:tcPr>
            <w:tcW w:w="519" w:type="pct"/>
            <w:shd w:val="clear" w:color="auto" w:fill="auto"/>
            <w:vAlign w:val="center"/>
            <w:hideMark/>
          </w:tcPr>
          <w:p w14:paraId="792B7EAD"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5.06E-04</w:t>
            </w:r>
          </w:p>
        </w:tc>
        <w:tc>
          <w:tcPr>
            <w:tcW w:w="519" w:type="pct"/>
            <w:shd w:val="clear" w:color="auto" w:fill="auto"/>
            <w:vAlign w:val="center"/>
            <w:hideMark/>
          </w:tcPr>
          <w:p w14:paraId="14A7A7F7"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4.77E-05</w:t>
            </w:r>
          </w:p>
        </w:tc>
        <w:tc>
          <w:tcPr>
            <w:tcW w:w="520" w:type="pct"/>
            <w:shd w:val="clear" w:color="auto" w:fill="auto"/>
            <w:vAlign w:val="center"/>
            <w:hideMark/>
          </w:tcPr>
          <w:p w14:paraId="7EE35E9B"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6.49E-08</w:t>
            </w:r>
          </w:p>
        </w:tc>
        <w:tc>
          <w:tcPr>
            <w:tcW w:w="519" w:type="pct"/>
            <w:shd w:val="clear" w:color="auto" w:fill="auto"/>
            <w:vAlign w:val="center"/>
            <w:hideMark/>
          </w:tcPr>
          <w:p w14:paraId="73B16321"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1.15E-06</w:t>
            </w:r>
          </w:p>
        </w:tc>
        <w:tc>
          <w:tcPr>
            <w:tcW w:w="519" w:type="pct"/>
            <w:shd w:val="clear" w:color="auto" w:fill="auto"/>
            <w:vAlign w:val="center"/>
            <w:hideMark/>
          </w:tcPr>
          <w:p w14:paraId="7734EEE2"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3.82E-04</w:t>
            </w:r>
          </w:p>
        </w:tc>
        <w:tc>
          <w:tcPr>
            <w:tcW w:w="519" w:type="pct"/>
            <w:shd w:val="clear" w:color="auto" w:fill="auto"/>
            <w:vAlign w:val="center"/>
            <w:hideMark/>
          </w:tcPr>
          <w:p w14:paraId="44BD44B8"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6.33E-05</w:t>
            </w:r>
          </w:p>
        </w:tc>
        <w:tc>
          <w:tcPr>
            <w:tcW w:w="516" w:type="pct"/>
            <w:shd w:val="clear" w:color="auto" w:fill="auto"/>
            <w:vAlign w:val="center"/>
            <w:hideMark/>
          </w:tcPr>
          <w:p w14:paraId="2C0220FC"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8.61E-08</w:t>
            </w:r>
          </w:p>
        </w:tc>
      </w:tr>
      <w:tr w:rsidR="00EB7C04" w:rsidRPr="000F1122" w14:paraId="4FF0B648" w14:textId="77777777" w:rsidTr="00EB7C04">
        <w:trPr>
          <w:trHeight w:val="276"/>
        </w:trPr>
        <w:tc>
          <w:tcPr>
            <w:tcW w:w="851" w:type="pct"/>
            <w:gridSpan w:val="2"/>
            <w:shd w:val="clear" w:color="000000" w:fill="FFFFFF"/>
            <w:vAlign w:val="center"/>
            <w:hideMark/>
          </w:tcPr>
          <w:p w14:paraId="7C4C10D6" w14:textId="77777777" w:rsidR="00EB7C04" w:rsidRPr="00184CAA" w:rsidRDefault="00EB7C04" w:rsidP="00EB7C04">
            <w:pPr>
              <w:rPr>
                <w:rFonts w:cs="Calibri"/>
                <w:color w:val="000000"/>
                <w:sz w:val="16"/>
                <w:szCs w:val="16"/>
                <w:lang w:eastAsia="es-ES"/>
              </w:rPr>
            </w:pPr>
            <w:r w:rsidRPr="00184CAA">
              <w:rPr>
                <w:rFonts w:cs="Calibri"/>
                <w:color w:val="000000"/>
                <w:sz w:val="16"/>
                <w:szCs w:val="16"/>
                <w:lang w:eastAsia="es-ES"/>
              </w:rPr>
              <w:t>Scenario 3 (n-P)</w:t>
            </w:r>
          </w:p>
        </w:tc>
        <w:tc>
          <w:tcPr>
            <w:tcW w:w="519" w:type="pct"/>
            <w:shd w:val="clear" w:color="auto" w:fill="auto"/>
            <w:vAlign w:val="center"/>
            <w:hideMark/>
          </w:tcPr>
          <w:p w14:paraId="0D2ED7D5"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2.20E-06</w:t>
            </w:r>
          </w:p>
        </w:tc>
        <w:tc>
          <w:tcPr>
            <w:tcW w:w="519" w:type="pct"/>
            <w:shd w:val="clear" w:color="auto" w:fill="auto"/>
            <w:vAlign w:val="center"/>
            <w:hideMark/>
          </w:tcPr>
          <w:p w14:paraId="591AC40B"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4.47E-04</w:t>
            </w:r>
          </w:p>
        </w:tc>
        <w:tc>
          <w:tcPr>
            <w:tcW w:w="519" w:type="pct"/>
            <w:shd w:val="clear" w:color="auto" w:fill="auto"/>
            <w:vAlign w:val="center"/>
            <w:hideMark/>
          </w:tcPr>
          <w:p w14:paraId="72DFC6A4"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4.21E-05</w:t>
            </w:r>
          </w:p>
        </w:tc>
        <w:tc>
          <w:tcPr>
            <w:tcW w:w="520" w:type="pct"/>
            <w:shd w:val="clear" w:color="auto" w:fill="auto"/>
            <w:vAlign w:val="center"/>
            <w:hideMark/>
          </w:tcPr>
          <w:p w14:paraId="0DD469F5"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5.74E-08</w:t>
            </w:r>
          </w:p>
        </w:tc>
        <w:tc>
          <w:tcPr>
            <w:tcW w:w="519" w:type="pct"/>
            <w:shd w:val="clear" w:color="auto" w:fill="auto"/>
            <w:vAlign w:val="center"/>
            <w:hideMark/>
          </w:tcPr>
          <w:p w14:paraId="28F19088"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1.01E-06</w:t>
            </w:r>
          </w:p>
        </w:tc>
        <w:tc>
          <w:tcPr>
            <w:tcW w:w="519" w:type="pct"/>
            <w:shd w:val="clear" w:color="auto" w:fill="auto"/>
            <w:vAlign w:val="center"/>
            <w:hideMark/>
          </w:tcPr>
          <w:p w14:paraId="5642718B"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3.38E-04</w:t>
            </w:r>
          </w:p>
        </w:tc>
        <w:tc>
          <w:tcPr>
            <w:tcW w:w="519" w:type="pct"/>
            <w:shd w:val="clear" w:color="auto" w:fill="auto"/>
            <w:vAlign w:val="center"/>
            <w:hideMark/>
          </w:tcPr>
          <w:p w14:paraId="4E0ACDEB"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5.60E-05</w:t>
            </w:r>
          </w:p>
        </w:tc>
        <w:tc>
          <w:tcPr>
            <w:tcW w:w="516" w:type="pct"/>
            <w:shd w:val="clear" w:color="auto" w:fill="auto"/>
            <w:vAlign w:val="center"/>
            <w:hideMark/>
          </w:tcPr>
          <w:p w14:paraId="0F8A83D8"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7.62E-08</w:t>
            </w:r>
          </w:p>
        </w:tc>
      </w:tr>
      <w:tr w:rsidR="00EB7C04" w:rsidRPr="000F1122" w14:paraId="261A2F31" w14:textId="77777777" w:rsidTr="00EB7C04">
        <w:trPr>
          <w:trHeight w:val="276"/>
        </w:trPr>
        <w:tc>
          <w:tcPr>
            <w:tcW w:w="851" w:type="pct"/>
            <w:gridSpan w:val="2"/>
            <w:shd w:val="clear" w:color="000000" w:fill="FFFFFF"/>
            <w:vAlign w:val="center"/>
            <w:hideMark/>
          </w:tcPr>
          <w:p w14:paraId="608DC690" w14:textId="77777777" w:rsidR="00EB7C04" w:rsidRPr="00184CAA" w:rsidRDefault="00EB7C04" w:rsidP="00EB7C04">
            <w:pPr>
              <w:rPr>
                <w:rFonts w:cs="Calibri"/>
                <w:color w:val="000000"/>
                <w:sz w:val="16"/>
                <w:szCs w:val="16"/>
                <w:lang w:eastAsia="es-ES"/>
              </w:rPr>
            </w:pPr>
            <w:r w:rsidRPr="00184CAA">
              <w:rPr>
                <w:rFonts w:cs="Calibri"/>
                <w:color w:val="000000"/>
                <w:sz w:val="16"/>
                <w:szCs w:val="16"/>
                <w:lang w:eastAsia="es-ES"/>
              </w:rPr>
              <w:t>Scenario 4 (direct emission due to a campaign)</w:t>
            </w:r>
          </w:p>
        </w:tc>
        <w:tc>
          <w:tcPr>
            <w:tcW w:w="519" w:type="pct"/>
            <w:shd w:val="clear" w:color="auto" w:fill="auto"/>
            <w:vAlign w:val="center"/>
            <w:hideMark/>
          </w:tcPr>
          <w:p w14:paraId="3A077D6C"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w:t>
            </w:r>
          </w:p>
        </w:tc>
        <w:tc>
          <w:tcPr>
            <w:tcW w:w="519" w:type="pct"/>
            <w:shd w:val="clear" w:color="auto" w:fill="auto"/>
            <w:vAlign w:val="center"/>
            <w:hideMark/>
          </w:tcPr>
          <w:p w14:paraId="4C635C6B"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w:t>
            </w:r>
          </w:p>
        </w:tc>
        <w:tc>
          <w:tcPr>
            <w:tcW w:w="519" w:type="pct"/>
            <w:shd w:val="clear" w:color="auto" w:fill="auto"/>
            <w:vAlign w:val="center"/>
            <w:hideMark/>
          </w:tcPr>
          <w:p w14:paraId="1ADD59F4" w14:textId="77777777" w:rsidR="00EB7C04" w:rsidRPr="00184CAA" w:rsidRDefault="00EB7C04" w:rsidP="00EB7C04">
            <w:pPr>
              <w:jc w:val="center"/>
              <w:rPr>
                <w:rFonts w:cs="Calibri"/>
                <w:color w:val="000000"/>
                <w:sz w:val="16"/>
                <w:szCs w:val="16"/>
                <w:lang w:eastAsia="es-ES"/>
              </w:rPr>
            </w:pPr>
            <w:r w:rsidRPr="00184CAA">
              <w:rPr>
                <w:sz w:val="16"/>
                <w:szCs w:val="16"/>
              </w:rPr>
              <w:t>7.90E-03</w:t>
            </w:r>
          </w:p>
        </w:tc>
        <w:tc>
          <w:tcPr>
            <w:tcW w:w="520" w:type="pct"/>
            <w:shd w:val="clear" w:color="auto" w:fill="auto"/>
            <w:vAlign w:val="center"/>
            <w:hideMark/>
          </w:tcPr>
          <w:p w14:paraId="38D09A64" w14:textId="77777777" w:rsidR="00EB7C04" w:rsidRPr="00184CAA" w:rsidRDefault="00EB7C04" w:rsidP="00EB7C04">
            <w:pPr>
              <w:jc w:val="center"/>
              <w:rPr>
                <w:rFonts w:cs="Calibri"/>
                <w:color w:val="000000"/>
                <w:sz w:val="16"/>
                <w:szCs w:val="16"/>
                <w:lang w:eastAsia="es-ES"/>
              </w:rPr>
            </w:pPr>
            <w:r w:rsidRPr="00184CAA">
              <w:rPr>
                <w:sz w:val="16"/>
                <w:szCs w:val="16"/>
              </w:rPr>
              <w:t>1.66E-05</w:t>
            </w:r>
          </w:p>
        </w:tc>
        <w:tc>
          <w:tcPr>
            <w:tcW w:w="519" w:type="pct"/>
            <w:shd w:val="clear" w:color="auto" w:fill="auto"/>
            <w:vAlign w:val="center"/>
            <w:hideMark/>
          </w:tcPr>
          <w:p w14:paraId="35BFC35F"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w:t>
            </w:r>
          </w:p>
        </w:tc>
        <w:tc>
          <w:tcPr>
            <w:tcW w:w="519" w:type="pct"/>
            <w:shd w:val="clear" w:color="auto" w:fill="auto"/>
            <w:vAlign w:val="center"/>
            <w:hideMark/>
          </w:tcPr>
          <w:p w14:paraId="18B6F393"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w:t>
            </w:r>
          </w:p>
        </w:tc>
        <w:tc>
          <w:tcPr>
            <w:tcW w:w="519" w:type="pct"/>
            <w:shd w:val="clear" w:color="auto" w:fill="auto"/>
            <w:vAlign w:val="center"/>
            <w:hideMark/>
          </w:tcPr>
          <w:p w14:paraId="3DAAFCA2"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rPr>
              <w:t>1.05E-02</w:t>
            </w:r>
          </w:p>
        </w:tc>
        <w:tc>
          <w:tcPr>
            <w:tcW w:w="516" w:type="pct"/>
            <w:shd w:val="clear" w:color="auto" w:fill="auto"/>
            <w:vAlign w:val="center"/>
            <w:hideMark/>
          </w:tcPr>
          <w:p w14:paraId="63AAAF76"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rPr>
              <w:t>2.21E-05</w:t>
            </w:r>
          </w:p>
        </w:tc>
      </w:tr>
      <w:tr w:rsidR="00EB7C04" w:rsidRPr="00184CAA" w14:paraId="6C43DCAB" w14:textId="77777777" w:rsidTr="00EB7C04">
        <w:trPr>
          <w:trHeight w:val="696"/>
        </w:trPr>
        <w:tc>
          <w:tcPr>
            <w:tcW w:w="851" w:type="pct"/>
            <w:gridSpan w:val="2"/>
            <w:shd w:val="clear" w:color="000000" w:fill="FFFFFF"/>
            <w:vAlign w:val="center"/>
            <w:hideMark/>
          </w:tcPr>
          <w:p w14:paraId="55911ECD" w14:textId="77777777" w:rsidR="00EB7C04" w:rsidRPr="00184CAA" w:rsidRDefault="00EB7C04" w:rsidP="00EB7C04">
            <w:pPr>
              <w:rPr>
                <w:rFonts w:cs="Calibri"/>
                <w:color w:val="000000"/>
                <w:sz w:val="16"/>
                <w:szCs w:val="16"/>
                <w:lang w:eastAsia="es-ES"/>
              </w:rPr>
            </w:pPr>
            <w:r w:rsidRPr="00184CAA">
              <w:rPr>
                <w:rFonts w:cs="Calibri"/>
                <w:color w:val="000000"/>
                <w:sz w:val="16"/>
                <w:szCs w:val="16"/>
                <w:lang w:eastAsia="es-ES"/>
              </w:rPr>
              <w:t>Scenario 5 (crack/crevice outdoor cover to weather by non-professional)</w:t>
            </w:r>
          </w:p>
        </w:tc>
        <w:tc>
          <w:tcPr>
            <w:tcW w:w="519" w:type="pct"/>
            <w:shd w:val="clear" w:color="auto" w:fill="auto"/>
            <w:vAlign w:val="center"/>
            <w:hideMark/>
          </w:tcPr>
          <w:p w14:paraId="3B577A8F"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8.08E-05</w:t>
            </w:r>
          </w:p>
        </w:tc>
        <w:tc>
          <w:tcPr>
            <w:tcW w:w="519" w:type="pct"/>
            <w:shd w:val="clear" w:color="auto" w:fill="auto"/>
            <w:vAlign w:val="center"/>
            <w:hideMark/>
          </w:tcPr>
          <w:p w14:paraId="2605A2DB"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1.63E-02</w:t>
            </w:r>
          </w:p>
        </w:tc>
        <w:tc>
          <w:tcPr>
            <w:tcW w:w="519" w:type="pct"/>
            <w:shd w:val="clear" w:color="auto" w:fill="auto"/>
            <w:vAlign w:val="center"/>
            <w:hideMark/>
          </w:tcPr>
          <w:p w14:paraId="41457C68"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1.58E-03</w:t>
            </w:r>
          </w:p>
        </w:tc>
        <w:tc>
          <w:tcPr>
            <w:tcW w:w="520" w:type="pct"/>
            <w:shd w:val="clear" w:color="auto" w:fill="auto"/>
            <w:vAlign w:val="center"/>
            <w:hideMark/>
          </w:tcPr>
          <w:p w14:paraId="21C27B3F"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2.09E-06</w:t>
            </w:r>
          </w:p>
        </w:tc>
        <w:tc>
          <w:tcPr>
            <w:tcW w:w="519" w:type="pct"/>
            <w:shd w:val="clear" w:color="auto" w:fill="auto"/>
            <w:vAlign w:val="center"/>
            <w:hideMark/>
          </w:tcPr>
          <w:p w14:paraId="3CFEF515"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3.72E-05</w:t>
            </w:r>
          </w:p>
        </w:tc>
        <w:tc>
          <w:tcPr>
            <w:tcW w:w="519" w:type="pct"/>
            <w:shd w:val="clear" w:color="auto" w:fill="auto"/>
            <w:vAlign w:val="center"/>
            <w:hideMark/>
          </w:tcPr>
          <w:p w14:paraId="1C0CEE43"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1.23E-02</w:t>
            </w:r>
          </w:p>
        </w:tc>
        <w:tc>
          <w:tcPr>
            <w:tcW w:w="519" w:type="pct"/>
            <w:shd w:val="clear" w:color="auto" w:fill="auto"/>
            <w:vAlign w:val="center"/>
            <w:hideMark/>
          </w:tcPr>
          <w:p w14:paraId="371D4CB1"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2.10E-03</w:t>
            </w:r>
          </w:p>
        </w:tc>
        <w:tc>
          <w:tcPr>
            <w:tcW w:w="516" w:type="pct"/>
            <w:shd w:val="clear" w:color="auto" w:fill="auto"/>
            <w:vAlign w:val="center"/>
            <w:hideMark/>
          </w:tcPr>
          <w:p w14:paraId="7A13FFA9" w14:textId="77777777" w:rsidR="00EB7C04" w:rsidRPr="00184CAA" w:rsidRDefault="00EB7C04" w:rsidP="00EB7C04">
            <w:pPr>
              <w:jc w:val="center"/>
              <w:rPr>
                <w:rFonts w:cs="Calibri"/>
                <w:color w:val="000000"/>
                <w:sz w:val="16"/>
                <w:szCs w:val="16"/>
                <w:lang w:eastAsia="es-ES"/>
              </w:rPr>
            </w:pPr>
            <w:r w:rsidRPr="00184CAA">
              <w:rPr>
                <w:rFonts w:cs="Calibri"/>
                <w:color w:val="000000"/>
                <w:sz w:val="16"/>
                <w:szCs w:val="16"/>
                <w:lang w:eastAsia="es-ES"/>
              </w:rPr>
              <w:t>2.78E-06</w:t>
            </w:r>
          </w:p>
        </w:tc>
      </w:tr>
    </w:tbl>
    <w:p w14:paraId="02758A14" w14:textId="77777777" w:rsidR="00EB7C04" w:rsidRPr="000F1122" w:rsidRDefault="00EB7C04" w:rsidP="00EB7C04">
      <w:pPr>
        <w:pStyle w:val="1Pietabla"/>
        <w:rPr>
          <w:lang w:eastAsia="en-US"/>
        </w:rPr>
      </w:pPr>
      <w:r w:rsidRPr="00184CAA">
        <w:rPr>
          <w:lang w:eastAsia="en-US"/>
        </w:rPr>
        <w:t>(P) Professional; (n-P) non-Professional</w:t>
      </w:r>
    </w:p>
    <w:p w14:paraId="723EE1C7" w14:textId="77777777" w:rsidR="00EB7C04" w:rsidRDefault="00EB7C04" w:rsidP="00EB7C04">
      <w:pPr>
        <w:pStyle w:val="1Normal"/>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567B673B" w14:textId="77777777" w:rsidTr="00EB7C04">
        <w:tc>
          <w:tcPr>
            <w:tcW w:w="9204" w:type="dxa"/>
            <w:shd w:val="clear" w:color="auto" w:fill="BFBFBF" w:themeFill="background1" w:themeFillShade="BF"/>
          </w:tcPr>
          <w:p w14:paraId="71687831" w14:textId="77777777" w:rsidR="00EB7C04" w:rsidRDefault="00EB7C04" w:rsidP="00EB7C04">
            <w:pPr>
              <w:pStyle w:val="1Normal"/>
            </w:pPr>
            <w:r>
              <w:t>ES CA:</w:t>
            </w:r>
          </w:p>
          <w:p w14:paraId="4FD7EC1B" w14:textId="77777777" w:rsidR="00EB7C04" w:rsidRDefault="00EB7C04" w:rsidP="00EB7C04">
            <w:pPr>
              <w:pStyle w:val="1Normal"/>
            </w:pPr>
            <w:r>
              <w:t xml:space="preserve">Permethrin metabolites: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0"/>
              <w:gridCol w:w="1009"/>
              <w:gridCol w:w="888"/>
              <w:gridCol w:w="907"/>
              <w:gridCol w:w="907"/>
              <w:gridCol w:w="706"/>
              <w:gridCol w:w="810"/>
              <w:gridCol w:w="907"/>
              <w:gridCol w:w="907"/>
              <w:gridCol w:w="677"/>
            </w:tblGrid>
            <w:tr w:rsidR="00EB7C04" w:rsidRPr="000F1122" w14:paraId="387ED2F8" w14:textId="77777777" w:rsidTr="00EB7C04">
              <w:trPr>
                <w:trHeight w:val="288"/>
              </w:trPr>
              <w:tc>
                <w:tcPr>
                  <w:tcW w:w="702" w:type="pct"/>
                  <w:shd w:val="clear" w:color="000000" w:fill="FFFFCC"/>
                </w:tcPr>
                <w:p w14:paraId="2989AED6" w14:textId="77777777" w:rsidR="00EB7C04" w:rsidRPr="000F1122" w:rsidRDefault="00EB7C04" w:rsidP="00EB7C04">
                  <w:pPr>
                    <w:jc w:val="center"/>
                    <w:rPr>
                      <w:rFonts w:cs="Calibri"/>
                      <w:b/>
                      <w:bCs/>
                      <w:color w:val="000000"/>
                      <w:sz w:val="16"/>
                      <w:szCs w:val="16"/>
                      <w:highlight w:val="yellow"/>
                      <w:lang w:eastAsia="es-ES"/>
                    </w:rPr>
                  </w:pPr>
                </w:p>
              </w:tc>
              <w:tc>
                <w:tcPr>
                  <w:tcW w:w="4298" w:type="pct"/>
                  <w:gridSpan w:val="9"/>
                  <w:shd w:val="clear" w:color="000000" w:fill="FFFFCC"/>
                  <w:vAlign w:val="center"/>
                  <w:hideMark/>
                </w:tcPr>
                <w:p w14:paraId="22051838"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Summary table on calculated PEC values for Permethrin’s metabolites</w:t>
                  </w:r>
                </w:p>
              </w:tc>
            </w:tr>
            <w:tr w:rsidR="00EB7C04" w:rsidRPr="000F1122" w14:paraId="6F1FAC82" w14:textId="77777777" w:rsidTr="00EB7C04">
              <w:trPr>
                <w:trHeight w:val="276"/>
              </w:trPr>
              <w:tc>
                <w:tcPr>
                  <w:tcW w:w="1264" w:type="pct"/>
                  <w:gridSpan w:val="2"/>
                  <w:vMerge w:val="restart"/>
                  <w:shd w:val="clear" w:color="auto" w:fill="BFBFBF" w:themeFill="background1" w:themeFillShade="BF"/>
                </w:tcPr>
                <w:p w14:paraId="74703787" w14:textId="77777777" w:rsidR="00EB7C04" w:rsidRPr="000F1122" w:rsidRDefault="00EB7C04" w:rsidP="00EB7C04">
                  <w:pPr>
                    <w:jc w:val="center"/>
                    <w:rPr>
                      <w:rFonts w:cs="Calibri"/>
                      <w:color w:val="000000"/>
                      <w:sz w:val="16"/>
                      <w:szCs w:val="16"/>
                      <w:highlight w:val="yellow"/>
                      <w:lang w:eastAsia="es-ES"/>
                    </w:rPr>
                  </w:pPr>
                  <w:r w:rsidRPr="00A047B5">
                    <w:rPr>
                      <w:rFonts w:cs="Calibri"/>
                      <w:color w:val="000000"/>
                      <w:sz w:val="16"/>
                      <w:szCs w:val="16"/>
                      <w:lang w:eastAsia="es-ES"/>
                    </w:rPr>
                    <w:t> </w:t>
                  </w:r>
                </w:p>
              </w:tc>
              <w:tc>
                <w:tcPr>
                  <w:tcW w:w="1898" w:type="pct"/>
                  <w:gridSpan w:val="4"/>
                  <w:shd w:val="clear" w:color="auto" w:fill="BFBFBF" w:themeFill="background1" w:themeFillShade="BF"/>
                  <w:vAlign w:val="center"/>
                  <w:hideMark/>
                </w:tcPr>
                <w:p w14:paraId="100F222B"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DCVA</w:t>
                  </w:r>
                </w:p>
              </w:tc>
              <w:tc>
                <w:tcPr>
                  <w:tcW w:w="1838" w:type="pct"/>
                  <w:gridSpan w:val="4"/>
                  <w:shd w:val="clear" w:color="auto" w:fill="BFBFBF" w:themeFill="background1" w:themeFillShade="BF"/>
                  <w:vAlign w:val="center"/>
                  <w:hideMark/>
                </w:tcPr>
                <w:p w14:paraId="2F9E834B" w14:textId="77777777" w:rsidR="00EB7C04" w:rsidRPr="00184CAA" w:rsidRDefault="00EB7C04" w:rsidP="00EB7C04">
                  <w:pPr>
                    <w:jc w:val="center"/>
                    <w:rPr>
                      <w:rFonts w:cs="Calibri"/>
                      <w:b/>
                      <w:bCs/>
                      <w:color w:val="000000"/>
                      <w:sz w:val="16"/>
                      <w:szCs w:val="16"/>
                      <w:lang w:eastAsia="es-ES"/>
                    </w:rPr>
                  </w:pPr>
                  <w:r w:rsidRPr="00184CAA">
                    <w:rPr>
                      <w:rFonts w:cs="Calibri"/>
                      <w:b/>
                      <w:bCs/>
                      <w:color w:val="000000"/>
                      <w:sz w:val="16"/>
                      <w:szCs w:val="16"/>
                      <w:lang w:eastAsia="es-ES"/>
                    </w:rPr>
                    <w:t>PBA</w:t>
                  </w:r>
                </w:p>
              </w:tc>
            </w:tr>
            <w:tr w:rsidR="00EB7C04" w:rsidRPr="000F1122" w14:paraId="77D64421" w14:textId="77777777" w:rsidTr="00EB7C04">
              <w:trPr>
                <w:trHeight w:val="276"/>
              </w:trPr>
              <w:tc>
                <w:tcPr>
                  <w:tcW w:w="1264" w:type="pct"/>
                  <w:gridSpan w:val="2"/>
                  <w:vMerge/>
                  <w:shd w:val="clear" w:color="auto" w:fill="BFBFBF" w:themeFill="background1" w:themeFillShade="BF"/>
                </w:tcPr>
                <w:p w14:paraId="2D29F662" w14:textId="77777777" w:rsidR="00EB7C04" w:rsidRPr="000F1122" w:rsidRDefault="00EB7C04" w:rsidP="00EB7C04">
                  <w:pPr>
                    <w:rPr>
                      <w:rFonts w:cs="Calibri"/>
                      <w:color w:val="000000"/>
                      <w:sz w:val="16"/>
                      <w:szCs w:val="16"/>
                      <w:highlight w:val="yellow"/>
                      <w:lang w:eastAsia="es-ES"/>
                    </w:rPr>
                  </w:pPr>
                </w:p>
              </w:tc>
              <w:tc>
                <w:tcPr>
                  <w:tcW w:w="495" w:type="pct"/>
                  <w:shd w:val="clear" w:color="auto" w:fill="BFBFBF" w:themeFill="background1" w:themeFillShade="BF"/>
                  <w:vAlign w:val="center"/>
                  <w:hideMark/>
                </w:tcPr>
                <w:p w14:paraId="3DDDCA85"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water</w:t>
                  </w:r>
                </w:p>
              </w:tc>
              <w:tc>
                <w:tcPr>
                  <w:tcW w:w="505" w:type="pct"/>
                  <w:shd w:val="clear" w:color="auto" w:fill="BFBFBF" w:themeFill="background1" w:themeFillShade="BF"/>
                  <w:vAlign w:val="center"/>
                  <w:hideMark/>
                </w:tcPr>
                <w:p w14:paraId="00AF1DA6"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sed</w:t>
                  </w:r>
                </w:p>
              </w:tc>
              <w:tc>
                <w:tcPr>
                  <w:tcW w:w="505" w:type="pct"/>
                  <w:shd w:val="clear" w:color="auto" w:fill="BFBFBF" w:themeFill="background1" w:themeFillShade="BF"/>
                  <w:vAlign w:val="center"/>
                  <w:hideMark/>
                </w:tcPr>
                <w:p w14:paraId="591107CD"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soil</w:t>
                  </w:r>
                </w:p>
              </w:tc>
              <w:tc>
                <w:tcPr>
                  <w:tcW w:w="393" w:type="pct"/>
                  <w:shd w:val="clear" w:color="auto" w:fill="BFBFBF" w:themeFill="background1" w:themeFillShade="BF"/>
                  <w:vAlign w:val="center"/>
                  <w:hideMark/>
                </w:tcPr>
                <w:p w14:paraId="7D651A89"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GW</w:t>
                  </w:r>
                </w:p>
              </w:tc>
              <w:tc>
                <w:tcPr>
                  <w:tcW w:w="451" w:type="pct"/>
                  <w:shd w:val="clear" w:color="auto" w:fill="BFBFBF" w:themeFill="background1" w:themeFillShade="BF"/>
                  <w:vAlign w:val="center"/>
                  <w:hideMark/>
                </w:tcPr>
                <w:p w14:paraId="2AB807FC"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water</w:t>
                  </w:r>
                </w:p>
              </w:tc>
              <w:tc>
                <w:tcPr>
                  <w:tcW w:w="505" w:type="pct"/>
                  <w:shd w:val="clear" w:color="auto" w:fill="BFBFBF" w:themeFill="background1" w:themeFillShade="BF"/>
                  <w:vAlign w:val="center"/>
                  <w:hideMark/>
                </w:tcPr>
                <w:p w14:paraId="71171F18"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sed</w:t>
                  </w:r>
                </w:p>
              </w:tc>
              <w:tc>
                <w:tcPr>
                  <w:tcW w:w="505" w:type="pct"/>
                  <w:shd w:val="clear" w:color="auto" w:fill="BFBFBF" w:themeFill="background1" w:themeFillShade="BF"/>
                  <w:vAlign w:val="center"/>
                  <w:hideMark/>
                </w:tcPr>
                <w:p w14:paraId="1F10BFAD"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soil</w:t>
                  </w:r>
                </w:p>
              </w:tc>
              <w:tc>
                <w:tcPr>
                  <w:tcW w:w="377" w:type="pct"/>
                  <w:shd w:val="clear" w:color="auto" w:fill="BFBFBF" w:themeFill="background1" w:themeFillShade="BF"/>
                  <w:vAlign w:val="center"/>
                  <w:hideMark/>
                </w:tcPr>
                <w:p w14:paraId="60960F4F" w14:textId="77777777" w:rsidR="00EB7C04" w:rsidRPr="00A047B5" w:rsidRDefault="00EB7C04" w:rsidP="00EB7C04">
                  <w:pPr>
                    <w:jc w:val="center"/>
                    <w:rPr>
                      <w:rFonts w:cs="Calibri"/>
                      <w:b/>
                      <w:bCs/>
                      <w:color w:val="000000"/>
                      <w:sz w:val="16"/>
                      <w:szCs w:val="16"/>
                      <w:lang w:eastAsia="es-ES"/>
                    </w:rPr>
                  </w:pPr>
                  <w:r w:rsidRPr="00A047B5">
                    <w:rPr>
                      <w:rFonts w:cs="Calibri"/>
                      <w:b/>
                      <w:bCs/>
                      <w:color w:val="000000"/>
                      <w:sz w:val="16"/>
                      <w:szCs w:val="16"/>
                      <w:lang w:eastAsia="es-ES"/>
                    </w:rPr>
                    <w:t>PEC</w:t>
                  </w:r>
                  <w:r w:rsidRPr="00A047B5">
                    <w:rPr>
                      <w:rFonts w:cs="Calibri"/>
                      <w:b/>
                      <w:bCs/>
                      <w:color w:val="000000"/>
                      <w:sz w:val="16"/>
                      <w:szCs w:val="16"/>
                      <w:vertAlign w:val="subscript"/>
                      <w:lang w:eastAsia="es-ES"/>
                    </w:rPr>
                    <w:t>GW</w:t>
                  </w:r>
                </w:p>
              </w:tc>
            </w:tr>
            <w:tr w:rsidR="00EB7C04" w:rsidRPr="000F1122" w14:paraId="4BC880EF" w14:textId="77777777" w:rsidTr="00EB7C04">
              <w:trPr>
                <w:trHeight w:val="276"/>
              </w:trPr>
              <w:tc>
                <w:tcPr>
                  <w:tcW w:w="1264" w:type="pct"/>
                  <w:gridSpan w:val="2"/>
                  <w:vMerge/>
                  <w:shd w:val="clear" w:color="auto" w:fill="BFBFBF" w:themeFill="background1" w:themeFillShade="BF"/>
                </w:tcPr>
                <w:p w14:paraId="72009E8C" w14:textId="77777777" w:rsidR="00EB7C04" w:rsidRPr="000F1122" w:rsidRDefault="00EB7C04" w:rsidP="00EB7C04">
                  <w:pPr>
                    <w:rPr>
                      <w:rFonts w:cs="Calibri"/>
                      <w:color w:val="000000"/>
                      <w:sz w:val="16"/>
                      <w:szCs w:val="16"/>
                      <w:highlight w:val="yellow"/>
                      <w:lang w:eastAsia="es-ES"/>
                    </w:rPr>
                  </w:pPr>
                </w:p>
              </w:tc>
              <w:tc>
                <w:tcPr>
                  <w:tcW w:w="495" w:type="pct"/>
                  <w:shd w:val="clear" w:color="auto" w:fill="BFBFBF" w:themeFill="background1" w:themeFillShade="BF"/>
                  <w:vAlign w:val="center"/>
                  <w:hideMark/>
                </w:tcPr>
                <w:p w14:paraId="1CCF44BE"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[mg/l]</w:t>
                  </w:r>
                </w:p>
              </w:tc>
              <w:tc>
                <w:tcPr>
                  <w:tcW w:w="505" w:type="pct"/>
                  <w:shd w:val="clear" w:color="auto" w:fill="BFBFBF" w:themeFill="background1" w:themeFillShade="BF"/>
                  <w:vAlign w:val="center"/>
                  <w:hideMark/>
                </w:tcPr>
                <w:p w14:paraId="568CE572"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[mg/kg</w:t>
                  </w:r>
                  <w:r w:rsidRPr="00A047B5">
                    <w:rPr>
                      <w:rFonts w:cs="Calibri"/>
                      <w:color w:val="000000"/>
                      <w:sz w:val="14"/>
                      <w:szCs w:val="14"/>
                      <w:vertAlign w:val="subscript"/>
                      <w:lang w:eastAsia="es-ES"/>
                    </w:rPr>
                    <w:t>wwt</w:t>
                  </w:r>
                  <w:r w:rsidRPr="00A047B5">
                    <w:rPr>
                      <w:rFonts w:cs="Calibri"/>
                      <w:color w:val="000000"/>
                      <w:sz w:val="14"/>
                      <w:szCs w:val="14"/>
                      <w:lang w:eastAsia="es-ES"/>
                    </w:rPr>
                    <w:t>]</w:t>
                  </w:r>
                </w:p>
              </w:tc>
              <w:tc>
                <w:tcPr>
                  <w:tcW w:w="505" w:type="pct"/>
                  <w:shd w:val="clear" w:color="auto" w:fill="BFBFBF" w:themeFill="background1" w:themeFillShade="BF"/>
                  <w:vAlign w:val="center"/>
                  <w:hideMark/>
                </w:tcPr>
                <w:p w14:paraId="764B17A2"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[mg/kg</w:t>
                  </w:r>
                  <w:r w:rsidRPr="00A047B5">
                    <w:rPr>
                      <w:rFonts w:cs="Calibri"/>
                      <w:color w:val="000000"/>
                      <w:sz w:val="14"/>
                      <w:szCs w:val="14"/>
                      <w:vertAlign w:val="subscript"/>
                      <w:lang w:eastAsia="es-ES"/>
                    </w:rPr>
                    <w:t>wwt</w:t>
                  </w:r>
                  <w:r w:rsidRPr="00A047B5">
                    <w:rPr>
                      <w:rFonts w:cs="Calibri"/>
                      <w:color w:val="000000"/>
                      <w:sz w:val="14"/>
                      <w:szCs w:val="14"/>
                      <w:lang w:eastAsia="es-ES"/>
                    </w:rPr>
                    <w:t>]</w:t>
                  </w:r>
                </w:p>
              </w:tc>
              <w:tc>
                <w:tcPr>
                  <w:tcW w:w="393" w:type="pct"/>
                  <w:shd w:val="clear" w:color="auto" w:fill="BFBFBF" w:themeFill="background1" w:themeFillShade="BF"/>
                  <w:vAlign w:val="center"/>
                  <w:hideMark/>
                </w:tcPr>
                <w:p w14:paraId="39D69E29"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[µ</w:t>
                  </w:r>
                </w:p>
                <w:p w14:paraId="797E4B8E"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g/l]</w:t>
                  </w:r>
                </w:p>
              </w:tc>
              <w:tc>
                <w:tcPr>
                  <w:tcW w:w="451" w:type="pct"/>
                  <w:shd w:val="clear" w:color="auto" w:fill="BFBFBF" w:themeFill="background1" w:themeFillShade="BF"/>
                  <w:vAlign w:val="center"/>
                  <w:hideMark/>
                </w:tcPr>
                <w:p w14:paraId="7D257D6B"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[mg/l]</w:t>
                  </w:r>
                </w:p>
              </w:tc>
              <w:tc>
                <w:tcPr>
                  <w:tcW w:w="505" w:type="pct"/>
                  <w:shd w:val="clear" w:color="auto" w:fill="BFBFBF" w:themeFill="background1" w:themeFillShade="BF"/>
                  <w:vAlign w:val="center"/>
                  <w:hideMark/>
                </w:tcPr>
                <w:p w14:paraId="2249755F"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[mg/kg</w:t>
                  </w:r>
                  <w:r w:rsidRPr="00A047B5">
                    <w:rPr>
                      <w:rFonts w:cs="Calibri"/>
                      <w:color w:val="000000"/>
                      <w:sz w:val="14"/>
                      <w:szCs w:val="14"/>
                      <w:vertAlign w:val="subscript"/>
                      <w:lang w:eastAsia="es-ES"/>
                    </w:rPr>
                    <w:t>wwt</w:t>
                  </w:r>
                  <w:r w:rsidRPr="00A047B5">
                    <w:rPr>
                      <w:rFonts w:cs="Calibri"/>
                      <w:color w:val="000000"/>
                      <w:sz w:val="14"/>
                      <w:szCs w:val="14"/>
                      <w:lang w:eastAsia="es-ES"/>
                    </w:rPr>
                    <w:t>]</w:t>
                  </w:r>
                </w:p>
              </w:tc>
              <w:tc>
                <w:tcPr>
                  <w:tcW w:w="505" w:type="pct"/>
                  <w:shd w:val="clear" w:color="auto" w:fill="BFBFBF" w:themeFill="background1" w:themeFillShade="BF"/>
                  <w:vAlign w:val="center"/>
                  <w:hideMark/>
                </w:tcPr>
                <w:p w14:paraId="77288EF5"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[mg/kg</w:t>
                  </w:r>
                  <w:r w:rsidRPr="00A047B5">
                    <w:rPr>
                      <w:rFonts w:cs="Calibri"/>
                      <w:color w:val="000000"/>
                      <w:sz w:val="14"/>
                      <w:szCs w:val="14"/>
                      <w:vertAlign w:val="subscript"/>
                      <w:lang w:eastAsia="es-ES"/>
                    </w:rPr>
                    <w:t>wwt</w:t>
                  </w:r>
                  <w:r w:rsidRPr="00A047B5">
                    <w:rPr>
                      <w:rFonts w:cs="Calibri"/>
                      <w:color w:val="000000"/>
                      <w:sz w:val="14"/>
                      <w:szCs w:val="14"/>
                      <w:lang w:eastAsia="es-ES"/>
                    </w:rPr>
                    <w:t>]</w:t>
                  </w:r>
                </w:p>
              </w:tc>
              <w:tc>
                <w:tcPr>
                  <w:tcW w:w="377" w:type="pct"/>
                  <w:shd w:val="clear" w:color="auto" w:fill="BFBFBF" w:themeFill="background1" w:themeFillShade="BF"/>
                  <w:vAlign w:val="center"/>
                  <w:hideMark/>
                </w:tcPr>
                <w:p w14:paraId="6A0137D9" w14:textId="77777777" w:rsidR="00EB7C04" w:rsidRPr="00A047B5" w:rsidRDefault="00EB7C04" w:rsidP="00EB7C04">
                  <w:pPr>
                    <w:jc w:val="center"/>
                    <w:rPr>
                      <w:rFonts w:cs="Calibri"/>
                      <w:color w:val="000000"/>
                      <w:sz w:val="14"/>
                      <w:szCs w:val="14"/>
                      <w:lang w:eastAsia="es-ES"/>
                    </w:rPr>
                  </w:pPr>
                  <w:r w:rsidRPr="00A047B5">
                    <w:rPr>
                      <w:rFonts w:cs="Calibri"/>
                      <w:color w:val="000000"/>
                      <w:sz w:val="14"/>
                      <w:szCs w:val="14"/>
                      <w:lang w:eastAsia="es-ES"/>
                    </w:rPr>
                    <w:t>[mg/l]</w:t>
                  </w:r>
                </w:p>
              </w:tc>
            </w:tr>
            <w:tr w:rsidR="00EB7C04" w:rsidRPr="000F1122" w14:paraId="46E06720" w14:textId="77777777" w:rsidTr="00EB7C04">
              <w:trPr>
                <w:trHeight w:val="276"/>
              </w:trPr>
              <w:tc>
                <w:tcPr>
                  <w:tcW w:w="1264" w:type="pct"/>
                  <w:gridSpan w:val="2"/>
                  <w:shd w:val="clear" w:color="auto" w:fill="BFBFBF" w:themeFill="background1" w:themeFillShade="BF"/>
                  <w:vAlign w:val="center"/>
                </w:tcPr>
                <w:p w14:paraId="66072963" w14:textId="77777777" w:rsidR="00EB7C04" w:rsidRPr="00A047B5" w:rsidRDefault="00EB7C04" w:rsidP="00EB7C04">
                  <w:pPr>
                    <w:rPr>
                      <w:rFonts w:cs="Calibri"/>
                      <w:color w:val="000000"/>
                      <w:sz w:val="16"/>
                      <w:szCs w:val="16"/>
                    </w:rPr>
                  </w:pPr>
                  <w:r w:rsidRPr="0080284D">
                    <w:rPr>
                      <w:rFonts w:cs="Calibri"/>
                      <w:color w:val="000000"/>
                      <w:sz w:val="16"/>
                      <w:szCs w:val="16"/>
                    </w:rPr>
                    <w:t>Scenario 1 (indoor professionals)</w:t>
                  </w:r>
                </w:p>
              </w:tc>
              <w:tc>
                <w:tcPr>
                  <w:tcW w:w="495" w:type="pct"/>
                  <w:shd w:val="clear" w:color="auto" w:fill="BFBFBF" w:themeFill="background1" w:themeFillShade="BF"/>
                  <w:vAlign w:val="center"/>
                </w:tcPr>
                <w:p w14:paraId="3BCBAFA1" w14:textId="77777777" w:rsidR="00EB7C04" w:rsidRPr="00A047B5" w:rsidRDefault="00EB7C04" w:rsidP="00EB7C04">
                  <w:pPr>
                    <w:jc w:val="center"/>
                    <w:rPr>
                      <w:rFonts w:cs="Calibri"/>
                      <w:color w:val="000000"/>
                      <w:sz w:val="16"/>
                      <w:szCs w:val="16"/>
                    </w:rPr>
                  </w:pPr>
                  <w:r w:rsidRPr="00A047B5">
                    <w:rPr>
                      <w:rFonts w:cs="Calibri"/>
                      <w:color w:val="000000"/>
                      <w:sz w:val="16"/>
                      <w:szCs w:val="16"/>
                    </w:rPr>
                    <w:t>1,86E-05</w:t>
                  </w:r>
                </w:p>
                <w:p w14:paraId="101D8636" w14:textId="77777777" w:rsidR="00EB7C04" w:rsidRPr="00A047B5" w:rsidRDefault="00EB7C04" w:rsidP="00EB7C04">
                  <w:pPr>
                    <w:rPr>
                      <w:rFonts w:cs="Calibri"/>
                      <w:color w:val="000000"/>
                      <w:sz w:val="16"/>
                      <w:szCs w:val="16"/>
                    </w:rPr>
                  </w:pPr>
                </w:p>
              </w:tc>
              <w:tc>
                <w:tcPr>
                  <w:tcW w:w="505" w:type="pct"/>
                  <w:shd w:val="clear" w:color="auto" w:fill="BFBFBF" w:themeFill="background1" w:themeFillShade="BF"/>
                  <w:vAlign w:val="center"/>
                </w:tcPr>
                <w:p w14:paraId="57B28D79" w14:textId="77777777" w:rsidR="00EB7C04" w:rsidRPr="00A047B5" w:rsidRDefault="00EB7C04" w:rsidP="00EB7C04">
                  <w:pPr>
                    <w:jc w:val="center"/>
                    <w:rPr>
                      <w:rFonts w:cs="Calibri"/>
                      <w:color w:val="000000"/>
                      <w:sz w:val="16"/>
                      <w:szCs w:val="16"/>
                    </w:rPr>
                  </w:pPr>
                  <w:r w:rsidRPr="00A047B5">
                    <w:rPr>
                      <w:rFonts w:cs="Calibri"/>
                      <w:color w:val="000000"/>
                      <w:sz w:val="16"/>
                      <w:szCs w:val="16"/>
                    </w:rPr>
                    <w:t>3,77E-03</w:t>
                  </w:r>
                </w:p>
                <w:p w14:paraId="77EA3C36"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7014DAFA" w14:textId="77777777" w:rsidR="00EB7C04" w:rsidRPr="00A047B5" w:rsidRDefault="00EB7C04" w:rsidP="00EB7C04">
                  <w:pPr>
                    <w:jc w:val="center"/>
                    <w:rPr>
                      <w:rFonts w:cs="Calibri"/>
                      <w:color w:val="000000"/>
                      <w:sz w:val="16"/>
                      <w:szCs w:val="16"/>
                    </w:rPr>
                  </w:pPr>
                  <w:r w:rsidRPr="00A047B5">
                    <w:rPr>
                      <w:rFonts w:cs="Calibri"/>
                      <w:color w:val="000000"/>
                      <w:sz w:val="16"/>
                      <w:szCs w:val="16"/>
                    </w:rPr>
                    <w:t>3,66E-04</w:t>
                  </w:r>
                </w:p>
                <w:p w14:paraId="6B21904B" w14:textId="77777777" w:rsidR="00EB7C04" w:rsidRPr="00A047B5" w:rsidRDefault="00EB7C04" w:rsidP="00EB7C04">
                  <w:pPr>
                    <w:jc w:val="center"/>
                    <w:rPr>
                      <w:rFonts w:cs="Calibri"/>
                      <w:color w:val="000000"/>
                      <w:sz w:val="16"/>
                      <w:szCs w:val="16"/>
                    </w:rPr>
                  </w:pPr>
                </w:p>
              </w:tc>
              <w:tc>
                <w:tcPr>
                  <w:tcW w:w="393" w:type="pct"/>
                  <w:shd w:val="clear" w:color="auto" w:fill="BFBFBF" w:themeFill="background1" w:themeFillShade="BF"/>
                  <w:vAlign w:val="center"/>
                </w:tcPr>
                <w:p w14:paraId="01A9879C" w14:textId="77777777" w:rsidR="00EB7C04" w:rsidRPr="00A047B5" w:rsidRDefault="00EB7C04" w:rsidP="00EB7C04">
                  <w:pPr>
                    <w:jc w:val="center"/>
                    <w:rPr>
                      <w:rFonts w:cs="Calibri"/>
                      <w:color w:val="000000"/>
                      <w:sz w:val="16"/>
                      <w:szCs w:val="16"/>
                    </w:rPr>
                  </w:pPr>
                  <w:r w:rsidRPr="00A047B5">
                    <w:rPr>
                      <w:rFonts w:cs="Calibri"/>
                      <w:color w:val="000000"/>
                      <w:sz w:val="16"/>
                      <w:szCs w:val="16"/>
                    </w:rPr>
                    <w:t>1,34E-01</w:t>
                  </w:r>
                </w:p>
                <w:p w14:paraId="5FC4109C" w14:textId="77777777" w:rsidR="00EB7C04" w:rsidRPr="00A047B5" w:rsidRDefault="00EB7C04" w:rsidP="00EB7C04">
                  <w:pPr>
                    <w:jc w:val="center"/>
                    <w:rPr>
                      <w:rFonts w:cs="Calibri"/>
                      <w:color w:val="000000"/>
                      <w:sz w:val="16"/>
                      <w:szCs w:val="16"/>
                    </w:rPr>
                  </w:pPr>
                </w:p>
              </w:tc>
              <w:tc>
                <w:tcPr>
                  <w:tcW w:w="451" w:type="pct"/>
                  <w:shd w:val="clear" w:color="auto" w:fill="BFBFBF" w:themeFill="background1" w:themeFillShade="BF"/>
                  <w:vAlign w:val="center"/>
                </w:tcPr>
                <w:p w14:paraId="7FBE1F90" w14:textId="77777777" w:rsidR="00EB7C04" w:rsidRPr="00A047B5" w:rsidRDefault="00EB7C04" w:rsidP="00EB7C04">
                  <w:pPr>
                    <w:jc w:val="center"/>
                    <w:rPr>
                      <w:rFonts w:cs="Calibri"/>
                      <w:color w:val="000000"/>
                      <w:sz w:val="16"/>
                      <w:szCs w:val="16"/>
                    </w:rPr>
                  </w:pPr>
                  <w:r w:rsidRPr="00A047B5">
                    <w:rPr>
                      <w:rFonts w:cs="Calibri"/>
                      <w:color w:val="000000"/>
                      <w:sz w:val="16"/>
                      <w:szCs w:val="16"/>
                    </w:rPr>
                    <w:t>8,76E-06</w:t>
                  </w:r>
                </w:p>
                <w:p w14:paraId="3BCDDC63"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638C8C38" w14:textId="77777777" w:rsidR="00EB7C04" w:rsidRPr="00A047B5" w:rsidRDefault="00EB7C04" w:rsidP="00EB7C04">
                  <w:pPr>
                    <w:jc w:val="center"/>
                    <w:rPr>
                      <w:rFonts w:cs="Calibri"/>
                      <w:color w:val="000000"/>
                      <w:sz w:val="16"/>
                      <w:szCs w:val="16"/>
                    </w:rPr>
                  </w:pPr>
                  <w:r w:rsidRPr="00A047B5">
                    <w:rPr>
                      <w:rFonts w:cs="Calibri"/>
                      <w:color w:val="000000"/>
                      <w:sz w:val="16"/>
                      <w:szCs w:val="16"/>
                    </w:rPr>
                    <w:t>2,92E-03</w:t>
                  </w:r>
                </w:p>
                <w:p w14:paraId="21EC1A69"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79BDEE5B" w14:textId="77777777" w:rsidR="00EB7C04" w:rsidRPr="00A047B5" w:rsidRDefault="00EB7C04" w:rsidP="00EB7C04">
                  <w:pPr>
                    <w:jc w:val="center"/>
                    <w:rPr>
                      <w:rFonts w:cs="Calibri"/>
                      <w:color w:val="000000"/>
                      <w:sz w:val="16"/>
                      <w:szCs w:val="16"/>
                    </w:rPr>
                  </w:pPr>
                </w:p>
              </w:tc>
              <w:tc>
                <w:tcPr>
                  <w:tcW w:w="377" w:type="pct"/>
                  <w:shd w:val="clear" w:color="auto" w:fill="BFBFBF" w:themeFill="background1" w:themeFillShade="BF"/>
                  <w:vAlign w:val="center"/>
                </w:tcPr>
                <w:p w14:paraId="066E0C74" w14:textId="77777777" w:rsidR="00EB7C04" w:rsidRPr="00A047B5" w:rsidRDefault="00EB7C04" w:rsidP="00EB7C04">
                  <w:pPr>
                    <w:jc w:val="center"/>
                    <w:rPr>
                      <w:rFonts w:cs="Calibri"/>
                      <w:color w:val="000000"/>
                      <w:sz w:val="16"/>
                      <w:szCs w:val="16"/>
                    </w:rPr>
                  </w:pPr>
                </w:p>
              </w:tc>
            </w:tr>
            <w:tr w:rsidR="00EB7C04" w:rsidRPr="000F1122" w14:paraId="5C74894B" w14:textId="77777777" w:rsidTr="00EB7C04">
              <w:trPr>
                <w:trHeight w:val="276"/>
              </w:trPr>
              <w:tc>
                <w:tcPr>
                  <w:tcW w:w="1264" w:type="pct"/>
                  <w:gridSpan w:val="2"/>
                  <w:shd w:val="clear" w:color="auto" w:fill="BFBFBF" w:themeFill="background1" w:themeFillShade="BF"/>
                  <w:vAlign w:val="center"/>
                </w:tcPr>
                <w:p w14:paraId="29E11E2D" w14:textId="77777777" w:rsidR="00EB7C04" w:rsidRPr="00A047B5" w:rsidRDefault="00EB7C04" w:rsidP="00EB7C04">
                  <w:pPr>
                    <w:rPr>
                      <w:rFonts w:cs="Calibri"/>
                      <w:color w:val="000000"/>
                      <w:sz w:val="16"/>
                      <w:szCs w:val="16"/>
                    </w:rPr>
                  </w:pPr>
                  <w:r w:rsidRPr="0080284D">
                    <w:rPr>
                      <w:rFonts w:cs="Calibri"/>
                      <w:color w:val="000000"/>
                      <w:sz w:val="16"/>
                      <w:szCs w:val="16"/>
                    </w:rPr>
                    <w:lastRenderedPageBreak/>
                    <w:t>Scenario 2 (indoor non</w:t>
                  </w:r>
                  <w:r>
                    <w:rPr>
                      <w:rFonts w:cs="Calibri"/>
                      <w:color w:val="000000"/>
                      <w:sz w:val="16"/>
                      <w:szCs w:val="16"/>
                    </w:rPr>
                    <w:t>-p</w:t>
                  </w:r>
                  <w:r w:rsidRPr="0080284D">
                    <w:rPr>
                      <w:rFonts w:cs="Calibri"/>
                      <w:color w:val="000000"/>
                      <w:sz w:val="16"/>
                      <w:szCs w:val="16"/>
                    </w:rPr>
                    <w:t>rofessionals)</w:t>
                  </w:r>
                </w:p>
              </w:tc>
              <w:tc>
                <w:tcPr>
                  <w:tcW w:w="495" w:type="pct"/>
                  <w:shd w:val="clear" w:color="auto" w:fill="BFBFBF" w:themeFill="background1" w:themeFillShade="BF"/>
                  <w:vAlign w:val="center"/>
                </w:tcPr>
                <w:p w14:paraId="3C4F7F3C" w14:textId="77777777" w:rsidR="00EB7C04" w:rsidRPr="00A047B5" w:rsidRDefault="00EB7C04" w:rsidP="00EB7C04">
                  <w:pPr>
                    <w:rPr>
                      <w:rFonts w:cs="Calibri"/>
                      <w:color w:val="000000"/>
                      <w:sz w:val="16"/>
                      <w:szCs w:val="16"/>
                    </w:rPr>
                  </w:pPr>
                  <w:r w:rsidRPr="00A047B5">
                    <w:rPr>
                      <w:rFonts w:cs="Calibri"/>
                      <w:color w:val="000000"/>
                      <w:sz w:val="16"/>
                      <w:szCs w:val="16"/>
                    </w:rPr>
                    <w:t>4,07E-05</w:t>
                  </w:r>
                </w:p>
                <w:p w14:paraId="50D1074C"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7E11DB07" w14:textId="77777777" w:rsidR="00EB7C04" w:rsidRPr="00A047B5" w:rsidRDefault="00EB7C04" w:rsidP="00EB7C04">
                  <w:pPr>
                    <w:jc w:val="center"/>
                    <w:rPr>
                      <w:rFonts w:cs="Calibri"/>
                      <w:color w:val="000000"/>
                      <w:sz w:val="16"/>
                      <w:szCs w:val="16"/>
                    </w:rPr>
                  </w:pPr>
                  <w:r w:rsidRPr="00A047B5">
                    <w:rPr>
                      <w:rFonts w:cs="Calibri"/>
                      <w:color w:val="000000"/>
                      <w:sz w:val="16"/>
                      <w:szCs w:val="16"/>
                    </w:rPr>
                    <w:t>8,27E-03</w:t>
                  </w:r>
                </w:p>
                <w:p w14:paraId="0E0C9561"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13CB6B34" w14:textId="77777777" w:rsidR="00EB7C04" w:rsidRPr="00A047B5" w:rsidRDefault="00EB7C04" w:rsidP="00EB7C04">
                  <w:pPr>
                    <w:jc w:val="center"/>
                    <w:rPr>
                      <w:rFonts w:cs="Calibri"/>
                      <w:color w:val="000000"/>
                      <w:sz w:val="16"/>
                      <w:szCs w:val="16"/>
                    </w:rPr>
                  </w:pPr>
                  <w:r w:rsidRPr="00A047B5">
                    <w:rPr>
                      <w:rFonts w:cs="Calibri"/>
                      <w:color w:val="000000"/>
                      <w:sz w:val="16"/>
                      <w:szCs w:val="16"/>
                    </w:rPr>
                    <w:t>8,02E-04</w:t>
                  </w:r>
                </w:p>
                <w:p w14:paraId="7DDC6FDF" w14:textId="77777777" w:rsidR="00EB7C04" w:rsidRPr="00A047B5" w:rsidRDefault="00EB7C04" w:rsidP="00EB7C04">
                  <w:pPr>
                    <w:jc w:val="center"/>
                    <w:rPr>
                      <w:rFonts w:cs="Calibri"/>
                      <w:color w:val="000000"/>
                      <w:sz w:val="16"/>
                      <w:szCs w:val="16"/>
                    </w:rPr>
                  </w:pPr>
                </w:p>
              </w:tc>
              <w:tc>
                <w:tcPr>
                  <w:tcW w:w="393" w:type="pct"/>
                  <w:shd w:val="clear" w:color="auto" w:fill="BFBFBF" w:themeFill="background1" w:themeFillShade="BF"/>
                  <w:vAlign w:val="center"/>
                </w:tcPr>
                <w:p w14:paraId="0CBCB0E1" w14:textId="77777777" w:rsidR="00EB7C04" w:rsidRPr="00A047B5" w:rsidRDefault="00EB7C04" w:rsidP="00EB7C04">
                  <w:pPr>
                    <w:jc w:val="center"/>
                    <w:rPr>
                      <w:rFonts w:cs="Calibri"/>
                      <w:color w:val="000000"/>
                      <w:sz w:val="16"/>
                      <w:szCs w:val="16"/>
                    </w:rPr>
                  </w:pPr>
                  <w:r w:rsidRPr="00A047B5">
                    <w:rPr>
                      <w:rFonts w:cs="Calibri"/>
                      <w:color w:val="000000"/>
                      <w:sz w:val="16"/>
                      <w:szCs w:val="16"/>
                    </w:rPr>
                    <w:t>2,94E-01</w:t>
                  </w:r>
                </w:p>
                <w:p w14:paraId="3DDA6CBF" w14:textId="77777777" w:rsidR="00EB7C04" w:rsidRPr="00A047B5" w:rsidRDefault="00EB7C04" w:rsidP="00EB7C04">
                  <w:pPr>
                    <w:jc w:val="center"/>
                    <w:rPr>
                      <w:rFonts w:cs="Calibri"/>
                      <w:color w:val="000000"/>
                      <w:sz w:val="16"/>
                      <w:szCs w:val="16"/>
                    </w:rPr>
                  </w:pPr>
                </w:p>
              </w:tc>
              <w:tc>
                <w:tcPr>
                  <w:tcW w:w="451" w:type="pct"/>
                  <w:shd w:val="clear" w:color="auto" w:fill="BFBFBF" w:themeFill="background1" w:themeFillShade="BF"/>
                  <w:vAlign w:val="center"/>
                </w:tcPr>
                <w:p w14:paraId="7F8AC063" w14:textId="77777777" w:rsidR="00EB7C04" w:rsidRPr="00A047B5" w:rsidRDefault="00EB7C04" w:rsidP="00EB7C04">
                  <w:pPr>
                    <w:jc w:val="center"/>
                    <w:rPr>
                      <w:rFonts w:cs="Calibri"/>
                      <w:color w:val="000000"/>
                      <w:sz w:val="16"/>
                      <w:szCs w:val="16"/>
                    </w:rPr>
                  </w:pPr>
                  <w:r w:rsidRPr="00A047B5">
                    <w:rPr>
                      <w:rFonts w:cs="Calibri"/>
                      <w:color w:val="000000"/>
                      <w:sz w:val="16"/>
                      <w:szCs w:val="16"/>
                    </w:rPr>
                    <w:t>1,92E-05</w:t>
                  </w:r>
                </w:p>
                <w:p w14:paraId="0903907A"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68CA4B32" w14:textId="77777777" w:rsidR="00EB7C04" w:rsidRPr="00A047B5" w:rsidRDefault="00EB7C04" w:rsidP="00EB7C04">
                  <w:pPr>
                    <w:jc w:val="center"/>
                    <w:rPr>
                      <w:rFonts w:cs="Calibri"/>
                      <w:color w:val="000000"/>
                      <w:sz w:val="16"/>
                      <w:szCs w:val="16"/>
                    </w:rPr>
                  </w:pPr>
                  <w:r w:rsidRPr="00A047B5">
                    <w:rPr>
                      <w:rFonts w:cs="Calibri"/>
                      <w:color w:val="000000"/>
                      <w:sz w:val="16"/>
                      <w:szCs w:val="16"/>
                    </w:rPr>
                    <w:t>6,42E-03</w:t>
                  </w:r>
                </w:p>
                <w:p w14:paraId="33B3A3D1"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0DA05CEC" w14:textId="77777777" w:rsidR="00EB7C04" w:rsidRPr="00A047B5" w:rsidRDefault="00EB7C04" w:rsidP="00EB7C04">
                  <w:pPr>
                    <w:jc w:val="center"/>
                    <w:rPr>
                      <w:rFonts w:cs="Calibri"/>
                      <w:color w:val="000000"/>
                      <w:sz w:val="16"/>
                      <w:szCs w:val="16"/>
                    </w:rPr>
                  </w:pPr>
                </w:p>
              </w:tc>
              <w:tc>
                <w:tcPr>
                  <w:tcW w:w="377" w:type="pct"/>
                  <w:shd w:val="clear" w:color="auto" w:fill="BFBFBF" w:themeFill="background1" w:themeFillShade="BF"/>
                  <w:vAlign w:val="center"/>
                </w:tcPr>
                <w:p w14:paraId="5C1994F6" w14:textId="77777777" w:rsidR="00EB7C04" w:rsidRPr="00A047B5" w:rsidRDefault="00EB7C04" w:rsidP="00EB7C04">
                  <w:pPr>
                    <w:jc w:val="center"/>
                    <w:rPr>
                      <w:rFonts w:cs="Calibri"/>
                      <w:color w:val="000000"/>
                      <w:sz w:val="16"/>
                      <w:szCs w:val="16"/>
                    </w:rPr>
                  </w:pPr>
                </w:p>
              </w:tc>
            </w:tr>
            <w:tr w:rsidR="00EB7C04" w:rsidRPr="000F1122" w14:paraId="443642B9" w14:textId="77777777" w:rsidTr="00EB7C04">
              <w:trPr>
                <w:trHeight w:val="276"/>
              </w:trPr>
              <w:tc>
                <w:tcPr>
                  <w:tcW w:w="1264" w:type="pct"/>
                  <w:gridSpan w:val="2"/>
                  <w:shd w:val="clear" w:color="auto" w:fill="BFBFBF" w:themeFill="background1" w:themeFillShade="BF"/>
                  <w:vAlign w:val="center"/>
                </w:tcPr>
                <w:p w14:paraId="7DC3D99C" w14:textId="77777777" w:rsidR="00EB7C04" w:rsidRPr="00A047B5" w:rsidRDefault="00EB7C04" w:rsidP="00EB7C04">
                  <w:pPr>
                    <w:rPr>
                      <w:rFonts w:cs="Calibri"/>
                      <w:color w:val="000000"/>
                      <w:sz w:val="16"/>
                      <w:szCs w:val="16"/>
                    </w:rPr>
                  </w:pPr>
                  <w:r w:rsidRPr="0080284D">
                    <w:rPr>
                      <w:rFonts w:cs="Calibri"/>
                      <w:color w:val="000000"/>
                      <w:sz w:val="16"/>
                      <w:szCs w:val="16"/>
                    </w:rPr>
                    <w:t>Scenario 3 (non-washable textile)</w:t>
                  </w:r>
                </w:p>
              </w:tc>
              <w:tc>
                <w:tcPr>
                  <w:tcW w:w="495" w:type="pct"/>
                  <w:shd w:val="clear" w:color="auto" w:fill="BFBFBF" w:themeFill="background1" w:themeFillShade="BF"/>
                  <w:vAlign w:val="center"/>
                  <w:hideMark/>
                </w:tcPr>
                <w:p w14:paraId="5D802DEE" w14:textId="77777777" w:rsidR="00EB7C04" w:rsidRPr="00A047B5" w:rsidRDefault="00EB7C04" w:rsidP="00EB7C04">
                  <w:pPr>
                    <w:jc w:val="center"/>
                    <w:rPr>
                      <w:rFonts w:cs="Calibri"/>
                      <w:color w:val="000000"/>
                      <w:sz w:val="16"/>
                      <w:szCs w:val="16"/>
                    </w:rPr>
                  </w:pPr>
                  <w:r w:rsidRPr="00A047B5">
                    <w:rPr>
                      <w:rFonts w:cs="Calibri"/>
                      <w:color w:val="000000"/>
                      <w:sz w:val="16"/>
                      <w:szCs w:val="16"/>
                    </w:rPr>
                    <w:t>7,29E-08</w:t>
                  </w:r>
                </w:p>
                <w:p w14:paraId="196EF1D5"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50404135" w14:textId="77777777" w:rsidR="00EB7C04" w:rsidRPr="00A047B5" w:rsidRDefault="00EB7C04" w:rsidP="00EB7C04">
                  <w:pPr>
                    <w:jc w:val="center"/>
                    <w:rPr>
                      <w:rFonts w:cs="Calibri"/>
                      <w:color w:val="000000"/>
                      <w:sz w:val="16"/>
                      <w:szCs w:val="16"/>
                    </w:rPr>
                  </w:pPr>
                  <w:r w:rsidRPr="00A047B5">
                    <w:rPr>
                      <w:rFonts w:cs="Calibri"/>
                      <w:color w:val="000000"/>
                      <w:sz w:val="16"/>
                      <w:szCs w:val="16"/>
                    </w:rPr>
                    <w:t>1,48E-05</w:t>
                  </w:r>
                </w:p>
                <w:p w14:paraId="4C127D5F"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7C608DA9" w14:textId="77777777" w:rsidR="00EB7C04" w:rsidRPr="00A047B5" w:rsidRDefault="00EB7C04" w:rsidP="00EB7C04">
                  <w:pPr>
                    <w:jc w:val="center"/>
                    <w:rPr>
                      <w:rFonts w:cs="Calibri"/>
                      <w:color w:val="000000"/>
                      <w:sz w:val="16"/>
                      <w:szCs w:val="16"/>
                    </w:rPr>
                  </w:pPr>
                  <w:r w:rsidRPr="00A047B5">
                    <w:rPr>
                      <w:rFonts w:cs="Calibri"/>
                      <w:color w:val="000000"/>
                      <w:sz w:val="16"/>
                      <w:szCs w:val="16"/>
                    </w:rPr>
                    <w:t>1,44E-06</w:t>
                  </w:r>
                </w:p>
                <w:p w14:paraId="1F2778AB" w14:textId="77777777" w:rsidR="00EB7C04" w:rsidRPr="00A047B5" w:rsidRDefault="00EB7C04" w:rsidP="00EB7C04">
                  <w:pPr>
                    <w:jc w:val="center"/>
                    <w:rPr>
                      <w:rFonts w:cs="Calibri"/>
                      <w:color w:val="000000"/>
                      <w:sz w:val="16"/>
                      <w:szCs w:val="16"/>
                    </w:rPr>
                  </w:pPr>
                </w:p>
              </w:tc>
              <w:tc>
                <w:tcPr>
                  <w:tcW w:w="393" w:type="pct"/>
                  <w:shd w:val="clear" w:color="auto" w:fill="BFBFBF" w:themeFill="background1" w:themeFillShade="BF"/>
                  <w:vAlign w:val="center"/>
                </w:tcPr>
                <w:p w14:paraId="484CFDBB" w14:textId="77777777" w:rsidR="00EB7C04" w:rsidRPr="00A047B5" w:rsidRDefault="00EB7C04" w:rsidP="00EB7C04">
                  <w:pPr>
                    <w:jc w:val="center"/>
                    <w:rPr>
                      <w:rFonts w:cs="Calibri"/>
                      <w:color w:val="000000"/>
                      <w:sz w:val="16"/>
                      <w:szCs w:val="16"/>
                    </w:rPr>
                  </w:pPr>
                  <w:r w:rsidRPr="00A047B5">
                    <w:rPr>
                      <w:rFonts w:cs="Calibri"/>
                      <w:color w:val="000000"/>
                      <w:sz w:val="16"/>
                      <w:szCs w:val="16"/>
                    </w:rPr>
                    <w:t>5,28E-04</w:t>
                  </w:r>
                </w:p>
                <w:p w14:paraId="4CAEBEF5" w14:textId="77777777" w:rsidR="00EB7C04" w:rsidRPr="00A047B5" w:rsidRDefault="00EB7C04" w:rsidP="00EB7C04">
                  <w:pPr>
                    <w:jc w:val="center"/>
                    <w:rPr>
                      <w:rFonts w:cs="Calibri"/>
                      <w:color w:val="000000"/>
                      <w:sz w:val="16"/>
                      <w:szCs w:val="16"/>
                    </w:rPr>
                  </w:pPr>
                </w:p>
              </w:tc>
              <w:tc>
                <w:tcPr>
                  <w:tcW w:w="451" w:type="pct"/>
                  <w:shd w:val="clear" w:color="auto" w:fill="BFBFBF" w:themeFill="background1" w:themeFillShade="BF"/>
                  <w:vAlign w:val="center"/>
                </w:tcPr>
                <w:p w14:paraId="66E0968B" w14:textId="77777777" w:rsidR="00EB7C04" w:rsidRPr="00A047B5" w:rsidRDefault="00EB7C04" w:rsidP="00EB7C04">
                  <w:pPr>
                    <w:jc w:val="center"/>
                    <w:rPr>
                      <w:rFonts w:cs="Calibri"/>
                      <w:color w:val="000000"/>
                      <w:sz w:val="16"/>
                      <w:szCs w:val="16"/>
                    </w:rPr>
                  </w:pPr>
                  <w:r w:rsidRPr="00A047B5">
                    <w:rPr>
                      <w:rFonts w:cs="Calibri"/>
                      <w:color w:val="000000"/>
                      <w:sz w:val="16"/>
                      <w:szCs w:val="16"/>
                    </w:rPr>
                    <w:t>3,44E-08</w:t>
                  </w:r>
                </w:p>
                <w:p w14:paraId="50FC2EA8"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7596CCE7" w14:textId="77777777" w:rsidR="00EB7C04" w:rsidRPr="00A047B5" w:rsidRDefault="00EB7C04" w:rsidP="00EB7C04">
                  <w:pPr>
                    <w:jc w:val="center"/>
                    <w:rPr>
                      <w:rFonts w:cs="Calibri"/>
                      <w:color w:val="000000"/>
                      <w:sz w:val="16"/>
                      <w:szCs w:val="16"/>
                    </w:rPr>
                  </w:pPr>
                  <w:r w:rsidRPr="00A047B5">
                    <w:rPr>
                      <w:rFonts w:cs="Calibri"/>
                      <w:color w:val="000000"/>
                      <w:sz w:val="16"/>
                      <w:szCs w:val="16"/>
                    </w:rPr>
                    <w:t>1,15E-05</w:t>
                  </w:r>
                </w:p>
                <w:p w14:paraId="353FAD02"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66DCFF90" w14:textId="77777777" w:rsidR="00EB7C04" w:rsidRPr="00A047B5" w:rsidRDefault="00EB7C04" w:rsidP="00EB7C04">
                  <w:pPr>
                    <w:jc w:val="center"/>
                    <w:rPr>
                      <w:rFonts w:cs="Calibri"/>
                      <w:color w:val="000000"/>
                      <w:sz w:val="16"/>
                      <w:szCs w:val="16"/>
                    </w:rPr>
                  </w:pPr>
                </w:p>
              </w:tc>
              <w:tc>
                <w:tcPr>
                  <w:tcW w:w="377" w:type="pct"/>
                  <w:shd w:val="clear" w:color="auto" w:fill="BFBFBF" w:themeFill="background1" w:themeFillShade="BF"/>
                  <w:vAlign w:val="center"/>
                </w:tcPr>
                <w:p w14:paraId="47452F59" w14:textId="77777777" w:rsidR="00EB7C04" w:rsidRPr="00A047B5" w:rsidRDefault="00EB7C04" w:rsidP="00EB7C04">
                  <w:pPr>
                    <w:jc w:val="center"/>
                    <w:rPr>
                      <w:rFonts w:cs="Calibri"/>
                      <w:color w:val="000000"/>
                      <w:sz w:val="16"/>
                      <w:szCs w:val="16"/>
                    </w:rPr>
                  </w:pPr>
                </w:p>
              </w:tc>
            </w:tr>
            <w:tr w:rsidR="00EB7C04" w:rsidRPr="000F1122" w14:paraId="579F592D" w14:textId="77777777" w:rsidTr="00EB7C04">
              <w:trPr>
                <w:trHeight w:val="696"/>
              </w:trPr>
              <w:tc>
                <w:tcPr>
                  <w:tcW w:w="702" w:type="pct"/>
                  <w:vMerge w:val="restart"/>
                  <w:shd w:val="clear" w:color="auto" w:fill="BFBFBF" w:themeFill="background1" w:themeFillShade="BF"/>
                  <w:vAlign w:val="center"/>
                </w:tcPr>
                <w:p w14:paraId="70AA816E" w14:textId="77777777" w:rsidR="00EB7C04" w:rsidRPr="0080284D" w:rsidRDefault="00EB7C04" w:rsidP="00EB7C04">
                  <w:pPr>
                    <w:rPr>
                      <w:rFonts w:cs="Calibri"/>
                      <w:color w:val="000000"/>
                      <w:sz w:val="16"/>
                      <w:szCs w:val="16"/>
                    </w:rPr>
                  </w:pPr>
                  <w:r w:rsidRPr="0080284D">
                    <w:rPr>
                      <w:rFonts w:cs="Calibri"/>
                      <w:color w:val="000000"/>
                      <w:sz w:val="16"/>
                      <w:szCs w:val="16"/>
                    </w:rPr>
                    <w:t>Scenario 4 (Nest)</w:t>
                  </w:r>
                </w:p>
              </w:tc>
              <w:tc>
                <w:tcPr>
                  <w:tcW w:w="562" w:type="pct"/>
                  <w:shd w:val="clear" w:color="auto" w:fill="BFBFBF" w:themeFill="background1" w:themeFillShade="BF"/>
                  <w:vAlign w:val="center"/>
                </w:tcPr>
                <w:p w14:paraId="58344B13" w14:textId="77777777" w:rsidR="00EB7C04" w:rsidRPr="00A047B5" w:rsidRDefault="00EB7C04" w:rsidP="00EB7C04">
                  <w:pPr>
                    <w:rPr>
                      <w:rFonts w:cs="Calibri"/>
                      <w:color w:val="000000"/>
                      <w:sz w:val="16"/>
                      <w:szCs w:val="16"/>
                    </w:rPr>
                  </w:pPr>
                  <w:r w:rsidRPr="0080284D">
                    <w:rPr>
                      <w:rFonts w:cs="Calibri"/>
                      <w:color w:val="000000"/>
                      <w:sz w:val="16"/>
                      <w:szCs w:val="16"/>
                    </w:rPr>
                    <w:t>Direct application</w:t>
                  </w:r>
                </w:p>
              </w:tc>
              <w:tc>
                <w:tcPr>
                  <w:tcW w:w="495" w:type="pct"/>
                  <w:shd w:val="clear" w:color="auto" w:fill="BFBFBF" w:themeFill="background1" w:themeFillShade="BF"/>
                  <w:vAlign w:val="center"/>
                </w:tcPr>
                <w:p w14:paraId="69310A51"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1965AD47"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6CB54D30" w14:textId="77777777" w:rsidR="00EB7C04" w:rsidRPr="00A047B5" w:rsidRDefault="00EB7C04" w:rsidP="00EB7C04">
                  <w:pPr>
                    <w:jc w:val="center"/>
                    <w:rPr>
                      <w:rFonts w:cs="Calibri"/>
                      <w:color w:val="000000"/>
                      <w:sz w:val="16"/>
                      <w:szCs w:val="16"/>
                    </w:rPr>
                  </w:pPr>
                  <w:r w:rsidRPr="00A047B5">
                    <w:rPr>
                      <w:rFonts w:cs="Calibri"/>
                      <w:color w:val="000000"/>
                      <w:sz w:val="16"/>
                      <w:szCs w:val="16"/>
                    </w:rPr>
                    <w:t>3,37E-03</w:t>
                  </w:r>
                </w:p>
                <w:p w14:paraId="025F26D3" w14:textId="77777777" w:rsidR="00EB7C04" w:rsidRPr="00A047B5" w:rsidRDefault="00EB7C04" w:rsidP="00EB7C04">
                  <w:pPr>
                    <w:jc w:val="center"/>
                    <w:rPr>
                      <w:rFonts w:cs="Calibri"/>
                      <w:color w:val="000000"/>
                      <w:sz w:val="16"/>
                      <w:szCs w:val="16"/>
                    </w:rPr>
                  </w:pPr>
                </w:p>
              </w:tc>
              <w:tc>
                <w:tcPr>
                  <w:tcW w:w="393" w:type="pct"/>
                  <w:shd w:val="clear" w:color="auto" w:fill="BFBFBF" w:themeFill="background1" w:themeFillShade="BF"/>
                  <w:vAlign w:val="center"/>
                </w:tcPr>
                <w:p w14:paraId="17610DD9" w14:textId="77777777" w:rsidR="00EB7C04" w:rsidRPr="00A047B5" w:rsidRDefault="00EB7C04" w:rsidP="00EB7C04">
                  <w:pPr>
                    <w:jc w:val="center"/>
                    <w:rPr>
                      <w:rFonts w:cs="Calibri"/>
                      <w:color w:val="000000"/>
                      <w:sz w:val="16"/>
                      <w:szCs w:val="16"/>
                    </w:rPr>
                  </w:pPr>
                  <w:r>
                    <w:rPr>
                      <w:rFonts w:cs="Calibri"/>
                      <w:color w:val="000000"/>
                      <w:sz w:val="16"/>
                      <w:szCs w:val="16"/>
                    </w:rPr>
                    <w:t>1,91</w:t>
                  </w:r>
                </w:p>
              </w:tc>
              <w:tc>
                <w:tcPr>
                  <w:tcW w:w="451" w:type="pct"/>
                  <w:shd w:val="clear" w:color="auto" w:fill="BFBFBF" w:themeFill="background1" w:themeFillShade="BF"/>
                  <w:vAlign w:val="center"/>
                </w:tcPr>
                <w:p w14:paraId="015D0339" w14:textId="77777777" w:rsidR="00EB7C04" w:rsidRPr="00A047B5" w:rsidRDefault="00EB7C04" w:rsidP="00EB7C04">
                  <w:pPr>
                    <w:jc w:val="center"/>
                    <w:rPr>
                      <w:rFonts w:cs="Calibri"/>
                      <w:color w:val="000000"/>
                      <w:sz w:val="16"/>
                      <w:szCs w:val="16"/>
                    </w:rPr>
                  </w:pPr>
                  <w:r w:rsidRPr="00A047B5">
                    <w:rPr>
                      <w:rFonts w:cs="Calibri"/>
                      <w:color w:val="000000"/>
                      <w:sz w:val="16"/>
                      <w:szCs w:val="16"/>
                    </w:rPr>
                    <w:t>9,64E-10</w:t>
                  </w:r>
                </w:p>
                <w:p w14:paraId="68514D77"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1215AB12" w14:textId="77777777" w:rsidR="00EB7C04" w:rsidRPr="00A047B5" w:rsidRDefault="00EB7C04" w:rsidP="00EB7C04">
                  <w:pPr>
                    <w:jc w:val="center"/>
                    <w:rPr>
                      <w:rFonts w:cs="Calibri"/>
                      <w:color w:val="000000"/>
                      <w:sz w:val="16"/>
                      <w:szCs w:val="16"/>
                    </w:rPr>
                  </w:pPr>
                  <w:r w:rsidRPr="00A047B5">
                    <w:rPr>
                      <w:rFonts w:cs="Calibri"/>
                      <w:color w:val="000000"/>
                      <w:sz w:val="16"/>
                      <w:szCs w:val="16"/>
                    </w:rPr>
                    <w:t>3,22E-07</w:t>
                  </w:r>
                </w:p>
                <w:p w14:paraId="64509280"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021124DA" w14:textId="77777777" w:rsidR="00EB7C04" w:rsidRPr="00A047B5" w:rsidRDefault="00EB7C04" w:rsidP="00EB7C04">
                  <w:pPr>
                    <w:jc w:val="center"/>
                    <w:rPr>
                      <w:rFonts w:cs="Calibri"/>
                      <w:color w:val="000000"/>
                      <w:sz w:val="16"/>
                      <w:szCs w:val="16"/>
                    </w:rPr>
                  </w:pPr>
                </w:p>
              </w:tc>
              <w:tc>
                <w:tcPr>
                  <w:tcW w:w="377" w:type="pct"/>
                  <w:shd w:val="clear" w:color="auto" w:fill="BFBFBF" w:themeFill="background1" w:themeFillShade="BF"/>
                  <w:vAlign w:val="center"/>
                </w:tcPr>
                <w:p w14:paraId="66BF6555" w14:textId="77777777" w:rsidR="00EB7C04" w:rsidRPr="00A047B5" w:rsidRDefault="00EB7C04" w:rsidP="00EB7C04">
                  <w:pPr>
                    <w:jc w:val="center"/>
                    <w:rPr>
                      <w:rFonts w:cs="Calibri"/>
                      <w:color w:val="000000"/>
                      <w:sz w:val="16"/>
                      <w:szCs w:val="16"/>
                    </w:rPr>
                  </w:pPr>
                </w:p>
              </w:tc>
            </w:tr>
            <w:tr w:rsidR="00EB7C04" w:rsidRPr="000F1122" w14:paraId="72851E5A" w14:textId="77777777" w:rsidTr="00EB7C04">
              <w:trPr>
                <w:trHeight w:val="696"/>
              </w:trPr>
              <w:tc>
                <w:tcPr>
                  <w:tcW w:w="702" w:type="pct"/>
                  <w:vMerge/>
                  <w:shd w:val="clear" w:color="auto" w:fill="BFBFBF" w:themeFill="background1" w:themeFillShade="BF"/>
                </w:tcPr>
                <w:p w14:paraId="172D0863" w14:textId="77777777" w:rsidR="00EB7C04" w:rsidRPr="00A047B5" w:rsidRDefault="00EB7C04" w:rsidP="00EB7C04">
                  <w:pPr>
                    <w:rPr>
                      <w:rFonts w:cs="Calibri"/>
                      <w:color w:val="000000"/>
                      <w:sz w:val="16"/>
                      <w:szCs w:val="16"/>
                    </w:rPr>
                  </w:pPr>
                </w:p>
              </w:tc>
              <w:tc>
                <w:tcPr>
                  <w:tcW w:w="562" w:type="pct"/>
                  <w:shd w:val="clear" w:color="auto" w:fill="BFBFBF" w:themeFill="background1" w:themeFillShade="BF"/>
                  <w:vAlign w:val="center"/>
                </w:tcPr>
                <w:p w14:paraId="35A78D2A" w14:textId="77777777" w:rsidR="00EB7C04" w:rsidRPr="00A047B5" w:rsidRDefault="00EB7C04" w:rsidP="00EB7C04">
                  <w:pPr>
                    <w:rPr>
                      <w:rFonts w:cs="Calibri"/>
                      <w:color w:val="000000"/>
                      <w:sz w:val="16"/>
                      <w:szCs w:val="16"/>
                    </w:rPr>
                  </w:pPr>
                  <w:r w:rsidRPr="0080284D">
                    <w:rPr>
                      <w:rFonts w:cs="Calibri"/>
                      <w:color w:val="000000"/>
                      <w:sz w:val="16"/>
                      <w:szCs w:val="16"/>
                    </w:rPr>
                    <w:t>House (terraces)</w:t>
                  </w:r>
                </w:p>
              </w:tc>
              <w:tc>
                <w:tcPr>
                  <w:tcW w:w="495" w:type="pct"/>
                  <w:shd w:val="clear" w:color="auto" w:fill="BFBFBF" w:themeFill="background1" w:themeFillShade="BF"/>
                  <w:vAlign w:val="center"/>
                </w:tcPr>
                <w:p w14:paraId="77DF5DDE"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4F211724"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4381A5E8" w14:textId="77777777" w:rsidR="00EB7C04" w:rsidRPr="00A047B5" w:rsidRDefault="00EB7C04" w:rsidP="00EB7C04">
                  <w:pPr>
                    <w:jc w:val="center"/>
                    <w:rPr>
                      <w:rFonts w:cs="Calibri"/>
                      <w:color w:val="000000"/>
                      <w:sz w:val="16"/>
                      <w:szCs w:val="16"/>
                    </w:rPr>
                  </w:pPr>
                  <w:r w:rsidRPr="00A047B5">
                    <w:rPr>
                      <w:rFonts w:cs="Calibri"/>
                      <w:color w:val="000000"/>
                      <w:sz w:val="16"/>
                      <w:szCs w:val="16"/>
                    </w:rPr>
                    <w:t>3,97E-04</w:t>
                  </w:r>
                </w:p>
                <w:p w14:paraId="5FC68959" w14:textId="77777777" w:rsidR="00EB7C04" w:rsidRPr="00A047B5" w:rsidRDefault="00EB7C04" w:rsidP="00EB7C04">
                  <w:pPr>
                    <w:jc w:val="center"/>
                    <w:rPr>
                      <w:rFonts w:cs="Calibri"/>
                      <w:color w:val="000000"/>
                      <w:sz w:val="16"/>
                      <w:szCs w:val="16"/>
                    </w:rPr>
                  </w:pPr>
                </w:p>
              </w:tc>
              <w:tc>
                <w:tcPr>
                  <w:tcW w:w="393" w:type="pct"/>
                  <w:shd w:val="clear" w:color="auto" w:fill="BFBFBF" w:themeFill="background1" w:themeFillShade="BF"/>
                  <w:vAlign w:val="center"/>
                </w:tcPr>
                <w:p w14:paraId="5E9013E4" w14:textId="77777777" w:rsidR="00EB7C04" w:rsidRPr="00A047B5" w:rsidRDefault="00EB7C04" w:rsidP="00EB7C04">
                  <w:pPr>
                    <w:jc w:val="center"/>
                    <w:rPr>
                      <w:rFonts w:cs="Calibri"/>
                      <w:color w:val="000000"/>
                      <w:sz w:val="16"/>
                      <w:szCs w:val="16"/>
                    </w:rPr>
                  </w:pPr>
                  <w:r w:rsidRPr="00A047B5">
                    <w:rPr>
                      <w:rFonts w:cs="Calibri"/>
                      <w:color w:val="000000"/>
                      <w:sz w:val="16"/>
                      <w:szCs w:val="16"/>
                    </w:rPr>
                    <w:t>2,25E-01</w:t>
                  </w:r>
                </w:p>
                <w:p w14:paraId="5857F5A2" w14:textId="77777777" w:rsidR="00EB7C04" w:rsidRPr="00A047B5" w:rsidRDefault="00EB7C04" w:rsidP="00EB7C04">
                  <w:pPr>
                    <w:jc w:val="center"/>
                    <w:rPr>
                      <w:rFonts w:cs="Calibri"/>
                      <w:color w:val="000000"/>
                      <w:sz w:val="16"/>
                      <w:szCs w:val="16"/>
                    </w:rPr>
                  </w:pPr>
                </w:p>
              </w:tc>
              <w:tc>
                <w:tcPr>
                  <w:tcW w:w="451" w:type="pct"/>
                  <w:shd w:val="clear" w:color="auto" w:fill="BFBFBF" w:themeFill="background1" w:themeFillShade="BF"/>
                  <w:vAlign w:val="center"/>
                </w:tcPr>
                <w:p w14:paraId="41771F98" w14:textId="77777777" w:rsidR="00EB7C04" w:rsidRPr="00A047B5" w:rsidRDefault="00EB7C04" w:rsidP="00EB7C04">
                  <w:pPr>
                    <w:jc w:val="center"/>
                    <w:rPr>
                      <w:rFonts w:cs="Calibri"/>
                      <w:color w:val="000000"/>
                      <w:sz w:val="16"/>
                      <w:szCs w:val="16"/>
                    </w:rPr>
                  </w:pPr>
                  <w:r w:rsidRPr="00A047B5">
                    <w:rPr>
                      <w:rFonts w:cs="Calibri"/>
                      <w:color w:val="000000"/>
                      <w:sz w:val="16"/>
                      <w:szCs w:val="16"/>
                    </w:rPr>
                    <w:t>2,79E-05</w:t>
                  </w:r>
                </w:p>
                <w:p w14:paraId="1203D899"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389918E9" w14:textId="77777777" w:rsidR="00EB7C04" w:rsidRPr="00A047B5" w:rsidRDefault="00EB7C04" w:rsidP="00EB7C04">
                  <w:pPr>
                    <w:jc w:val="center"/>
                    <w:rPr>
                      <w:rFonts w:cs="Calibri"/>
                      <w:color w:val="000000"/>
                      <w:sz w:val="16"/>
                      <w:szCs w:val="16"/>
                    </w:rPr>
                  </w:pPr>
                  <w:r w:rsidRPr="00A047B5">
                    <w:rPr>
                      <w:rFonts w:cs="Calibri"/>
                      <w:color w:val="000000"/>
                      <w:sz w:val="16"/>
                      <w:szCs w:val="16"/>
                    </w:rPr>
                    <w:t>9,31E-03</w:t>
                  </w:r>
                </w:p>
                <w:p w14:paraId="645D6661"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6E2D78DE" w14:textId="77777777" w:rsidR="00EB7C04" w:rsidRPr="00A047B5" w:rsidRDefault="00EB7C04" w:rsidP="00EB7C04">
                  <w:pPr>
                    <w:jc w:val="center"/>
                    <w:rPr>
                      <w:rFonts w:cs="Calibri"/>
                      <w:color w:val="000000"/>
                      <w:sz w:val="16"/>
                      <w:szCs w:val="16"/>
                    </w:rPr>
                  </w:pPr>
                </w:p>
              </w:tc>
              <w:tc>
                <w:tcPr>
                  <w:tcW w:w="377" w:type="pct"/>
                  <w:shd w:val="clear" w:color="auto" w:fill="BFBFBF" w:themeFill="background1" w:themeFillShade="BF"/>
                  <w:vAlign w:val="center"/>
                </w:tcPr>
                <w:p w14:paraId="6182D07C" w14:textId="77777777" w:rsidR="00EB7C04" w:rsidRPr="00A047B5" w:rsidRDefault="00EB7C04" w:rsidP="00EB7C04">
                  <w:pPr>
                    <w:jc w:val="center"/>
                    <w:rPr>
                      <w:rFonts w:cs="Calibri"/>
                      <w:color w:val="000000"/>
                      <w:sz w:val="16"/>
                      <w:szCs w:val="16"/>
                    </w:rPr>
                  </w:pPr>
                </w:p>
              </w:tc>
            </w:tr>
            <w:tr w:rsidR="00EB7C04" w:rsidRPr="000F1122" w14:paraId="5CAD5D1A" w14:textId="77777777" w:rsidTr="00EB7C04">
              <w:trPr>
                <w:trHeight w:val="696"/>
              </w:trPr>
              <w:tc>
                <w:tcPr>
                  <w:tcW w:w="702" w:type="pct"/>
                  <w:vMerge/>
                  <w:shd w:val="clear" w:color="auto" w:fill="BFBFBF" w:themeFill="background1" w:themeFillShade="BF"/>
                </w:tcPr>
                <w:p w14:paraId="77EA65D1" w14:textId="77777777" w:rsidR="00EB7C04" w:rsidRPr="00A047B5" w:rsidRDefault="00EB7C04" w:rsidP="00EB7C04">
                  <w:pPr>
                    <w:rPr>
                      <w:rFonts w:cs="Calibri"/>
                      <w:color w:val="000000"/>
                      <w:sz w:val="16"/>
                      <w:szCs w:val="16"/>
                    </w:rPr>
                  </w:pPr>
                </w:p>
              </w:tc>
              <w:tc>
                <w:tcPr>
                  <w:tcW w:w="562" w:type="pct"/>
                  <w:shd w:val="clear" w:color="auto" w:fill="BFBFBF" w:themeFill="background1" w:themeFillShade="BF"/>
                  <w:vAlign w:val="center"/>
                </w:tcPr>
                <w:p w14:paraId="7650FE54" w14:textId="77777777" w:rsidR="00EB7C04" w:rsidRPr="00A047B5" w:rsidRDefault="00EB7C04" w:rsidP="00EB7C04">
                  <w:pPr>
                    <w:rPr>
                      <w:rFonts w:cs="Calibri"/>
                      <w:color w:val="000000"/>
                      <w:sz w:val="16"/>
                      <w:szCs w:val="16"/>
                    </w:rPr>
                  </w:pPr>
                  <w:r w:rsidRPr="0080284D">
                    <w:rPr>
                      <w:rFonts w:cs="Calibri"/>
                      <w:color w:val="000000"/>
                      <w:sz w:val="16"/>
                      <w:szCs w:val="16"/>
                    </w:rPr>
                    <w:t>Large buildings (terraces)</w:t>
                  </w:r>
                </w:p>
              </w:tc>
              <w:tc>
                <w:tcPr>
                  <w:tcW w:w="495" w:type="pct"/>
                  <w:shd w:val="clear" w:color="auto" w:fill="BFBFBF" w:themeFill="background1" w:themeFillShade="BF"/>
                  <w:vAlign w:val="center"/>
                </w:tcPr>
                <w:p w14:paraId="1C39E304" w14:textId="77777777" w:rsidR="00EB7C04" w:rsidRPr="00A047B5" w:rsidRDefault="00EB7C04" w:rsidP="00EB7C04">
                  <w:pPr>
                    <w:jc w:val="center"/>
                    <w:rPr>
                      <w:rFonts w:cs="Calibri"/>
                      <w:color w:val="000000"/>
                      <w:sz w:val="16"/>
                      <w:szCs w:val="16"/>
                    </w:rPr>
                  </w:pPr>
                  <w:r w:rsidRPr="00A047B5">
                    <w:rPr>
                      <w:rFonts w:cs="Calibri"/>
                      <w:color w:val="000000"/>
                      <w:sz w:val="16"/>
                      <w:szCs w:val="16"/>
                    </w:rPr>
                    <w:t>2,04E-09</w:t>
                  </w:r>
                </w:p>
                <w:p w14:paraId="73C6C5B9"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2B9C5008" w14:textId="77777777" w:rsidR="00EB7C04" w:rsidRPr="00A047B5" w:rsidRDefault="00EB7C04" w:rsidP="00EB7C04">
                  <w:pPr>
                    <w:jc w:val="center"/>
                    <w:rPr>
                      <w:rFonts w:cs="Calibri"/>
                      <w:color w:val="000000"/>
                      <w:sz w:val="16"/>
                      <w:szCs w:val="16"/>
                    </w:rPr>
                  </w:pPr>
                  <w:r w:rsidRPr="00A047B5">
                    <w:rPr>
                      <w:rFonts w:cs="Calibri"/>
                      <w:color w:val="000000"/>
                      <w:sz w:val="16"/>
                      <w:szCs w:val="16"/>
                    </w:rPr>
                    <w:t>4,15E-07</w:t>
                  </w:r>
                </w:p>
                <w:p w14:paraId="26B70645"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567843DB" w14:textId="77777777" w:rsidR="00EB7C04" w:rsidRPr="00A047B5" w:rsidRDefault="00EB7C04" w:rsidP="00EB7C04">
                  <w:pPr>
                    <w:jc w:val="center"/>
                    <w:rPr>
                      <w:rFonts w:cs="Calibri"/>
                      <w:color w:val="000000"/>
                      <w:sz w:val="16"/>
                      <w:szCs w:val="16"/>
                    </w:rPr>
                  </w:pPr>
                  <w:r w:rsidRPr="00A047B5">
                    <w:rPr>
                      <w:rFonts w:cs="Calibri"/>
                      <w:color w:val="000000"/>
                      <w:sz w:val="16"/>
                      <w:szCs w:val="16"/>
                    </w:rPr>
                    <w:t>4,02E-08</w:t>
                  </w:r>
                </w:p>
                <w:p w14:paraId="5ED00AA3" w14:textId="77777777" w:rsidR="00EB7C04" w:rsidRPr="00A047B5" w:rsidRDefault="00EB7C04" w:rsidP="00EB7C04">
                  <w:pPr>
                    <w:jc w:val="center"/>
                    <w:rPr>
                      <w:rFonts w:cs="Calibri"/>
                      <w:color w:val="000000"/>
                      <w:sz w:val="16"/>
                      <w:szCs w:val="16"/>
                    </w:rPr>
                  </w:pPr>
                </w:p>
              </w:tc>
              <w:tc>
                <w:tcPr>
                  <w:tcW w:w="393" w:type="pct"/>
                  <w:shd w:val="clear" w:color="auto" w:fill="BFBFBF" w:themeFill="background1" w:themeFillShade="BF"/>
                  <w:vAlign w:val="center"/>
                </w:tcPr>
                <w:p w14:paraId="6E350680" w14:textId="77777777" w:rsidR="00EB7C04" w:rsidRPr="00A047B5" w:rsidRDefault="00EB7C04" w:rsidP="00EB7C04">
                  <w:pPr>
                    <w:jc w:val="center"/>
                    <w:rPr>
                      <w:rFonts w:cs="Calibri"/>
                      <w:color w:val="000000"/>
                      <w:sz w:val="16"/>
                      <w:szCs w:val="16"/>
                    </w:rPr>
                  </w:pPr>
                  <w:r>
                    <w:rPr>
                      <w:rFonts w:cs="Calibri"/>
                      <w:color w:val="000000"/>
                      <w:sz w:val="16"/>
                      <w:szCs w:val="16"/>
                    </w:rPr>
                    <w:t>1,48</w:t>
                  </w:r>
                  <w:r w:rsidRPr="00A047B5">
                    <w:rPr>
                      <w:rFonts w:cs="Calibri"/>
                      <w:color w:val="000000"/>
                      <w:sz w:val="16"/>
                      <w:szCs w:val="16"/>
                    </w:rPr>
                    <w:t>E-0</w:t>
                  </w:r>
                  <w:r>
                    <w:rPr>
                      <w:rFonts w:cs="Calibri"/>
                      <w:color w:val="000000"/>
                      <w:sz w:val="16"/>
                      <w:szCs w:val="16"/>
                    </w:rPr>
                    <w:t>5</w:t>
                  </w:r>
                </w:p>
                <w:p w14:paraId="03473CF0" w14:textId="77777777" w:rsidR="00EB7C04" w:rsidRPr="00A047B5" w:rsidRDefault="00EB7C04" w:rsidP="00EB7C04">
                  <w:pPr>
                    <w:jc w:val="center"/>
                    <w:rPr>
                      <w:rFonts w:cs="Calibri"/>
                      <w:color w:val="000000"/>
                      <w:sz w:val="16"/>
                      <w:szCs w:val="16"/>
                    </w:rPr>
                  </w:pPr>
                </w:p>
              </w:tc>
              <w:tc>
                <w:tcPr>
                  <w:tcW w:w="451" w:type="pct"/>
                  <w:shd w:val="clear" w:color="auto" w:fill="BFBFBF" w:themeFill="background1" w:themeFillShade="BF"/>
                  <w:vAlign w:val="center"/>
                </w:tcPr>
                <w:p w14:paraId="5EF96DF8" w14:textId="77777777" w:rsidR="00EB7C04" w:rsidRPr="00A047B5" w:rsidRDefault="00EB7C04" w:rsidP="00EB7C04">
                  <w:pPr>
                    <w:jc w:val="center"/>
                    <w:rPr>
                      <w:rFonts w:cs="Calibri"/>
                      <w:color w:val="000000"/>
                      <w:sz w:val="16"/>
                      <w:szCs w:val="16"/>
                    </w:rPr>
                  </w:pPr>
                  <w:r w:rsidRPr="00A047B5">
                    <w:rPr>
                      <w:rFonts w:cs="Calibri"/>
                      <w:color w:val="000000"/>
                      <w:sz w:val="16"/>
                      <w:szCs w:val="16"/>
                    </w:rPr>
                    <w:t>4,43E-05</w:t>
                  </w:r>
                </w:p>
                <w:p w14:paraId="21FCB870"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773C5609" w14:textId="77777777" w:rsidR="00EB7C04" w:rsidRPr="00A047B5" w:rsidRDefault="00EB7C04" w:rsidP="00EB7C04">
                  <w:pPr>
                    <w:jc w:val="center"/>
                    <w:rPr>
                      <w:rFonts w:cs="Calibri"/>
                      <w:color w:val="000000"/>
                      <w:sz w:val="16"/>
                      <w:szCs w:val="16"/>
                    </w:rPr>
                  </w:pPr>
                  <w:r w:rsidRPr="00A047B5">
                    <w:rPr>
                      <w:rFonts w:cs="Calibri"/>
                      <w:color w:val="000000"/>
                      <w:sz w:val="16"/>
                      <w:szCs w:val="16"/>
                    </w:rPr>
                    <w:t>1,48E-02</w:t>
                  </w:r>
                </w:p>
                <w:p w14:paraId="60BD7DB2" w14:textId="77777777" w:rsidR="00EB7C04" w:rsidRPr="00A047B5" w:rsidRDefault="00EB7C04" w:rsidP="00EB7C04">
                  <w:pPr>
                    <w:jc w:val="center"/>
                    <w:rPr>
                      <w:rFonts w:cs="Calibri"/>
                      <w:color w:val="000000"/>
                      <w:sz w:val="16"/>
                      <w:szCs w:val="16"/>
                    </w:rPr>
                  </w:pPr>
                </w:p>
              </w:tc>
              <w:tc>
                <w:tcPr>
                  <w:tcW w:w="505" w:type="pct"/>
                  <w:shd w:val="clear" w:color="auto" w:fill="BFBFBF" w:themeFill="background1" w:themeFillShade="BF"/>
                  <w:vAlign w:val="center"/>
                </w:tcPr>
                <w:p w14:paraId="608BFB31" w14:textId="77777777" w:rsidR="00EB7C04" w:rsidRPr="00A047B5" w:rsidRDefault="00EB7C04" w:rsidP="00EB7C04">
                  <w:pPr>
                    <w:jc w:val="center"/>
                    <w:rPr>
                      <w:rFonts w:cs="Calibri"/>
                      <w:color w:val="000000"/>
                      <w:sz w:val="16"/>
                      <w:szCs w:val="16"/>
                    </w:rPr>
                  </w:pPr>
                </w:p>
              </w:tc>
              <w:tc>
                <w:tcPr>
                  <w:tcW w:w="377" w:type="pct"/>
                  <w:shd w:val="clear" w:color="auto" w:fill="BFBFBF" w:themeFill="background1" w:themeFillShade="BF"/>
                  <w:vAlign w:val="center"/>
                </w:tcPr>
                <w:p w14:paraId="7530655B" w14:textId="77777777" w:rsidR="00EB7C04" w:rsidRPr="00A047B5" w:rsidRDefault="00EB7C04" w:rsidP="00EB7C04">
                  <w:pPr>
                    <w:jc w:val="center"/>
                    <w:rPr>
                      <w:rFonts w:cs="Calibri"/>
                      <w:color w:val="000000"/>
                      <w:sz w:val="16"/>
                      <w:szCs w:val="16"/>
                    </w:rPr>
                  </w:pPr>
                </w:p>
              </w:tc>
            </w:tr>
          </w:tbl>
          <w:p w14:paraId="7A6D845A" w14:textId="77777777" w:rsidR="00EB7C04" w:rsidRDefault="00EB7C04" w:rsidP="00EB7C04">
            <w:pPr>
              <w:pStyle w:val="1Normal"/>
            </w:pPr>
          </w:p>
        </w:tc>
      </w:tr>
    </w:tbl>
    <w:p w14:paraId="57342A0F" w14:textId="77777777" w:rsidR="00EB7C04" w:rsidRPr="000F1122" w:rsidRDefault="00EB7C04" w:rsidP="00EB7C04">
      <w:pPr>
        <w:pStyle w:val="1Normal"/>
      </w:pPr>
    </w:p>
    <w:p w14:paraId="073E634F" w14:textId="77777777" w:rsidR="00EB7C04" w:rsidRPr="00184CAA" w:rsidRDefault="00EB7C04" w:rsidP="0048525C">
      <w:pPr>
        <w:pStyle w:val="Tit-60"/>
        <w:keepNext/>
        <w:keepLines/>
        <w:numPr>
          <w:ilvl w:val="0"/>
          <w:numId w:val="28"/>
        </w:numPr>
      </w:pPr>
      <w:r w:rsidRPr="00184CAA">
        <w:t>SoC</w:t>
      </w:r>
    </w:p>
    <w:tbl>
      <w:tblPr>
        <w:tblW w:w="9209" w:type="dxa"/>
        <w:tblLayout w:type="fixed"/>
        <w:tblCellMar>
          <w:left w:w="70" w:type="dxa"/>
          <w:right w:w="70" w:type="dxa"/>
        </w:tblCellMar>
        <w:tblLook w:val="04A0" w:firstRow="1" w:lastRow="0" w:firstColumn="1" w:lastColumn="0" w:noHBand="0" w:noVBand="1"/>
      </w:tblPr>
      <w:tblGrid>
        <w:gridCol w:w="1769"/>
        <w:gridCol w:w="1770"/>
        <w:gridCol w:w="961"/>
        <w:gridCol w:w="890"/>
        <w:gridCol w:w="927"/>
        <w:gridCol w:w="927"/>
        <w:gridCol w:w="1070"/>
        <w:gridCol w:w="895"/>
      </w:tblGrid>
      <w:tr w:rsidR="00EB7C04" w:rsidRPr="00184CAA" w14:paraId="34D41E47" w14:textId="77777777" w:rsidTr="00EB7C04">
        <w:trPr>
          <w:trHeight w:val="481"/>
        </w:trPr>
        <w:tc>
          <w:tcPr>
            <w:tcW w:w="9209" w:type="dxa"/>
            <w:gridSpan w:val="8"/>
            <w:tcBorders>
              <w:top w:val="single" w:sz="4" w:space="0" w:color="auto"/>
              <w:left w:val="single" w:sz="4" w:space="0" w:color="auto"/>
              <w:bottom w:val="single" w:sz="4" w:space="0" w:color="auto"/>
              <w:right w:val="single" w:sz="4" w:space="0" w:color="auto"/>
            </w:tcBorders>
            <w:shd w:val="clear" w:color="000000" w:fill="FFFFCC"/>
            <w:vAlign w:val="center"/>
          </w:tcPr>
          <w:p w14:paraId="7F7489B7"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Summary table on calculated PEC values</w:t>
            </w:r>
          </w:p>
        </w:tc>
      </w:tr>
      <w:tr w:rsidR="00EB7C04" w:rsidRPr="00184CAA" w14:paraId="02442DED" w14:textId="77777777" w:rsidTr="00EB7C04">
        <w:trPr>
          <w:trHeight w:val="416"/>
        </w:trPr>
        <w:tc>
          <w:tcPr>
            <w:tcW w:w="3539" w:type="dxa"/>
            <w:gridSpan w:val="2"/>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489A59BE"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Scenarios</w:t>
            </w:r>
          </w:p>
        </w:tc>
        <w:tc>
          <w:tcPr>
            <w:tcW w:w="9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71A098"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PEC</w:t>
            </w:r>
            <w:r w:rsidRPr="00184CAA">
              <w:rPr>
                <w:b/>
                <w:bCs/>
                <w:sz w:val="18"/>
                <w:szCs w:val="18"/>
                <w:vertAlign w:val="subscript"/>
                <w:lang w:eastAsia="it-IT"/>
              </w:rPr>
              <w:t>STP</w:t>
            </w:r>
          </w:p>
        </w:tc>
        <w:tc>
          <w:tcPr>
            <w:tcW w:w="8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62AC780"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PEC</w:t>
            </w:r>
            <w:r w:rsidRPr="00184CAA">
              <w:rPr>
                <w:b/>
                <w:bCs/>
                <w:sz w:val="18"/>
                <w:szCs w:val="18"/>
                <w:vertAlign w:val="subscript"/>
                <w:lang w:eastAsia="it-IT"/>
              </w:rPr>
              <w:t>water</w:t>
            </w:r>
          </w:p>
        </w:tc>
        <w:tc>
          <w:tcPr>
            <w:tcW w:w="92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3462FF"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PEC</w:t>
            </w:r>
            <w:r w:rsidRPr="00184CAA">
              <w:rPr>
                <w:b/>
                <w:bCs/>
                <w:sz w:val="18"/>
                <w:szCs w:val="18"/>
                <w:vertAlign w:val="subscript"/>
                <w:lang w:eastAsia="it-IT"/>
              </w:rPr>
              <w:t>sed</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C6C740"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PEC</w:t>
            </w:r>
            <w:r w:rsidRPr="00184CAA">
              <w:rPr>
                <w:b/>
                <w:bCs/>
                <w:sz w:val="18"/>
                <w:szCs w:val="18"/>
                <w:vertAlign w:val="subscript"/>
                <w:lang w:eastAsia="it-IT"/>
              </w:rPr>
              <w:t>soil</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D6AA54"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PEC</w:t>
            </w:r>
            <w:r w:rsidRPr="00184CAA">
              <w:rPr>
                <w:b/>
                <w:bCs/>
                <w:sz w:val="18"/>
                <w:szCs w:val="18"/>
                <w:vertAlign w:val="subscript"/>
                <w:lang w:eastAsia="it-IT"/>
              </w:rPr>
              <w:t>GW</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514EAE" w14:textId="77777777" w:rsidR="00EB7C04" w:rsidRPr="00184CAA" w:rsidRDefault="00EB7C04" w:rsidP="00EB7C04">
            <w:pPr>
              <w:keepNext/>
              <w:keepLines/>
              <w:jc w:val="center"/>
              <w:rPr>
                <w:b/>
                <w:bCs/>
                <w:sz w:val="18"/>
                <w:szCs w:val="18"/>
                <w:lang w:eastAsia="it-IT"/>
              </w:rPr>
            </w:pPr>
            <w:r w:rsidRPr="00184CAA">
              <w:rPr>
                <w:b/>
                <w:bCs/>
                <w:sz w:val="18"/>
                <w:szCs w:val="18"/>
                <w:lang w:eastAsia="it-IT"/>
              </w:rPr>
              <w:t>PEC</w:t>
            </w:r>
            <w:r w:rsidRPr="00184CAA">
              <w:rPr>
                <w:b/>
                <w:bCs/>
                <w:sz w:val="18"/>
                <w:szCs w:val="18"/>
                <w:vertAlign w:val="subscript"/>
                <w:lang w:eastAsia="it-IT"/>
              </w:rPr>
              <w:t>air</w:t>
            </w:r>
          </w:p>
        </w:tc>
      </w:tr>
      <w:tr w:rsidR="00EB7C04" w:rsidRPr="00184CAA" w14:paraId="06D4E7D7" w14:textId="77777777" w:rsidTr="00EB7C04">
        <w:trPr>
          <w:trHeight w:val="253"/>
        </w:trPr>
        <w:tc>
          <w:tcPr>
            <w:tcW w:w="3539" w:type="dxa"/>
            <w:gridSpan w:val="2"/>
            <w:vMerge/>
            <w:tcBorders>
              <w:left w:val="single" w:sz="4" w:space="0" w:color="auto"/>
              <w:bottom w:val="single" w:sz="4" w:space="0" w:color="auto"/>
              <w:right w:val="single" w:sz="4" w:space="0" w:color="auto"/>
            </w:tcBorders>
            <w:tcMar>
              <w:left w:w="28" w:type="dxa"/>
              <w:right w:w="28" w:type="dxa"/>
            </w:tcMar>
            <w:vAlign w:val="center"/>
            <w:hideMark/>
          </w:tcPr>
          <w:p w14:paraId="0CA27FDE" w14:textId="77777777" w:rsidR="00EB7C04" w:rsidRPr="00184CAA" w:rsidRDefault="00EB7C04" w:rsidP="00EB7C04">
            <w:pPr>
              <w:jc w:val="center"/>
              <w:rPr>
                <w:sz w:val="16"/>
                <w:szCs w:val="16"/>
                <w:lang w:eastAsia="it-IT"/>
              </w:rPr>
            </w:pPr>
          </w:p>
        </w:tc>
        <w:tc>
          <w:tcPr>
            <w:tcW w:w="9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11025EA" w14:textId="77777777" w:rsidR="00EB7C04" w:rsidRPr="00184CAA" w:rsidRDefault="00EB7C04" w:rsidP="00EB7C04">
            <w:pPr>
              <w:jc w:val="center"/>
              <w:rPr>
                <w:sz w:val="16"/>
                <w:szCs w:val="16"/>
                <w:lang w:eastAsia="it-IT"/>
              </w:rPr>
            </w:pPr>
            <w:r w:rsidRPr="00184CAA">
              <w:rPr>
                <w:sz w:val="16"/>
                <w:szCs w:val="16"/>
                <w:lang w:eastAsia="it-IT"/>
              </w:rPr>
              <w:t>[mg/L]</w:t>
            </w:r>
          </w:p>
        </w:tc>
        <w:tc>
          <w:tcPr>
            <w:tcW w:w="8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38B70AA" w14:textId="77777777" w:rsidR="00EB7C04" w:rsidRPr="00184CAA" w:rsidRDefault="00EB7C04" w:rsidP="00EB7C04">
            <w:pPr>
              <w:jc w:val="center"/>
              <w:rPr>
                <w:sz w:val="16"/>
                <w:szCs w:val="16"/>
                <w:lang w:eastAsia="it-IT"/>
              </w:rPr>
            </w:pPr>
            <w:r w:rsidRPr="00184CAA">
              <w:rPr>
                <w:sz w:val="16"/>
                <w:szCs w:val="16"/>
                <w:lang w:eastAsia="it-IT"/>
              </w:rPr>
              <w:t>[mg/l]</w:t>
            </w:r>
          </w:p>
        </w:tc>
        <w:tc>
          <w:tcPr>
            <w:tcW w:w="92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76E258A" w14:textId="77777777" w:rsidR="00EB7C04" w:rsidRPr="00184CAA" w:rsidRDefault="00EB7C04" w:rsidP="00EB7C04">
            <w:pPr>
              <w:jc w:val="center"/>
              <w:rPr>
                <w:sz w:val="16"/>
                <w:szCs w:val="16"/>
                <w:lang w:eastAsia="it-IT"/>
              </w:rPr>
            </w:pPr>
            <w:r w:rsidRPr="00184CAA">
              <w:rPr>
                <w:sz w:val="16"/>
                <w:szCs w:val="16"/>
                <w:lang w:eastAsia="it-IT"/>
              </w:rPr>
              <w:t>[mg/kg</w:t>
            </w:r>
            <w:r w:rsidRPr="00184CAA">
              <w:rPr>
                <w:sz w:val="16"/>
                <w:szCs w:val="16"/>
                <w:vertAlign w:val="subscript"/>
                <w:lang w:eastAsia="it-IT"/>
              </w:rPr>
              <w:t>wwt</w:t>
            </w:r>
            <w:r w:rsidRPr="00184CAA">
              <w:rPr>
                <w:sz w:val="16"/>
                <w:szCs w:val="16"/>
                <w:lang w:eastAsia="it-IT"/>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A2FBAB" w14:textId="77777777" w:rsidR="00EB7C04" w:rsidRPr="00184CAA" w:rsidRDefault="00EB7C04" w:rsidP="00EB7C04">
            <w:pPr>
              <w:jc w:val="center"/>
              <w:rPr>
                <w:sz w:val="16"/>
                <w:szCs w:val="16"/>
                <w:lang w:eastAsia="it-IT"/>
              </w:rPr>
            </w:pPr>
            <w:r w:rsidRPr="00184CAA">
              <w:rPr>
                <w:sz w:val="16"/>
                <w:szCs w:val="16"/>
                <w:lang w:eastAsia="it-IT"/>
              </w:rPr>
              <w:t>[mg/kg</w:t>
            </w:r>
            <w:r w:rsidRPr="00184CAA">
              <w:rPr>
                <w:sz w:val="16"/>
                <w:szCs w:val="16"/>
                <w:vertAlign w:val="subscript"/>
                <w:lang w:eastAsia="it-IT"/>
              </w:rPr>
              <w:t>wwt</w:t>
            </w:r>
            <w:r w:rsidRPr="00184CAA">
              <w:rPr>
                <w:sz w:val="16"/>
                <w:szCs w:val="16"/>
                <w:lang w:eastAsia="it-IT"/>
              </w:rPr>
              <w:t>]</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9DB578" w14:textId="77777777" w:rsidR="00EB7C04" w:rsidRPr="00184CAA" w:rsidRDefault="00EB7C04" w:rsidP="00EB7C04">
            <w:pPr>
              <w:jc w:val="center"/>
              <w:rPr>
                <w:sz w:val="16"/>
                <w:szCs w:val="16"/>
                <w:lang w:eastAsia="it-IT"/>
              </w:rPr>
            </w:pPr>
            <w:r w:rsidRPr="00184CAA">
              <w:rPr>
                <w:sz w:val="16"/>
                <w:szCs w:val="16"/>
                <w:lang w:eastAsia="it-IT"/>
              </w:rPr>
              <w:t>[mg/l]</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47C172" w14:textId="77777777" w:rsidR="00EB7C04" w:rsidRPr="00184CAA" w:rsidRDefault="00EB7C04" w:rsidP="00EB7C04">
            <w:pPr>
              <w:jc w:val="center"/>
              <w:rPr>
                <w:sz w:val="16"/>
                <w:szCs w:val="16"/>
                <w:lang w:eastAsia="it-IT"/>
              </w:rPr>
            </w:pPr>
            <w:r w:rsidRPr="00184CAA">
              <w:rPr>
                <w:sz w:val="16"/>
                <w:szCs w:val="16"/>
                <w:lang w:eastAsia="it-IT"/>
              </w:rPr>
              <w:t>[mg/m</w:t>
            </w:r>
            <w:r w:rsidRPr="00184CAA">
              <w:rPr>
                <w:sz w:val="16"/>
                <w:szCs w:val="16"/>
                <w:vertAlign w:val="superscript"/>
                <w:lang w:eastAsia="it-IT"/>
              </w:rPr>
              <w:t>3</w:t>
            </w:r>
            <w:r w:rsidRPr="00184CAA">
              <w:rPr>
                <w:sz w:val="16"/>
                <w:szCs w:val="16"/>
                <w:lang w:eastAsia="it-IT"/>
              </w:rPr>
              <w:t>]</w:t>
            </w:r>
          </w:p>
        </w:tc>
      </w:tr>
      <w:tr w:rsidR="00EB7C04" w:rsidRPr="00184CAA" w14:paraId="20B6791C" w14:textId="77777777" w:rsidTr="00EB7C04">
        <w:trPr>
          <w:trHeight w:val="315"/>
        </w:trPr>
        <w:tc>
          <w:tcPr>
            <w:tcW w:w="1769" w:type="dxa"/>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30CEEA24" w14:textId="77777777" w:rsidR="00EB7C04" w:rsidRPr="00184CAA" w:rsidRDefault="00EB7C04" w:rsidP="00EB7C04">
            <w:pPr>
              <w:rPr>
                <w:sz w:val="18"/>
                <w:szCs w:val="18"/>
              </w:rPr>
            </w:pPr>
            <w:r w:rsidRPr="00184CAA">
              <w:rPr>
                <w:sz w:val="18"/>
                <w:szCs w:val="18"/>
                <w:lang w:eastAsia="it-IT"/>
              </w:rPr>
              <w:t>Scenario 1</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14:paraId="0CF9220D" w14:textId="77777777" w:rsidR="00EB7C04" w:rsidRPr="00184CAA" w:rsidRDefault="00EB7C04" w:rsidP="00EB7C04">
            <w:pPr>
              <w:rPr>
                <w:sz w:val="18"/>
                <w:szCs w:val="18"/>
              </w:rPr>
            </w:pPr>
            <w:r w:rsidRPr="00184CAA">
              <w:rPr>
                <w:sz w:val="18"/>
                <w:szCs w:val="18"/>
              </w:rPr>
              <w:t>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9BFE53" w14:textId="77777777" w:rsidR="00EB7C04" w:rsidRPr="00184CAA" w:rsidRDefault="00EB7C04" w:rsidP="00EB7C04">
            <w:pPr>
              <w:jc w:val="center"/>
              <w:rPr>
                <w:sz w:val="18"/>
                <w:szCs w:val="18"/>
                <w:lang w:eastAsia="it-IT"/>
              </w:rPr>
            </w:pPr>
            <w:r w:rsidRPr="00184CAA">
              <w:rPr>
                <w:sz w:val="18"/>
                <w:szCs w:val="18"/>
                <w:lang w:eastAsia="it-IT"/>
              </w:rPr>
              <w:t>1.41E-04</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78996F" w14:textId="77777777" w:rsidR="00EB7C04" w:rsidRPr="00184CAA" w:rsidRDefault="00EB7C04" w:rsidP="00EB7C04">
            <w:pPr>
              <w:jc w:val="center"/>
              <w:rPr>
                <w:sz w:val="18"/>
                <w:szCs w:val="18"/>
                <w:lang w:eastAsia="it-IT"/>
              </w:rPr>
            </w:pPr>
            <w:r w:rsidRPr="00184CAA">
              <w:rPr>
                <w:sz w:val="18"/>
                <w:szCs w:val="18"/>
                <w:lang w:eastAsia="it-IT"/>
              </w:rPr>
              <w:t>1.13E-06</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A304A7" w14:textId="77777777" w:rsidR="00EB7C04" w:rsidRPr="00184CAA" w:rsidRDefault="00EB7C04" w:rsidP="00EB7C04">
            <w:pPr>
              <w:jc w:val="center"/>
              <w:rPr>
                <w:sz w:val="18"/>
                <w:szCs w:val="18"/>
                <w:lang w:eastAsia="it-IT"/>
              </w:rPr>
            </w:pPr>
            <w:r w:rsidRPr="00184CAA">
              <w:rPr>
                <w:sz w:val="18"/>
                <w:szCs w:val="18"/>
                <w:lang w:eastAsia="it-IT"/>
              </w:rPr>
              <w:t>9.65E-07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63F86" w14:textId="77777777" w:rsidR="00EB7C04" w:rsidRPr="00184CAA" w:rsidRDefault="00EB7C04" w:rsidP="00EB7C04">
            <w:pPr>
              <w:jc w:val="center"/>
              <w:rPr>
                <w:sz w:val="18"/>
                <w:szCs w:val="18"/>
                <w:lang w:eastAsia="it-IT"/>
              </w:rPr>
            </w:pPr>
            <w:r w:rsidRPr="00184CAA">
              <w:rPr>
                <w:sz w:val="18"/>
                <w:szCs w:val="18"/>
                <w:lang w:eastAsia="it-IT"/>
              </w:rPr>
              <w:t>1.04E-07</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FF51C" w14:textId="77777777" w:rsidR="00EB7C04" w:rsidRPr="00184CAA" w:rsidRDefault="00EB7C04" w:rsidP="00EB7C04">
            <w:pPr>
              <w:jc w:val="center"/>
              <w:rPr>
                <w:sz w:val="18"/>
                <w:szCs w:val="18"/>
                <w:lang w:eastAsia="it-IT"/>
              </w:rPr>
            </w:pPr>
            <w:r w:rsidRPr="00184CAA">
              <w:rPr>
                <w:sz w:val="18"/>
                <w:szCs w:val="18"/>
                <w:lang w:eastAsia="it-IT"/>
              </w:rPr>
              <w:t>1.75E-07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9B0FB5" w14:textId="77777777" w:rsidR="00EB7C04" w:rsidRPr="00184CAA" w:rsidRDefault="00EB7C04" w:rsidP="00EB7C04">
            <w:pPr>
              <w:jc w:val="center"/>
              <w:rPr>
                <w:sz w:val="18"/>
                <w:szCs w:val="18"/>
                <w:lang w:eastAsia="it-IT"/>
              </w:rPr>
            </w:pPr>
            <w:r w:rsidRPr="00184CAA">
              <w:rPr>
                <w:sz w:val="18"/>
                <w:szCs w:val="18"/>
                <w:lang w:eastAsia="it-IT"/>
              </w:rPr>
              <w:t>2.46E-08</w:t>
            </w:r>
          </w:p>
        </w:tc>
      </w:tr>
      <w:tr w:rsidR="00EB7C04" w:rsidRPr="00184CAA" w14:paraId="5098DE3C" w14:textId="77777777" w:rsidTr="00EB7C04">
        <w:trPr>
          <w:trHeight w:val="315"/>
        </w:trPr>
        <w:tc>
          <w:tcPr>
            <w:tcW w:w="1769" w:type="dxa"/>
            <w:vMerge/>
            <w:tcBorders>
              <w:left w:val="single" w:sz="4" w:space="0" w:color="auto"/>
              <w:bottom w:val="single" w:sz="4" w:space="0" w:color="auto"/>
              <w:right w:val="single" w:sz="4" w:space="0" w:color="auto"/>
            </w:tcBorders>
            <w:shd w:val="clear" w:color="000000" w:fill="FFFFFF"/>
            <w:tcMar>
              <w:left w:w="28" w:type="dxa"/>
              <w:right w:w="28" w:type="dxa"/>
            </w:tcMar>
            <w:vAlign w:val="center"/>
          </w:tcPr>
          <w:p w14:paraId="1350DF4C" w14:textId="77777777" w:rsidR="00EB7C04" w:rsidRPr="00184CAA" w:rsidRDefault="00EB7C04" w:rsidP="00EB7C04">
            <w:pPr>
              <w:rPr>
                <w:rFonts w:cs="Calibri"/>
                <w:color w:val="000000"/>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14:paraId="20931BF6" w14:textId="77777777" w:rsidR="00EB7C04" w:rsidRPr="00184CAA" w:rsidRDefault="00EB7C04" w:rsidP="00EB7C04">
            <w:pPr>
              <w:rPr>
                <w:rFonts w:cs="Calibri"/>
                <w:color w:val="000000"/>
                <w:sz w:val="18"/>
                <w:szCs w:val="18"/>
              </w:rPr>
            </w:pPr>
            <w:r w:rsidRPr="00184CAA">
              <w:rPr>
                <w:rFonts w:cs="Calibri"/>
                <w:color w:val="000000"/>
                <w:sz w:val="18"/>
                <w:szCs w:val="18"/>
              </w:rPr>
              <w:t>Non 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A46C6E" w14:textId="77777777" w:rsidR="00EB7C04" w:rsidRPr="00184CAA" w:rsidRDefault="00EB7C04" w:rsidP="00EB7C04">
            <w:pPr>
              <w:jc w:val="center"/>
              <w:rPr>
                <w:sz w:val="18"/>
                <w:szCs w:val="18"/>
              </w:rPr>
            </w:pPr>
            <w:r w:rsidRPr="00184CAA">
              <w:rPr>
                <w:sz w:val="18"/>
                <w:szCs w:val="18"/>
              </w:rPr>
              <w:t>9.48E-05</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09D6A" w14:textId="77777777" w:rsidR="00EB7C04" w:rsidRPr="00184CAA" w:rsidRDefault="00EB7C04" w:rsidP="00EB7C04">
            <w:pPr>
              <w:jc w:val="center"/>
              <w:rPr>
                <w:sz w:val="18"/>
                <w:szCs w:val="18"/>
              </w:rPr>
            </w:pPr>
            <w:r w:rsidRPr="00184CAA">
              <w:rPr>
                <w:sz w:val="18"/>
                <w:szCs w:val="18"/>
              </w:rPr>
              <w:t>7.60E-07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03C319" w14:textId="77777777" w:rsidR="00EB7C04" w:rsidRPr="00184CAA" w:rsidRDefault="00EB7C04" w:rsidP="00EB7C04">
            <w:pPr>
              <w:jc w:val="center"/>
              <w:rPr>
                <w:sz w:val="18"/>
                <w:szCs w:val="18"/>
              </w:rPr>
            </w:pPr>
            <w:r w:rsidRPr="00184CAA">
              <w:rPr>
                <w:sz w:val="18"/>
                <w:szCs w:val="18"/>
              </w:rPr>
              <w:t>6.50E-07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607CE2" w14:textId="77777777" w:rsidR="00EB7C04" w:rsidRPr="00184CAA" w:rsidRDefault="00EB7C04" w:rsidP="00EB7C04">
            <w:pPr>
              <w:jc w:val="center"/>
              <w:rPr>
                <w:sz w:val="18"/>
                <w:szCs w:val="18"/>
              </w:rPr>
            </w:pPr>
            <w:r w:rsidRPr="00184CAA">
              <w:rPr>
                <w:sz w:val="18"/>
                <w:szCs w:val="18"/>
              </w:rPr>
              <w:t>7.12E-08</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3CC08" w14:textId="77777777" w:rsidR="00EB7C04" w:rsidRPr="00184CAA" w:rsidRDefault="00EB7C04" w:rsidP="00EB7C04">
            <w:pPr>
              <w:jc w:val="center"/>
              <w:rPr>
                <w:sz w:val="18"/>
                <w:szCs w:val="18"/>
              </w:rPr>
            </w:pPr>
            <w:r w:rsidRPr="00184CAA">
              <w:rPr>
                <w:sz w:val="18"/>
                <w:szCs w:val="18"/>
              </w:rPr>
              <w:t>1.23E-07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73854" w14:textId="77777777" w:rsidR="00EB7C04" w:rsidRPr="00184CAA" w:rsidRDefault="00EB7C04" w:rsidP="00EB7C04">
            <w:pPr>
              <w:jc w:val="center"/>
              <w:rPr>
                <w:sz w:val="18"/>
                <w:szCs w:val="18"/>
              </w:rPr>
            </w:pPr>
            <w:r w:rsidRPr="00184CAA">
              <w:rPr>
                <w:sz w:val="18"/>
                <w:szCs w:val="18"/>
              </w:rPr>
              <w:t>2.22E-08</w:t>
            </w:r>
          </w:p>
        </w:tc>
      </w:tr>
      <w:tr w:rsidR="00EB7C04" w:rsidRPr="00184CAA" w14:paraId="4F772EEA" w14:textId="77777777" w:rsidTr="00EB7C04">
        <w:trPr>
          <w:trHeight w:val="31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392770C" w14:textId="77777777" w:rsidR="00EB7C04" w:rsidRPr="00184CAA" w:rsidRDefault="00EB7C04" w:rsidP="00EB7C04">
            <w:pPr>
              <w:rPr>
                <w:sz w:val="18"/>
                <w:szCs w:val="18"/>
                <w:lang w:eastAsia="it-IT"/>
              </w:rPr>
            </w:pPr>
            <w:r w:rsidRPr="00184CAA">
              <w:rPr>
                <w:sz w:val="18"/>
                <w:szCs w:val="18"/>
                <w:lang w:eastAsia="it-IT"/>
              </w:rPr>
              <w:t>Scenario 2 (Non-professional)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EDB344" w14:textId="77777777" w:rsidR="00EB7C04" w:rsidRPr="00184CAA" w:rsidRDefault="00EB7C04" w:rsidP="00EB7C04">
            <w:pPr>
              <w:jc w:val="center"/>
              <w:rPr>
                <w:rFonts w:cs="Calibri"/>
                <w:color w:val="000000"/>
                <w:sz w:val="18"/>
                <w:szCs w:val="18"/>
              </w:rPr>
            </w:pPr>
            <w:r w:rsidRPr="00184CAA">
              <w:rPr>
                <w:sz w:val="18"/>
                <w:szCs w:val="18"/>
              </w:rPr>
              <w:t>9.48E-05</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032279" w14:textId="77777777" w:rsidR="00EB7C04" w:rsidRPr="00184CAA" w:rsidRDefault="00EB7C04" w:rsidP="00EB7C04">
            <w:pPr>
              <w:jc w:val="center"/>
              <w:rPr>
                <w:rFonts w:cs="Calibri"/>
                <w:color w:val="000000"/>
                <w:sz w:val="18"/>
                <w:szCs w:val="18"/>
              </w:rPr>
            </w:pPr>
            <w:r w:rsidRPr="00184CAA">
              <w:rPr>
                <w:sz w:val="18"/>
                <w:szCs w:val="18"/>
              </w:rPr>
              <w:t>7.60E-07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4E7604" w14:textId="77777777" w:rsidR="00EB7C04" w:rsidRPr="00184CAA" w:rsidRDefault="00EB7C04" w:rsidP="00EB7C04">
            <w:pPr>
              <w:jc w:val="center"/>
              <w:rPr>
                <w:rFonts w:cs="Calibri"/>
                <w:color w:val="000000"/>
                <w:sz w:val="18"/>
                <w:szCs w:val="18"/>
              </w:rPr>
            </w:pPr>
            <w:r w:rsidRPr="00184CAA">
              <w:rPr>
                <w:sz w:val="18"/>
                <w:szCs w:val="18"/>
              </w:rPr>
              <w:t>6.50E-07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24D2D" w14:textId="77777777" w:rsidR="00EB7C04" w:rsidRPr="00184CAA" w:rsidRDefault="00EB7C04" w:rsidP="00EB7C04">
            <w:pPr>
              <w:jc w:val="center"/>
              <w:rPr>
                <w:sz w:val="18"/>
                <w:szCs w:val="18"/>
              </w:rPr>
            </w:pPr>
            <w:r w:rsidRPr="00184CAA">
              <w:rPr>
                <w:sz w:val="18"/>
                <w:szCs w:val="18"/>
              </w:rPr>
              <w:t>7.12E-08</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276307" w14:textId="77777777" w:rsidR="00EB7C04" w:rsidRPr="00184CAA" w:rsidRDefault="00EB7C04" w:rsidP="00EB7C04">
            <w:pPr>
              <w:jc w:val="center"/>
              <w:rPr>
                <w:sz w:val="18"/>
                <w:szCs w:val="18"/>
              </w:rPr>
            </w:pPr>
            <w:r w:rsidRPr="00184CAA">
              <w:rPr>
                <w:sz w:val="18"/>
                <w:szCs w:val="18"/>
              </w:rPr>
              <w:t>1.23E-07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EFFC5" w14:textId="77777777" w:rsidR="00EB7C04" w:rsidRPr="00184CAA" w:rsidRDefault="00EB7C04" w:rsidP="00EB7C04">
            <w:pPr>
              <w:jc w:val="center"/>
              <w:rPr>
                <w:sz w:val="18"/>
                <w:szCs w:val="18"/>
              </w:rPr>
            </w:pPr>
            <w:r w:rsidRPr="00184CAA">
              <w:rPr>
                <w:sz w:val="18"/>
                <w:szCs w:val="18"/>
              </w:rPr>
              <w:t>2.22E-08</w:t>
            </w:r>
          </w:p>
        </w:tc>
      </w:tr>
      <w:tr w:rsidR="00EB7C04" w:rsidRPr="00184CAA" w14:paraId="12AFE8AB" w14:textId="77777777" w:rsidTr="00EB7C04">
        <w:trPr>
          <w:trHeight w:val="31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4F94B6" w14:textId="77777777" w:rsidR="00EB7C04" w:rsidRPr="00184CAA" w:rsidRDefault="00EB7C04" w:rsidP="00EB7C04">
            <w:pPr>
              <w:rPr>
                <w:sz w:val="18"/>
                <w:szCs w:val="18"/>
              </w:rPr>
            </w:pPr>
            <w:r w:rsidRPr="00184CAA">
              <w:rPr>
                <w:sz w:val="18"/>
                <w:szCs w:val="18"/>
                <w:lang w:eastAsia="it-IT"/>
              </w:rPr>
              <w:t>Scenario 3 (Non-professional)</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08CB74" w14:textId="77777777" w:rsidR="00EB7C04" w:rsidRPr="00184CAA" w:rsidRDefault="00EB7C04" w:rsidP="00EB7C04">
            <w:pPr>
              <w:jc w:val="center"/>
              <w:rPr>
                <w:sz w:val="18"/>
                <w:szCs w:val="18"/>
                <w:lang w:eastAsia="it-IT"/>
              </w:rPr>
            </w:pPr>
            <w:r w:rsidRPr="00184CAA">
              <w:rPr>
                <w:sz w:val="18"/>
                <w:szCs w:val="18"/>
              </w:rPr>
              <w:t>8.38E-05</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7209F7" w14:textId="77777777" w:rsidR="00EB7C04" w:rsidRPr="00184CAA" w:rsidRDefault="00EB7C04" w:rsidP="00EB7C04">
            <w:pPr>
              <w:jc w:val="center"/>
              <w:rPr>
                <w:sz w:val="18"/>
                <w:szCs w:val="18"/>
                <w:lang w:eastAsia="it-IT"/>
              </w:rPr>
            </w:pPr>
            <w:r w:rsidRPr="00184CAA">
              <w:rPr>
                <w:sz w:val="18"/>
                <w:szCs w:val="18"/>
              </w:rPr>
              <w:t>6.72E-07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F526FE" w14:textId="77777777" w:rsidR="00EB7C04" w:rsidRPr="00184CAA" w:rsidRDefault="00EB7C04" w:rsidP="00EB7C04">
            <w:pPr>
              <w:jc w:val="center"/>
              <w:rPr>
                <w:sz w:val="18"/>
                <w:szCs w:val="18"/>
                <w:lang w:eastAsia="it-IT"/>
              </w:rPr>
            </w:pPr>
            <w:r w:rsidRPr="00184CAA">
              <w:rPr>
                <w:sz w:val="18"/>
                <w:szCs w:val="18"/>
              </w:rPr>
              <w:t>5.74E-07</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E5A514" w14:textId="77777777" w:rsidR="00EB7C04" w:rsidRPr="00184CAA" w:rsidRDefault="00EB7C04" w:rsidP="00EB7C04">
            <w:pPr>
              <w:jc w:val="center"/>
              <w:rPr>
                <w:sz w:val="18"/>
                <w:szCs w:val="18"/>
                <w:lang w:eastAsia="it-IT"/>
              </w:rPr>
            </w:pPr>
            <w:r w:rsidRPr="00184CAA">
              <w:rPr>
                <w:sz w:val="18"/>
                <w:szCs w:val="18"/>
              </w:rPr>
              <w:t>6.56E-08</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FAE30F" w14:textId="77777777" w:rsidR="00EB7C04" w:rsidRPr="00184CAA" w:rsidRDefault="00EB7C04" w:rsidP="00EB7C04">
            <w:pPr>
              <w:jc w:val="center"/>
              <w:rPr>
                <w:sz w:val="18"/>
                <w:szCs w:val="18"/>
                <w:lang w:eastAsia="it-IT"/>
              </w:rPr>
            </w:pPr>
            <w:r w:rsidRPr="00184CAA">
              <w:rPr>
                <w:sz w:val="18"/>
                <w:szCs w:val="18"/>
              </w:rPr>
              <w:t>1.24E-07</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E5746B" w14:textId="77777777" w:rsidR="00EB7C04" w:rsidRPr="00184CAA" w:rsidRDefault="00EB7C04" w:rsidP="00EB7C04">
            <w:pPr>
              <w:jc w:val="center"/>
              <w:rPr>
                <w:sz w:val="18"/>
                <w:szCs w:val="18"/>
                <w:lang w:eastAsia="it-IT"/>
              </w:rPr>
            </w:pPr>
            <w:r w:rsidRPr="00184CAA">
              <w:rPr>
                <w:sz w:val="18"/>
                <w:szCs w:val="18"/>
              </w:rPr>
              <w:t>3.60E-08</w:t>
            </w:r>
          </w:p>
        </w:tc>
      </w:tr>
      <w:tr w:rsidR="00EB7C04" w:rsidRPr="00184CAA" w14:paraId="604B4F69" w14:textId="77777777" w:rsidTr="00EB7C04">
        <w:trPr>
          <w:trHeight w:val="46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7D99A7" w14:textId="77777777" w:rsidR="00EB7C04" w:rsidRPr="00184CAA" w:rsidRDefault="00EB7C04" w:rsidP="00EB7C04">
            <w:pPr>
              <w:rPr>
                <w:sz w:val="18"/>
                <w:szCs w:val="18"/>
              </w:rPr>
            </w:pPr>
            <w:r w:rsidRPr="00184CAA">
              <w:rPr>
                <w:sz w:val="18"/>
                <w:szCs w:val="18"/>
                <w:lang w:eastAsia="it-IT"/>
              </w:rPr>
              <w:t>Scenario 4 (direct emission due to a campaign)</w:t>
            </w:r>
          </w:p>
        </w:tc>
        <w:tc>
          <w:tcPr>
            <w:tcW w:w="9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7C519E" w14:textId="77777777" w:rsidR="00EB7C04" w:rsidRPr="00184CAA" w:rsidRDefault="00EB7C04" w:rsidP="00EB7C04">
            <w:pPr>
              <w:jc w:val="center"/>
              <w:rPr>
                <w:sz w:val="18"/>
                <w:szCs w:val="18"/>
                <w:lang w:eastAsia="it-IT"/>
              </w:rPr>
            </w:pPr>
            <w:r w:rsidRPr="00184CAA">
              <w:rPr>
                <w:sz w:val="18"/>
                <w:szCs w:val="18"/>
              </w:rPr>
              <w:t>-</w:t>
            </w:r>
          </w:p>
        </w:tc>
        <w:tc>
          <w:tcPr>
            <w:tcW w:w="8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53EBD9" w14:textId="77777777" w:rsidR="00EB7C04" w:rsidRPr="00184CAA" w:rsidRDefault="00EB7C04" w:rsidP="00EB7C04">
            <w:pPr>
              <w:jc w:val="center"/>
              <w:rPr>
                <w:sz w:val="18"/>
                <w:szCs w:val="18"/>
                <w:lang w:eastAsia="it-IT"/>
              </w:rPr>
            </w:pPr>
            <w:r w:rsidRPr="00184CAA">
              <w:rPr>
                <w:sz w:val="18"/>
                <w:szCs w:val="18"/>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8BB3C9" w14:textId="77777777" w:rsidR="00EB7C04" w:rsidRPr="00184CAA" w:rsidRDefault="00EB7C04" w:rsidP="00EB7C04">
            <w:pPr>
              <w:jc w:val="center"/>
              <w:rPr>
                <w:sz w:val="18"/>
                <w:szCs w:val="18"/>
                <w:lang w:eastAsia="it-IT"/>
              </w:rPr>
            </w:pPr>
            <w:r w:rsidRPr="00184CAA">
              <w:rPr>
                <w:sz w:val="18"/>
                <w:szCs w:val="18"/>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7CD23A" w14:textId="77777777" w:rsidR="00EB7C04" w:rsidRPr="00184CAA" w:rsidRDefault="00EB7C04" w:rsidP="00EB7C04">
            <w:pPr>
              <w:jc w:val="center"/>
              <w:rPr>
                <w:sz w:val="18"/>
                <w:szCs w:val="18"/>
                <w:lang w:eastAsia="it-IT"/>
              </w:rPr>
            </w:pPr>
            <w:r w:rsidRPr="00184CAA">
              <w:rPr>
                <w:sz w:val="18"/>
                <w:szCs w:val="18"/>
                <w:lang w:eastAsia="it-IT"/>
              </w:rPr>
              <w:t>4.19E-02</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99DB5B" w14:textId="77777777" w:rsidR="00EB7C04" w:rsidRPr="00184CAA" w:rsidRDefault="00EB7C04" w:rsidP="00EB7C04">
            <w:pPr>
              <w:jc w:val="center"/>
              <w:rPr>
                <w:sz w:val="18"/>
                <w:szCs w:val="18"/>
                <w:lang w:eastAsia="it-IT"/>
              </w:rPr>
            </w:pPr>
            <w:r w:rsidRPr="00184CAA">
              <w:rPr>
                <w:sz w:val="18"/>
                <w:szCs w:val="18"/>
                <w:lang w:eastAsia="it-IT"/>
              </w:rPr>
              <w:t>2.38E-04</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80F532" w14:textId="77777777" w:rsidR="00EB7C04" w:rsidRPr="00184CAA" w:rsidRDefault="00EB7C04" w:rsidP="00EB7C04">
            <w:pPr>
              <w:jc w:val="center"/>
              <w:rPr>
                <w:sz w:val="18"/>
                <w:szCs w:val="18"/>
                <w:lang w:eastAsia="it-IT"/>
              </w:rPr>
            </w:pPr>
            <w:r w:rsidRPr="00184CAA">
              <w:rPr>
                <w:sz w:val="18"/>
                <w:szCs w:val="18"/>
                <w:lang w:eastAsia="it-IT"/>
              </w:rPr>
              <w:t>-</w:t>
            </w:r>
          </w:p>
        </w:tc>
      </w:tr>
      <w:tr w:rsidR="00EB7C04" w:rsidRPr="000F1122" w14:paraId="4EF983B6" w14:textId="77777777" w:rsidTr="00EB7C04">
        <w:trPr>
          <w:trHeight w:val="465"/>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hideMark/>
          </w:tcPr>
          <w:p w14:paraId="44325D97" w14:textId="77777777" w:rsidR="00EB7C04" w:rsidRPr="00184CAA" w:rsidRDefault="00EB7C04" w:rsidP="00EB7C04">
            <w:pPr>
              <w:rPr>
                <w:sz w:val="18"/>
                <w:szCs w:val="18"/>
              </w:rPr>
            </w:pPr>
            <w:r w:rsidRPr="00184CAA">
              <w:rPr>
                <w:sz w:val="18"/>
                <w:szCs w:val="18"/>
                <w:lang w:eastAsia="it-IT"/>
              </w:rPr>
              <w:t>Scenario 5 (crack/crevice outdoor cover to weather by non-professional)</w:t>
            </w:r>
          </w:p>
        </w:tc>
        <w:tc>
          <w:tcPr>
            <w:tcW w:w="9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3D39A7" w14:textId="77777777" w:rsidR="00EB7C04" w:rsidRPr="00184CAA" w:rsidRDefault="00EB7C04" w:rsidP="00EB7C04">
            <w:pPr>
              <w:jc w:val="center"/>
              <w:rPr>
                <w:sz w:val="18"/>
                <w:szCs w:val="18"/>
                <w:lang w:eastAsia="it-IT"/>
              </w:rPr>
            </w:pPr>
            <w:r w:rsidRPr="00184CAA">
              <w:rPr>
                <w:sz w:val="18"/>
                <w:szCs w:val="18"/>
              </w:rPr>
              <w:t>2.46E-04</w:t>
            </w:r>
          </w:p>
        </w:tc>
        <w:tc>
          <w:tcPr>
            <w:tcW w:w="8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6D9A6AA" w14:textId="77777777" w:rsidR="00EB7C04" w:rsidRPr="00184CAA" w:rsidRDefault="00EB7C04" w:rsidP="00EB7C04">
            <w:pPr>
              <w:jc w:val="center"/>
              <w:rPr>
                <w:sz w:val="18"/>
                <w:szCs w:val="18"/>
                <w:lang w:eastAsia="it-IT"/>
              </w:rPr>
            </w:pPr>
            <w:r w:rsidRPr="00184CAA">
              <w:rPr>
                <w:sz w:val="18"/>
                <w:szCs w:val="18"/>
              </w:rPr>
              <w:t>2.46E-05</w:t>
            </w:r>
          </w:p>
        </w:tc>
        <w:tc>
          <w:tcPr>
            <w:tcW w:w="92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6DBB048" w14:textId="77777777" w:rsidR="00EB7C04" w:rsidRPr="00184CAA" w:rsidRDefault="00EB7C04" w:rsidP="00EB7C04">
            <w:pPr>
              <w:jc w:val="center"/>
              <w:rPr>
                <w:sz w:val="18"/>
                <w:szCs w:val="18"/>
                <w:lang w:eastAsia="it-IT"/>
              </w:rPr>
            </w:pPr>
            <w:r w:rsidRPr="00184CAA">
              <w:rPr>
                <w:sz w:val="18"/>
                <w:szCs w:val="18"/>
              </w:rPr>
              <w:t>2.10E-05</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06A2E7" w14:textId="77777777" w:rsidR="00EB7C04" w:rsidRPr="00184CAA" w:rsidRDefault="00EB7C04" w:rsidP="00EB7C04">
            <w:pPr>
              <w:jc w:val="center"/>
              <w:rPr>
                <w:sz w:val="18"/>
                <w:szCs w:val="18"/>
                <w:lang w:eastAsia="it-IT"/>
              </w:rPr>
            </w:pPr>
            <w:r w:rsidRPr="00184CAA">
              <w:rPr>
                <w:sz w:val="18"/>
                <w:szCs w:val="18"/>
                <w:lang w:eastAsia="it-IT"/>
              </w:rPr>
              <w:t>2.18E-06</w:t>
            </w:r>
          </w:p>
        </w:tc>
        <w:tc>
          <w:tcPr>
            <w:tcW w:w="10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A475B9" w14:textId="77777777" w:rsidR="00EB7C04" w:rsidRPr="00184CAA" w:rsidRDefault="00EB7C04" w:rsidP="00EB7C04">
            <w:pPr>
              <w:jc w:val="center"/>
              <w:rPr>
                <w:sz w:val="18"/>
                <w:szCs w:val="18"/>
                <w:lang w:eastAsia="it-IT"/>
              </w:rPr>
            </w:pPr>
            <w:r w:rsidRPr="00184CAA">
              <w:rPr>
                <w:sz w:val="18"/>
                <w:szCs w:val="18"/>
                <w:lang w:eastAsia="it-IT"/>
              </w:rPr>
              <w:t>3.32E-06</w:t>
            </w:r>
          </w:p>
        </w:tc>
        <w:tc>
          <w:tcPr>
            <w:tcW w:w="8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451313" w14:textId="77777777" w:rsidR="00EB7C04" w:rsidRPr="00184CAA" w:rsidRDefault="00EB7C04" w:rsidP="00EB7C04">
            <w:pPr>
              <w:jc w:val="center"/>
              <w:rPr>
                <w:sz w:val="18"/>
                <w:szCs w:val="18"/>
                <w:lang w:eastAsia="it-IT"/>
              </w:rPr>
            </w:pPr>
            <w:r w:rsidRPr="00184CAA">
              <w:rPr>
                <w:sz w:val="18"/>
                <w:szCs w:val="18"/>
                <w:lang w:eastAsia="it-IT"/>
              </w:rPr>
              <w:t>1.80E-11</w:t>
            </w:r>
          </w:p>
        </w:tc>
      </w:tr>
    </w:tbl>
    <w:p w14:paraId="553EC5B7" w14:textId="77777777" w:rsidR="00EB7C04" w:rsidRPr="000F1122" w:rsidRDefault="00EB7C04" w:rsidP="00EB7C04">
      <w:pPr>
        <w:pStyle w:val="1Normal"/>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5F7B919A" w14:textId="77777777" w:rsidTr="00EB7C04">
        <w:tc>
          <w:tcPr>
            <w:tcW w:w="9204" w:type="dxa"/>
            <w:shd w:val="clear" w:color="auto" w:fill="BFBFBF" w:themeFill="background1" w:themeFillShade="BF"/>
          </w:tcPr>
          <w:p w14:paraId="6433ED32" w14:textId="77777777" w:rsidR="00EB7C04" w:rsidRDefault="00EB7C04" w:rsidP="00EB7C04">
            <w:pPr>
              <w:pStyle w:val="1Normal"/>
            </w:pPr>
            <w:r>
              <w:t>ES CA:</w:t>
            </w:r>
          </w:p>
          <w:p w14:paraId="371F90B3" w14:textId="77777777" w:rsidR="00EB7C04" w:rsidRDefault="00EB7C04" w:rsidP="00EB7C04">
            <w:pPr>
              <w:pStyle w:val="1Normal"/>
            </w:pPr>
            <w:r>
              <w:t>Propan-2-ol:</w:t>
            </w:r>
          </w:p>
          <w:tbl>
            <w:tblPr>
              <w:tblW w:w="8267" w:type="dxa"/>
              <w:tblCellMar>
                <w:left w:w="70" w:type="dxa"/>
                <w:right w:w="70" w:type="dxa"/>
              </w:tblCellMar>
              <w:tblLook w:val="04A0" w:firstRow="1" w:lastRow="0" w:firstColumn="1" w:lastColumn="0" w:noHBand="0" w:noVBand="1"/>
            </w:tblPr>
            <w:tblGrid>
              <w:gridCol w:w="1437"/>
              <w:gridCol w:w="1502"/>
              <w:gridCol w:w="827"/>
              <w:gridCol w:w="833"/>
              <w:gridCol w:w="992"/>
              <w:gridCol w:w="927"/>
              <w:gridCol w:w="955"/>
              <w:gridCol w:w="794"/>
            </w:tblGrid>
            <w:tr w:rsidR="00EB7C04" w:rsidRPr="000F1122" w14:paraId="5F09FB68" w14:textId="77777777" w:rsidTr="00EB7C04">
              <w:trPr>
                <w:trHeight w:val="387"/>
              </w:trPr>
              <w:tc>
                <w:tcPr>
                  <w:tcW w:w="8267" w:type="dxa"/>
                  <w:gridSpan w:val="8"/>
                  <w:tcBorders>
                    <w:top w:val="single" w:sz="4" w:space="0" w:color="auto"/>
                    <w:left w:val="single" w:sz="4" w:space="0" w:color="auto"/>
                    <w:bottom w:val="single" w:sz="4" w:space="0" w:color="auto"/>
                    <w:right w:val="single" w:sz="4" w:space="0" w:color="auto"/>
                  </w:tcBorders>
                  <w:shd w:val="clear" w:color="000000" w:fill="FFFFCC"/>
                  <w:vAlign w:val="center"/>
                </w:tcPr>
                <w:p w14:paraId="50FEEE54"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Summary table on calculated PEC values</w:t>
                  </w:r>
                </w:p>
              </w:tc>
            </w:tr>
            <w:tr w:rsidR="00EB7C04" w:rsidRPr="000F1122" w14:paraId="6CDD8036" w14:textId="77777777" w:rsidTr="00EB7C04">
              <w:trPr>
                <w:trHeight w:val="334"/>
              </w:trPr>
              <w:tc>
                <w:tcPr>
                  <w:tcW w:w="2939"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1CFEBE64"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Scenarios</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3DAD499"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STP</w:t>
                  </w:r>
                </w:p>
              </w:tc>
              <w:tc>
                <w:tcPr>
                  <w:tcW w:w="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D1ADC5B"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water</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A8462C0"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sed</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D5BD5"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soil</w:t>
                  </w: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48CC6D"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GW</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D74777" w14:textId="77777777" w:rsidR="00EB7C04" w:rsidRPr="000F1122" w:rsidRDefault="00EB7C04" w:rsidP="00EB7C04">
                  <w:pPr>
                    <w:keepNext/>
                    <w:keepLines/>
                    <w:jc w:val="center"/>
                    <w:rPr>
                      <w:b/>
                      <w:bCs/>
                      <w:sz w:val="18"/>
                      <w:szCs w:val="18"/>
                      <w:lang w:eastAsia="it-IT"/>
                    </w:rPr>
                  </w:pPr>
                  <w:r w:rsidRPr="000F1122">
                    <w:rPr>
                      <w:b/>
                      <w:bCs/>
                      <w:sz w:val="18"/>
                      <w:szCs w:val="18"/>
                      <w:lang w:eastAsia="it-IT"/>
                    </w:rPr>
                    <w:t>PEC</w:t>
                  </w:r>
                  <w:r w:rsidRPr="000F1122">
                    <w:rPr>
                      <w:b/>
                      <w:bCs/>
                      <w:sz w:val="18"/>
                      <w:szCs w:val="18"/>
                      <w:vertAlign w:val="subscript"/>
                      <w:lang w:eastAsia="it-IT"/>
                    </w:rPr>
                    <w:t>air</w:t>
                  </w:r>
                </w:p>
              </w:tc>
            </w:tr>
            <w:tr w:rsidR="00EB7C04" w:rsidRPr="000F1122" w14:paraId="186C9E84" w14:textId="77777777" w:rsidTr="00EB7C04">
              <w:trPr>
                <w:trHeight w:val="203"/>
              </w:trPr>
              <w:tc>
                <w:tcPr>
                  <w:tcW w:w="2939"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88C8B9C" w14:textId="77777777" w:rsidR="00EB7C04" w:rsidRPr="000F1122" w:rsidRDefault="00EB7C04" w:rsidP="00EB7C04">
                  <w:pPr>
                    <w:jc w:val="center"/>
                    <w:rPr>
                      <w:sz w:val="16"/>
                      <w:szCs w:val="16"/>
                      <w:lang w:eastAsia="it-IT"/>
                    </w:rPr>
                  </w:pP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12D49A0B" w14:textId="77777777" w:rsidR="00EB7C04" w:rsidRPr="000F1122" w:rsidRDefault="00EB7C04" w:rsidP="00EB7C04">
                  <w:pPr>
                    <w:jc w:val="center"/>
                    <w:rPr>
                      <w:sz w:val="16"/>
                      <w:szCs w:val="16"/>
                      <w:lang w:eastAsia="it-IT"/>
                    </w:rPr>
                  </w:pPr>
                  <w:r w:rsidRPr="000F1122">
                    <w:rPr>
                      <w:sz w:val="16"/>
                      <w:szCs w:val="16"/>
                      <w:lang w:eastAsia="it-IT"/>
                    </w:rPr>
                    <w:t>[mg/L]</w:t>
                  </w:r>
                </w:p>
              </w:tc>
              <w:tc>
                <w:tcPr>
                  <w:tcW w:w="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1265E95" w14:textId="77777777" w:rsidR="00EB7C04" w:rsidRPr="000F1122" w:rsidRDefault="00EB7C04" w:rsidP="00EB7C04">
                  <w:pPr>
                    <w:jc w:val="center"/>
                    <w:rPr>
                      <w:sz w:val="16"/>
                      <w:szCs w:val="16"/>
                      <w:lang w:eastAsia="it-IT"/>
                    </w:rPr>
                  </w:pPr>
                  <w:r w:rsidRPr="000F1122">
                    <w:rPr>
                      <w:sz w:val="16"/>
                      <w:szCs w:val="16"/>
                      <w:lang w:eastAsia="it-IT"/>
                    </w:rPr>
                    <w:t>[mg/l]</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380731A7" w14:textId="77777777" w:rsidR="00EB7C04" w:rsidRPr="000F1122" w:rsidRDefault="00EB7C04" w:rsidP="00EB7C04">
                  <w:pPr>
                    <w:jc w:val="center"/>
                    <w:rPr>
                      <w:sz w:val="16"/>
                      <w:szCs w:val="16"/>
                      <w:lang w:eastAsia="it-IT"/>
                    </w:rPr>
                  </w:pPr>
                  <w:r w:rsidRPr="000F1122">
                    <w:rPr>
                      <w:sz w:val="16"/>
                      <w:szCs w:val="16"/>
                      <w:lang w:eastAsia="it-IT"/>
                    </w:rPr>
                    <w:t>[mg/kg</w:t>
                  </w:r>
                  <w:r w:rsidRPr="000F1122">
                    <w:rPr>
                      <w:sz w:val="16"/>
                      <w:szCs w:val="16"/>
                      <w:vertAlign w:val="subscript"/>
                      <w:lang w:eastAsia="it-IT"/>
                    </w:rPr>
                    <w:t>wwt</w:t>
                  </w:r>
                  <w:r w:rsidRPr="000F1122">
                    <w:rPr>
                      <w:sz w:val="16"/>
                      <w:szCs w:val="16"/>
                      <w:lang w:eastAsia="it-IT"/>
                    </w:rPr>
                    <w:t>]</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089E00" w14:textId="77777777" w:rsidR="00EB7C04" w:rsidRPr="000F1122" w:rsidRDefault="00EB7C04" w:rsidP="00EB7C04">
                  <w:pPr>
                    <w:jc w:val="center"/>
                    <w:rPr>
                      <w:sz w:val="16"/>
                      <w:szCs w:val="16"/>
                      <w:lang w:eastAsia="it-IT"/>
                    </w:rPr>
                  </w:pPr>
                  <w:r w:rsidRPr="000F1122">
                    <w:rPr>
                      <w:sz w:val="16"/>
                      <w:szCs w:val="16"/>
                      <w:lang w:eastAsia="it-IT"/>
                    </w:rPr>
                    <w:t>[mg/kg</w:t>
                  </w:r>
                  <w:r w:rsidRPr="000F1122">
                    <w:rPr>
                      <w:sz w:val="16"/>
                      <w:szCs w:val="16"/>
                      <w:vertAlign w:val="subscript"/>
                      <w:lang w:eastAsia="it-IT"/>
                    </w:rPr>
                    <w:t>wwt</w:t>
                  </w:r>
                  <w:r w:rsidRPr="000F1122">
                    <w:rPr>
                      <w:sz w:val="16"/>
                      <w:szCs w:val="16"/>
                      <w:lang w:eastAsia="it-IT"/>
                    </w:rPr>
                    <w:t>]</w:t>
                  </w: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A22C21" w14:textId="77777777" w:rsidR="00EB7C04" w:rsidRPr="000F1122" w:rsidRDefault="00EB7C04" w:rsidP="00EB7C04">
                  <w:pPr>
                    <w:jc w:val="center"/>
                    <w:rPr>
                      <w:sz w:val="16"/>
                      <w:szCs w:val="16"/>
                      <w:lang w:eastAsia="it-IT"/>
                    </w:rPr>
                  </w:pPr>
                  <w:r w:rsidRPr="000F1122">
                    <w:rPr>
                      <w:sz w:val="16"/>
                      <w:szCs w:val="16"/>
                      <w:lang w:eastAsia="it-IT"/>
                    </w:rPr>
                    <w:t>[mg/l]</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83EECB" w14:textId="77777777" w:rsidR="00EB7C04" w:rsidRPr="000F1122" w:rsidRDefault="00EB7C04" w:rsidP="00EB7C04">
                  <w:pPr>
                    <w:jc w:val="center"/>
                    <w:rPr>
                      <w:sz w:val="16"/>
                      <w:szCs w:val="16"/>
                      <w:lang w:eastAsia="it-IT"/>
                    </w:rPr>
                  </w:pPr>
                  <w:r w:rsidRPr="000F1122">
                    <w:rPr>
                      <w:sz w:val="16"/>
                      <w:szCs w:val="16"/>
                      <w:lang w:eastAsia="it-IT"/>
                    </w:rPr>
                    <w:t>[mg/m</w:t>
                  </w:r>
                  <w:r w:rsidRPr="000F1122">
                    <w:rPr>
                      <w:sz w:val="16"/>
                      <w:szCs w:val="16"/>
                      <w:vertAlign w:val="superscript"/>
                      <w:lang w:eastAsia="it-IT"/>
                    </w:rPr>
                    <w:t>3</w:t>
                  </w:r>
                  <w:r w:rsidRPr="000F1122">
                    <w:rPr>
                      <w:sz w:val="16"/>
                      <w:szCs w:val="16"/>
                      <w:lang w:eastAsia="it-IT"/>
                    </w:rPr>
                    <w:t>]</w:t>
                  </w:r>
                </w:p>
              </w:tc>
            </w:tr>
            <w:tr w:rsidR="00EB7C04" w:rsidRPr="000F1122" w14:paraId="7D0D0433" w14:textId="77777777" w:rsidTr="00EB7C04">
              <w:trPr>
                <w:trHeight w:val="253"/>
              </w:trPr>
              <w:tc>
                <w:tcPr>
                  <w:tcW w:w="2939"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A09ED58" w14:textId="77777777" w:rsidR="00EB7C04" w:rsidRPr="0037319B" w:rsidRDefault="00EB7C04" w:rsidP="00EB7C04">
                  <w:pPr>
                    <w:rPr>
                      <w:rFonts w:cs="Calibri"/>
                      <w:color w:val="000000"/>
                      <w:sz w:val="18"/>
                      <w:szCs w:val="18"/>
                    </w:rPr>
                  </w:pPr>
                  <w:r w:rsidRPr="0037319B">
                    <w:rPr>
                      <w:rFonts w:cs="Calibri"/>
                      <w:color w:val="000000"/>
                      <w:sz w:val="18"/>
                      <w:szCs w:val="18"/>
                    </w:rPr>
                    <w:t>Scenario 1 (indoor professionals)</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9E31613" w14:textId="77777777" w:rsidR="00EB7C04" w:rsidRPr="00AB7234" w:rsidRDefault="00EB7C04" w:rsidP="00EB7C04">
                  <w:pPr>
                    <w:jc w:val="center"/>
                    <w:rPr>
                      <w:rFonts w:cs="Calibri"/>
                      <w:color w:val="000000"/>
                      <w:sz w:val="18"/>
                      <w:szCs w:val="18"/>
                    </w:rPr>
                  </w:pPr>
                  <w:r w:rsidRPr="008013D2">
                    <w:rPr>
                      <w:rFonts w:cs="Calibri"/>
                      <w:color w:val="000000"/>
                      <w:sz w:val="18"/>
                      <w:szCs w:val="18"/>
                    </w:rPr>
                    <w:t>3.46E-04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D286DB" w14:textId="77777777" w:rsidR="00EB7C04" w:rsidRPr="00AB7234" w:rsidRDefault="00EB7C04" w:rsidP="00EB7C04">
                  <w:pPr>
                    <w:jc w:val="center"/>
                    <w:rPr>
                      <w:rFonts w:cs="Calibri"/>
                      <w:color w:val="000000"/>
                      <w:sz w:val="18"/>
                      <w:szCs w:val="18"/>
                    </w:rPr>
                  </w:pPr>
                  <w:r w:rsidRPr="008013D2">
                    <w:rPr>
                      <w:rFonts w:cs="Calibri"/>
                      <w:color w:val="000000"/>
                      <w:sz w:val="18"/>
                      <w:szCs w:val="18"/>
                    </w:rPr>
                    <w:t>3.46</w:t>
                  </w:r>
                  <w:r>
                    <w:rPr>
                      <w:rFonts w:cs="Calibri"/>
                      <w:color w:val="000000"/>
                      <w:sz w:val="18"/>
                      <w:szCs w:val="18"/>
                    </w:rPr>
                    <w:t>E-05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C62FE" w14:textId="77777777" w:rsidR="00EB7C04" w:rsidRPr="00AB7234" w:rsidRDefault="00EB7C04" w:rsidP="00EB7C04">
                  <w:pPr>
                    <w:jc w:val="center"/>
                    <w:rPr>
                      <w:rFonts w:cs="Calibri"/>
                      <w:color w:val="000000"/>
                      <w:sz w:val="18"/>
                      <w:szCs w:val="18"/>
                    </w:rPr>
                  </w:pPr>
                  <w:r>
                    <w:rPr>
                      <w:rFonts w:cs="Calibri"/>
                      <w:color w:val="000000"/>
                      <w:sz w:val="18"/>
                      <w:szCs w:val="18"/>
                    </w:rPr>
                    <w:t>2.9</w:t>
                  </w:r>
                  <w:r w:rsidRPr="008013D2">
                    <w:rPr>
                      <w:rFonts w:cs="Calibri"/>
                      <w:color w:val="000000"/>
                      <w:sz w:val="18"/>
                      <w:szCs w:val="18"/>
                    </w:rPr>
                    <w:t>6E-0</w:t>
                  </w:r>
                  <w:r>
                    <w:rPr>
                      <w:rFonts w:cs="Calibri"/>
                      <w:color w:val="000000"/>
                      <w:sz w:val="18"/>
                      <w:szCs w:val="18"/>
                    </w:rPr>
                    <w:t>5</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E5F2D" w14:textId="77777777" w:rsidR="00EB7C04" w:rsidRPr="00AB7234" w:rsidRDefault="00EB7C04" w:rsidP="00EB7C04">
                  <w:pPr>
                    <w:jc w:val="center"/>
                    <w:rPr>
                      <w:rFonts w:cs="Calibri"/>
                      <w:color w:val="000000"/>
                      <w:sz w:val="18"/>
                      <w:szCs w:val="18"/>
                    </w:rPr>
                  </w:pPr>
                  <w:r>
                    <w:rPr>
                      <w:rFonts w:cs="Calibri"/>
                      <w:color w:val="000000"/>
                      <w:sz w:val="18"/>
                      <w:szCs w:val="18"/>
                    </w:rPr>
                    <w:t>2.15</w:t>
                  </w:r>
                  <w:r w:rsidRPr="008013D2">
                    <w:rPr>
                      <w:rFonts w:cs="Calibri"/>
                      <w:color w:val="000000"/>
                      <w:sz w:val="18"/>
                      <w:szCs w:val="18"/>
                    </w:rPr>
                    <w:t>E-0</w:t>
                  </w:r>
                  <w:r>
                    <w:rPr>
                      <w:rFonts w:cs="Calibri"/>
                      <w:color w:val="000000"/>
                      <w:sz w:val="18"/>
                      <w:szCs w:val="18"/>
                    </w:rPr>
                    <w:t>3</w:t>
                  </w: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5FDF7" w14:textId="77777777" w:rsidR="00EB7C04" w:rsidRPr="00AB7234" w:rsidRDefault="00EB7C04" w:rsidP="00EB7C04">
                  <w:pPr>
                    <w:jc w:val="center"/>
                    <w:rPr>
                      <w:rFonts w:cs="Calibri"/>
                      <w:color w:val="000000"/>
                      <w:sz w:val="18"/>
                      <w:szCs w:val="18"/>
                    </w:rPr>
                  </w:pPr>
                  <w:r>
                    <w:rPr>
                      <w:rFonts w:cs="Calibri"/>
                      <w:color w:val="000000"/>
                      <w:sz w:val="18"/>
                      <w:szCs w:val="18"/>
                    </w:rPr>
                    <w:t>2.95</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FCC48B" w14:textId="77777777" w:rsidR="00EB7C04" w:rsidRPr="0037319B" w:rsidRDefault="00EB7C04" w:rsidP="00EB7C04">
                  <w:pPr>
                    <w:jc w:val="center"/>
                    <w:rPr>
                      <w:sz w:val="18"/>
                      <w:szCs w:val="18"/>
                    </w:rPr>
                  </w:pPr>
                  <w:r w:rsidRPr="0037319B">
                    <w:rPr>
                      <w:sz w:val="18"/>
                      <w:szCs w:val="18"/>
                    </w:rPr>
                    <w:t>-</w:t>
                  </w:r>
                </w:p>
              </w:tc>
            </w:tr>
            <w:tr w:rsidR="00EB7C04" w:rsidRPr="000F1122" w14:paraId="1E94191D" w14:textId="77777777" w:rsidTr="00EB7C04">
              <w:trPr>
                <w:trHeight w:val="253"/>
              </w:trPr>
              <w:tc>
                <w:tcPr>
                  <w:tcW w:w="2939"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7671488" w14:textId="77777777" w:rsidR="00EB7C04" w:rsidRPr="0037319B" w:rsidRDefault="00EB7C04" w:rsidP="00EB7C04">
                  <w:pPr>
                    <w:rPr>
                      <w:rFonts w:cs="Calibri"/>
                      <w:color w:val="000000"/>
                      <w:sz w:val="18"/>
                      <w:szCs w:val="18"/>
                    </w:rPr>
                  </w:pPr>
                  <w:r w:rsidRPr="0037319B">
                    <w:rPr>
                      <w:rFonts w:cs="Calibri"/>
                      <w:color w:val="000000"/>
                      <w:sz w:val="18"/>
                      <w:szCs w:val="18"/>
                    </w:rPr>
                    <w:t>Scenario 2 (indoor non-professionals)</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88B96EC" w14:textId="77777777" w:rsidR="00EB7C04" w:rsidRPr="00AB7234" w:rsidRDefault="00EB7C04" w:rsidP="00EB7C04">
                  <w:pPr>
                    <w:jc w:val="center"/>
                    <w:rPr>
                      <w:rFonts w:cs="Calibri"/>
                      <w:color w:val="000000"/>
                      <w:sz w:val="18"/>
                      <w:szCs w:val="18"/>
                    </w:rPr>
                  </w:pPr>
                  <w:r>
                    <w:rPr>
                      <w:rFonts w:cs="Calibri"/>
                      <w:color w:val="000000"/>
                      <w:sz w:val="18"/>
                      <w:szCs w:val="18"/>
                    </w:rPr>
                    <w:t>7.60</w:t>
                  </w:r>
                  <w:r w:rsidRPr="008013D2">
                    <w:rPr>
                      <w:rFonts w:cs="Calibri"/>
                      <w:color w:val="000000"/>
                      <w:sz w:val="18"/>
                      <w:szCs w:val="18"/>
                    </w:rPr>
                    <w:t>E-04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9BCC5" w14:textId="77777777" w:rsidR="00EB7C04" w:rsidRPr="00AB7234" w:rsidRDefault="00EB7C04" w:rsidP="00EB7C04">
                  <w:pPr>
                    <w:jc w:val="center"/>
                    <w:rPr>
                      <w:rFonts w:cs="Calibri"/>
                      <w:color w:val="000000"/>
                      <w:sz w:val="18"/>
                      <w:szCs w:val="18"/>
                    </w:rPr>
                  </w:pPr>
                  <w:r>
                    <w:rPr>
                      <w:rFonts w:cs="Calibri"/>
                      <w:color w:val="000000"/>
                      <w:sz w:val="18"/>
                      <w:szCs w:val="18"/>
                    </w:rPr>
                    <w:t>7.60E-05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B8DA9" w14:textId="77777777" w:rsidR="00EB7C04" w:rsidRPr="00AB7234" w:rsidRDefault="00EB7C04" w:rsidP="00EB7C04">
                  <w:pPr>
                    <w:jc w:val="center"/>
                    <w:rPr>
                      <w:rFonts w:cs="Calibri"/>
                      <w:color w:val="000000"/>
                      <w:sz w:val="18"/>
                      <w:szCs w:val="18"/>
                    </w:rPr>
                  </w:pPr>
                  <w:r>
                    <w:rPr>
                      <w:rFonts w:cs="Calibri"/>
                      <w:color w:val="000000"/>
                      <w:sz w:val="18"/>
                      <w:szCs w:val="18"/>
                    </w:rPr>
                    <w:t>6.49</w:t>
                  </w:r>
                  <w:r w:rsidRPr="008013D2">
                    <w:rPr>
                      <w:rFonts w:cs="Calibri"/>
                      <w:color w:val="000000"/>
                      <w:sz w:val="18"/>
                      <w:szCs w:val="18"/>
                    </w:rPr>
                    <w:t>E-0</w:t>
                  </w:r>
                  <w:r>
                    <w:rPr>
                      <w:rFonts w:cs="Calibri"/>
                      <w:color w:val="000000"/>
                      <w:sz w:val="18"/>
                      <w:szCs w:val="18"/>
                    </w:rPr>
                    <w:t>5</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B659CC" w14:textId="77777777" w:rsidR="00EB7C04" w:rsidRPr="00AB7234" w:rsidRDefault="00EB7C04" w:rsidP="00EB7C04">
                  <w:pPr>
                    <w:jc w:val="center"/>
                    <w:rPr>
                      <w:rFonts w:cs="Calibri"/>
                      <w:color w:val="000000"/>
                      <w:sz w:val="18"/>
                      <w:szCs w:val="18"/>
                    </w:rPr>
                  </w:pPr>
                  <w:r>
                    <w:rPr>
                      <w:rFonts w:cs="Calibri"/>
                      <w:color w:val="000000"/>
                      <w:sz w:val="18"/>
                      <w:szCs w:val="18"/>
                    </w:rPr>
                    <w:t>4.71</w:t>
                  </w:r>
                  <w:r w:rsidRPr="008013D2">
                    <w:rPr>
                      <w:rFonts w:cs="Calibri"/>
                      <w:color w:val="000000"/>
                      <w:sz w:val="18"/>
                      <w:szCs w:val="18"/>
                    </w:rPr>
                    <w:t>E-0</w:t>
                  </w:r>
                  <w:r>
                    <w:rPr>
                      <w:rFonts w:cs="Calibri"/>
                      <w:color w:val="000000"/>
                      <w:sz w:val="18"/>
                      <w:szCs w:val="18"/>
                    </w:rPr>
                    <w:t>3</w:t>
                  </w: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9FB2F0" w14:textId="77777777" w:rsidR="00EB7C04" w:rsidRPr="00AB7234" w:rsidRDefault="00EB7C04" w:rsidP="00EB7C04">
                  <w:pPr>
                    <w:jc w:val="center"/>
                    <w:rPr>
                      <w:rFonts w:cs="Calibri"/>
                      <w:color w:val="000000"/>
                      <w:sz w:val="18"/>
                      <w:szCs w:val="18"/>
                    </w:rPr>
                  </w:pPr>
                  <w:r>
                    <w:rPr>
                      <w:rFonts w:cs="Calibri"/>
                      <w:color w:val="000000"/>
                      <w:sz w:val="18"/>
                      <w:szCs w:val="18"/>
                    </w:rPr>
                    <w:t>6.47</w:t>
                  </w: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A07422" w14:textId="77777777" w:rsidR="00EB7C04" w:rsidRPr="0037319B" w:rsidRDefault="00EB7C04" w:rsidP="00EB7C04">
                  <w:pPr>
                    <w:jc w:val="center"/>
                    <w:rPr>
                      <w:sz w:val="18"/>
                      <w:szCs w:val="18"/>
                    </w:rPr>
                  </w:pPr>
                  <w:r w:rsidRPr="0037319B">
                    <w:rPr>
                      <w:sz w:val="18"/>
                      <w:szCs w:val="18"/>
                    </w:rPr>
                    <w:t>-</w:t>
                  </w:r>
                </w:p>
              </w:tc>
            </w:tr>
            <w:tr w:rsidR="00EB7C04" w:rsidRPr="000F1122" w14:paraId="006081B0" w14:textId="77777777" w:rsidTr="00EB7C04">
              <w:trPr>
                <w:trHeight w:val="253"/>
              </w:trPr>
              <w:tc>
                <w:tcPr>
                  <w:tcW w:w="2939"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294426E" w14:textId="77777777" w:rsidR="00EB7C04" w:rsidRPr="0037319B" w:rsidRDefault="00EB7C04" w:rsidP="00EB7C04">
                  <w:pPr>
                    <w:rPr>
                      <w:rFonts w:cs="Calibri"/>
                      <w:color w:val="000000"/>
                      <w:sz w:val="18"/>
                      <w:szCs w:val="18"/>
                    </w:rPr>
                  </w:pPr>
                  <w:r w:rsidRPr="0037319B">
                    <w:rPr>
                      <w:rFonts w:cs="Calibri"/>
                      <w:color w:val="000000"/>
                      <w:sz w:val="18"/>
                      <w:szCs w:val="18"/>
                    </w:rPr>
                    <w:t>Scenario 3 (non-washable textile)</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CC54814" w14:textId="77777777" w:rsidR="00EB7C04" w:rsidRPr="00AB7234" w:rsidRDefault="00EB7C04" w:rsidP="00EB7C04">
                  <w:pPr>
                    <w:jc w:val="center"/>
                    <w:rPr>
                      <w:rFonts w:cs="Calibri"/>
                      <w:color w:val="000000"/>
                      <w:sz w:val="18"/>
                      <w:szCs w:val="18"/>
                    </w:rPr>
                  </w:pPr>
                  <w:r w:rsidRPr="00AB7234">
                    <w:rPr>
                      <w:rFonts w:cs="Calibri"/>
                      <w:color w:val="000000"/>
                      <w:sz w:val="18"/>
                      <w:szCs w:val="18"/>
                    </w:rPr>
                    <w:t>1,36E-06</w:t>
                  </w:r>
                </w:p>
                <w:p w14:paraId="376B2A77" w14:textId="77777777" w:rsidR="00EB7C04" w:rsidRPr="00AB7234"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48F32B" w14:textId="77777777" w:rsidR="00EB7C04" w:rsidRPr="00AB7234" w:rsidRDefault="00EB7C04" w:rsidP="00EB7C04">
                  <w:pPr>
                    <w:jc w:val="center"/>
                    <w:rPr>
                      <w:rFonts w:cs="Calibri"/>
                      <w:color w:val="000000"/>
                      <w:sz w:val="18"/>
                      <w:szCs w:val="18"/>
                    </w:rPr>
                  </w:pPr>
                  <w:r w:rsidRPr="00AB7234">
                    <w:rPr>
                      <w:rFonts w:cs="Calibri"/>
                      <w:color w:val="000000"/>
                      <w:sz w:val="18"/>
                      <w:szCs w:val="18"/>
                    </w:rPr>
                    <w:t>1,36E-07</w:t>
                  </w:r>
                </w:p>
                <w:p w14:paraId="7AA58D96" w14:textId="77777777" w:rsidR="00EB7C04" w:rsidRPr="00AB7234" w:rsidRDefault="00EB7C04" w:rsidP="00EB7C04">
                  <w:pPr>
                    <w:jc w:val="center"/>
                    <w:rPr>
                      <w:rFonts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35B2F2" w14:textId="77777777" w:rsidR="00EB7C04" w:rsidRPr="00AB7234" w:rsidRDefault="00EB7C04" w:rsidP="00EB7C04">
                  <w:pPr>
                    <w:jc w:val="center"/>
                    <w:rPr>
                      <w:rFonts w:cs="Calibri"/>
                      <w:color w:val="000000"/>
                      <w:sz w:val="18"/>
                      <w:szCs w:val="18"/>
                    </w:rPr>
                  </w:pPr>
                  <w:r w:rsidRPr="00AB7234">
                    <w:rPr>
                      <w:rFonts w:cs="Calibri"/>
                      <w:color w:val="000000"/>
                      <w:sz w:val="18"/>
                      <w:szCs w:val="18"/>
                    </w:rPr>
                    <w:t>1,16E-07</w:t>
                  </w:r>
                </w:p>
                <w:p w14:paraId="731EC6B4" w14:textId="77777777" w:rsidR="00EB7C04" w:rsidRPr="00AB7234"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9CA98" w14:textId="77777777" w:rsidR="00EB7C04" w:rsidRPr="00AB7234" w:rsidRDefault="00EB7C04" w:rsidP="00EB7C04">
                  <w:pPr>
                    <w:jc w:val="center"/>
                    <w:rPr>
                      <w:rFonts w:cs="Calibri"/>
                      <w:color w:val="000000"/>
                      <w:sz w:val="18"/>
                      <w:szCs w:val="18"/>
                    </w:rPr>
                  </w:pPr>
                  <w:r w:rsidRPr="00AB7234">
                    <w:rPr>
                      <w:rFonts w:cs="Calibri"/>
                      <w:color w:val="000000"/>
                      <w:sz w:val="18"/>
                      <w:szCs w:val="18"/>
                    </w:rPr>
                    <w:t>8,43E-06</w:t>
                  </w:r>
                </w:p>
                <w:p w14:paraId="389E15F1" w14:textId="77777777" w:rsidR="00EB7C04" w:rsidRPr="00AB7234" w:rsidRDefault="00EB7C04" w:rsidP="00EB7C04">
                  <w:pPr>
                    <w:jc w:val="center"/>
                    <w:rPr>
                      <w:rFonts w:cs="Calibri"/>
                      <w:color w:val="000000"/>
                      <w:sz w:val="18"/>
                      <w:szCs w:val="18"/>
                    </w:rPr>
                  </w:pPr>
                </w:p>
                <w:p w14:paraId="23BC879C" w14:textId="77777777" w:rsidR="00EB7C04" w:rsidRPr="00AB7234" w:rsidRDefault="00EB7C04" w:rsidP="00EB7C04">
                  <w:pPr>
                    <w:jc w:val="center"/>
                    <w:rPr>
                      <w:rFonts w:cs="Calibri"/>
                      <w:color w:val="000000"/>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B22F9" w14:textId="77777777" w:rsidR="00EB7C04" w:rsidRPr="00AB7234" w:rsidRDefault="00EB7C04" w:rsidP="00EB7C04">
                  <w:pPr>
                    <w:jc w:val="center"/>
                    <w:rPr>
                      <w:rFonts w:cs="Calibri"/>
                      <w:color w:val="000000"/>
                      <w:sz w:val="18"/>
                      <w:szCs w:val="18"/>
                    </w:rPr>
                  </w:pPr>
                  <w:r w:rsidRPr="00AB7234">
                    <w:rPr>
                      <w:rFonts w:cs="Calibri"/>
                      <w:color w:val="000000"/>
                      <w:sz w:val="18"/>
                      <w:szCs w:val="18"/>
                    </w:rPr>
                    <w:t>1,16E-02</w:t>
                  </w:r>
                </w:p>
                <w:p w14:paraId="4A695FE1" w14:textId="77777777" w:rsidR="00EB7C04" w:rsidRPr="00AB7234" w:rsidRDefault="00EB7C04" w:rsidP="00EB7C04">
                  <w:pPr>
                    <w:jc w:val="center"/>
                    <w:rPr>
                      <w:rFonts w:cs="Calibri"/>
                      <w:color w:val="000000"/>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02822" w14:textId="77777777" w:rsidR="00EB7C04" w:rsidRPr="0037319B" w:rsidRDefault="00EB7C04" w:rsidP="00EB7C04">
                  <w:pPr>
                    <w:jc w:val="center"/>
                    <w:rPr>
                      <w:sz w:val="18"/>
                      <w:szCs w:val="18"/>
                    </w:rPr>
                  </w:pPr>
                  <w:r w:rsidRPr="0037319B">
                    <w:rPr>
                      <w:sz w:val="18"/>
                      <w:szCs w:val="18"/>
                    </w:rPr>
                    <w:t>-</w:t>
                  </w:r>
                </w:p>
              </w:tc>
            </w:tr>
            <w:tr w:rsidR="00EB7C04" w:rsidRPr="000F1122" w14:paraId="4328839F" w14:textId="77777777" w:rsidTr="00EB7C04">
              <w:trPr>
                <w:trHeight w:val="253"/>
              </w:trPr>
              <w:tc>
                <w:tcPr>
                  <w:tcW w:w="1437"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115BEE8B" w14:textId="77777777" w:rsidR="00EB7C04" w:rsidRPr="0037319B" w:rsidRDefault="00EB7C04" w:rsidP="00EB7C04">
                  <w:pPr>
                    <w:rPr>
                      <w:rFonts w:cs="Calibri"/>
                      <w:color w:val="000000"/>
                      <w:sz w:val="18"/>
                      <w:szCs w:val="18"/>
                    </w:rPr>
                  </w:pPr>
                  <w:r w:rsidRPr="0037319B">
                    <w:rPr>
                      <w:rFonts w:cs="Calibri"/>
                      <w:color w:val="000000"/>
                      <w:sz w:val="18"/>
                      <w:szCs w:val="18"/>
                    </w:rPr>
                    <w:t>Scenario 4 (Nest)</w:t>
                  </w:r>
                </w:p>
              </w:tc>
              <w:tc>
                <w:tcPr>
                  <w:tcW w:w="15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DB076B" w14:textId="77777777" w:rsidR="00EB7C04" w:rsidRPr="0037319B" w:rsidRDefault="00EB7C04" w:rsidP="00EB7C04">
                  <w:pPr>
                    <w:rPr>
                      <w:rFonts w:cs="Calibri"/>
                      <w:color w:val="000000"/>
                      <w:sz w:val="18"/>
                      <w:szCs w:val="18"/>
                    </w:rPr>
                  </w:pPr>
                  <w:r w:rsidRPr="0037319B">
                    <w:rPr>
                      <w:rFonts w:cs="Calibri"/>
                      <w:color w:val="000000"/>
                      <w:sz w:val="18"/>
                      <w:szCs w:val="18"/>
                    </w:rPr>
                    <w:t>Direct application</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3B84935" w14:textId="77777777" w:rsidR="00EB7C04" w:rsidRPr="00AB7234"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DD17CD" w14:textId="77777777" w:rsidR="00EB7C04" w:rsidRPr="00AB7234" w:rsidRDefault="00EB7C04" w:rsidP="00EB7C04">
                  <w:pPr>
                    <w:jc w:val="center"/>
                    <w:rPr>
                      <w:rFonts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E7038B" w14:textId="77777777" w:rsidR="00EB7C04" w:rsidRPr="00AB7234"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FE961" w14:textId="77777777" w:rsidR="00EB7C04" w:rsidRPr="00AB7234" w:rsidRDefault="00EB7C04" w:rsidP="00EB7C04">
                  <w:pPr>
                    <w:jc w:val="center"/>
                    <w:rPr>
                      <w:rFonts w:cs="Calibri"/>
                      <w:color w:val="000000"/>
                      <w:sz w:val="18"/>
                      <w:szCs w:val="18"/>
                    </w:rPr>
                  </w:pPr>
                  <w:r w:rsidRPr="00AB7234">
                    <w:rPr>
                      <w:rFonts w:cs="Calibri"/>
                      <w:color w:val="000000"/>
                      <w:sz w:val="18"/>
                      <w:szCs w:val="18"/>
                    </w:rPr>
                    <w:t>3,35E-02</w:t>
                  </w:r>
                </w:p>
                <w:p w14:paraId="2228E7B6" w14:textId="77777777" w:rsidR="00EB7C04" w:rsidRPr="00AB7234" w:rsidRDefault="00EB7C04" w:rsidP="00EB7C04">
                  <w:pPr>
                    <w:jc w:val="center"/>
                    <w:rPr>
                      <w:rFonts w:cs="Calibri"/>
                      <w:color w:val="000000"/>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4DF0CF" w14:textId="77777777" w:rsidR="00EB7C04" w:rsidRPr="00AB7234" w:rsidRDefault="00EB7C04" w:rsidP="00EB7C04">
                  <w:pPr>
                    <w:jc w:val="center"/>
                    <w:rPr>
                      <w:rFonts w:cs="Calibri"/>
                      <w:color w:val="000000"/>
                      <w:sz w:val="18"/>
                      <w:szCs w:val="18"/>
                    </w:rPr>
                  </w:pPr>
                  <w:r w:rsidRPr="00AB7234">
                    <w:rPr>
                      <w:rFonts w:cs="Calibri"/>
                      <w:color w:val="000000"/>
                      <w:sz w:val="18"/>
                      <w:szCs w:val="18"/>
                    </w:rPr>
                    <w:t>1,91E+02</w:t>
                  </w:r>
                </w:p>
                <w:p w14:paraId="471BF7CF" w14:textId="77777777" w:rsidR="00EB7C04" w:rsidRPr="00AB7234" w:rsidRDefault="00EB7C04" w:rsidP="00EB7C04">
                  <w:pPr>
                    <w:jc w:val="center"/>
                    <w:rPr>
                      <w:rFonts w:cs="Calibri"/>
                      <w:color w:val="000000"/>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EAC66" w14:textId="77777777" w:rsidR="00EB7C04" w:rsidRPr="0037319B" w:rsidRDefault="00EB7C04" w:rsidP="00EB7C04">
                  <w:pPr>
                    <w:jc w:val="center"/>
                    <w:rPr>
                      <w:sz w:val="18"/>
                      <w:szCs w:val="18"/>
                    </w:rPr>
                  </w:pPr>
                </w:p>
              </w:tc>
            </w:tr>
            <w:tr w:rsidR="00EB7C04" w:rsidRPr="000F1122" w14:paraId="5C65D9F6" w14:textId="77777777" w:rsidTr="00EB7C04">
              <w:trPr>
                <w:trHeight w:val="253"/>
              </w:trPr>
              <w:tc>
                <w:tcPr>
                  <w:tcW w:w="1437"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044E37F1" w14:textId="77777777" w:rsidR="00EB7C04" w:rsidRPr="0037319B" w:rsidRDefault="00EB7C04" w:rsidP="00EB7C04">
                  <w:pPr>
                    <w:rPr>
                      <w:rFonts w:cs="Calibri"/>
                      <w:color w:val="000000"/>
                      <w:sz w:val="18"/>
                      <w:szCs w:val="18"/>
                    </w:rPr>
                  </w:pPr>
                </w:p>
              </w:tc>
              <w:tc>
                <w:tcPr>
                  <w:tcW w:w="15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C4CF79" w14:textId="77777777" w:rsidR="00EB7C04" w:rsidRPr="0037319B" w:rsidRDefault="00EB7C04" w:rsidP="00EB7C04">
                  <w:pPr>
                    <w:rPr>
                      <w:rFonts w:cs="Calibri"/>
                      <w:color w:val="000000"/>
                      <w:sz w:val="18"/>
                      <w:szCs w:val="18"/>
                    </w:rPr>
                  </w:pPr>
                  <w:r w:rsidRPr="0037319B">
                    <w:rPr>
                      <w:rFonts w:cs="Calibri"/>
                      <w:color w:val="000000"/>
                      <w:sz w:val="18"/>
                      <w:szCs w:val="18"/>
                    </w:rPr>
                    <w:t>House (terraces)</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4583444" w14:textId="77777777" w:rsidR="00EB7C04" w:rsidRPr="00AB7234"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9F058" w14:textId="77777777" w:rsidR="00EB7C04" w:rsidRPr="00AB7234" w:rsidRDefault="00EB7C04" w:rsidP="00EB7C04">
                  <w:pPr>
                    <w:jc w:val="center"/>
                    <w:rPr>
                      <w:rFonts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61911" w14:textId="77777777" w:rsidR="00EB7C04" w:rsidRPr="00AB7234"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C6463" w14:textId="77777777" w:rsidR="00EB7C04" w:rsidRPr="00AB7234" w:rsidRDefault="00EB7C04" w:rsidP="00EB7C04">
                  <w:pPr>
                    <w:jc w:val="center"/>
                    <w:rPr>
                      <w:rFonts w:cs="Calibri"/>
                      <w:color w:val="000000"/>
                      <w:sz w:val="18"/>
                      <w:szCs w:val="18"/>
                    </w:rPr>
                  </w:pPr>
                  <w:r w:rsidRPr="00AB7234">
                    <w:rPr>
                      <w:rFonts w:cs="Calibri"/>
                      <w:color w:val="000000"/>
                      <w:sz w:val="18"/>
                      <w:szCs w:val="18"/>
                    </w:rPr>
                    <w:t>3,95E-03</w:t>
                  </w:r>
                </w:p>
                <w:p w14:paraId="4A84012E" w14:textId="77777777" w:rsidR="00EB7C04" w:rsidRPr="00AB7234" w:rsidRDefault="00EB7C04" w:rsidP="00EB7C04">
                  <w:pPr>
                    <w:jc w:val="center"/>
                    <w:rPr>
                      <w:rFonts w:cs="Calibri"/>
                      <w:color w:val="000000"/>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2E2C09" w14:textId="77777777" w:rsidR="00EB7C04" w:rsidRPr="00AB7234" w:rsidRDefault="00EB7C04" w:rsidP="00EB7C04">
                  <w:pPr>
                    <w:jc w:val="center"/>
                    <w:rPr>
                      <w:rFonts w:cs="Calibri"/>
                      <w:color w:val="000000"/>
                      <w:sz w:val="18"/>
                      <w:szCs w:val="18"/>
                    </w:rPr>
                  </w:pPr>
                  <w:r w:rsidRPr="00AB7234">
                    <w:rPr>
                      <w:rFonts w:cs="Calibri"/>
                      <w:color w:val="000000"/>
                      <w:sz w:val="18"/>
                      <w:szCs w:val="18"/>
                    </w:rPr>
                    <w:t>2,24E+01</w:t>
                  </w:r>
                </w:p>
                <w:p w14:paraId="175C2572" w14:textId="77777777" w:rsidR="00EB7C04" w:rsidRPr="00AB7234" w:rsidRDefault="00EB7C04" w:rsidP="00EB7C04">
                  <w:pPr>
                    <w:jc w:val="center"/>
                    <w:rPr>
                      <w:rFonts w:cs="Calibri"/>
                      <w:color w:val="000000"/>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54787" w14:textId="77777777" w:rsidR="00EB7C04" w:rsidRPr="0037319B" w:rsidRDefault="00EB7C04" w:rsidP="00EB7C04">
                  <w:pPr>
                    <w:jc w:val="center"/>
                    <w:rPr>
                      <w:sz w:val="18"/>
                      <w:szCs w:val="18"/>
                    </w:rPr>
                  </w:pPr>
                </w:p>
              </w:tc>
            </w:tr>
            <w:tr w:rsidR="00EB7C04" w:rsidRPr="000F1122" w14:paraId="08BC035D" w14:textId="77777777" w:rsidTr="00EB7C04">
              <w:trPr>
                <w:trHeight w:val="253"/>
              </w:trPr>
              <w:tc>
                <w:tcPr>
                  <w:tcW w:w="1437"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A679CFD" w14:textId="77777777" w:rsidR="00EB7C04" w:rsidRPr="0037319B" w:rsidRDefault="00EB7C04" w:rsidP="00EB7C04">
                  <w:pPr>
                    <w:rPr>
                      <w:rFonts w:cs="Calibri"/>
                      <w:color w:val="000000"/>
                      <w:sz w:val="18"/>
                      <w:szCs w:val="18"/>
                    </w:rPr>
                  </w:pPr>
                </w:p>
              </w:tc>
              <w:tc>
                <w:tcPr>
                  <w:tcW w:w="15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FE81F6" w14:textId="77777777" w:rsidR="00EB7C04" w:rsidRPr="0037319B" w:rsidRDefault="00EB7C04" w:rsidP="00EB7C04">
                  <w:pPr>
                    <w:rPr>
                      <w:rFonts w:cs="Calibri"/>
                      <w:color w:val="000000"/>
                      <w:sz w:val="18"/>
                      <w:szCs w:val="18"/>
                    </w:rPr>
                  </w:pPr>
                  <w:r w:rsidRPr="0037319B">
                    <w:rPr>
                      <w:rFonts w:cs="Calibri"/>
                      <w:color w:val="000000"/>
                      <w:sz w:val="18"/>
                      <w:szCs w:val="18"/>
                    </w:rPr>
                    <w:t>Large buildings (terraces)</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5CC6AFF" w14:textId="77777777" w:rsidR="00EB7C04" w:rsidRPr="00AB7234" w:rsidRDefault="00EB7C04" w:rsidP="00EB7C04">
                  <w:pPr>
                    <w:jc w:val="center"/>
                    <w:rPr>
                      <w:rFonts w:cs="Calibri"/>
                      <w:color w:val="000000"/>
                      <w:sz w:val="18"/>
                      <w:szCs w:val="18"/>
                    </w:rPr>
                  </w:pPr>
                  <w:r w:rsidRPr="00AB7234">
                    <w:rPr>
                      <w:rFonts w:cs="Calibri"/>
                      <w:color w:val="000000"/>
                      <w:sz w:val="18"/>
                      <w:szCs w:val="18"/>
                    </w:rPr>
                    <w:t>3,81E-08</w:t>
                  </w:r>
                </w:p>
                <w:p w14:paraId="1E318E0F" w14:textId="77777777" w:rsidR="00EB7C04" w:rsidRPr="00AB7234" w:rsidRDefault="00EB7C04" w:rsidP="00EB7C04">
                  <w:pPr>
                    <w:jc w:val="center"/>
                    <w:rPr>
                      <w:rFonts w:cs="Calibri"/>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38B9F" w14:textId="77777777" w:rsidR="00EB7C04" w:rsidRPr="00AB7234" w:rsidRDefault="00EB7C04" w:rsidP="00EB7C04">
                  <w:pPr>
                    <w:jc w:val="center"/>
                    <w:rPr>
                      <w:rFonts w:cs="Calibri"/>
                      <w:color w:val="000000"/>
                      <w:sz w:val="18"/>
                      <w:szCs w:val="18"/>
                    </w:rPr>
                  </w:pPr>
                  <w:r w:rsidRPr="00AB7234">
                    <w:rPr>
                      <w:rFonts w:cs="Calibri"/>
                      <w:color w:val="000000"/>
                      <w:sz w:val="18"/>
                      <w:szCs w:val="18"/>
                    </w:rPr>
                    <w:t>3,81E-09</w:t>
                  </w:r>
                </w:p>
                <w:p w14:paraId="64B0391D" w14:textId="77777777" w:rsidR="00EB7C04" w:rsidRPr="00AB7234" w:rsidRDefault="00EB7C04" w:rsidP="00EB7C04">
                  <w:pPr>
                    <w:jc w:val="center"/>
                    <w:rPr>
                      <w:rFonts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BEC2B" w14:textId="77777777" w:rsidR="00EB7C04" w:rsidRPr="00AB7234" w:rsidRDefault="00EB7C04" w:rsidP="00EB7C04">
                  <w:pPr>
                    <w:jc w:val="center"/>
                    <w:rPr>
                      <w:rFonts w:cs="Calibri"/>
                      <w:color w:val="000000"/>
                      <w:sz w:val="18"/>
                      <w:szCs w:val="18"/>
                    </w:rPr>
                  </w:pPr>
                  <w:r w:rsidRPr="00AB7234">
                    <w:rPr>
                      <w:rFonts w:cs="Calibri"/>
                      <w:color w:val="000000"/>
                      <w:sz w:val="18"/>
                      <w:szCs w:val="18"/>
                    </w:rPr>
                    <w:t>3,26E-09</w:t>
                  </w:r>
                </w:p>
                <w:p w14:paraId="2DF01745" w14:textId="77777777" w:rsidR="00EB7C04" w:rsidRPr="00AB7234" w:rsidRDefault="00EB7C04" w:rsidP="00EB7C04">
                  <w:pPr>
                    <w:jc w:val="center"/>
                    <w:rPr>
                      <w:rFonts w:cs="Calibri"/>
                      <w:color w:val="000000"/>
                      <w:sz w:val="18"/>
                      <w:szCs w:val="18"/>
                    </w:rPr>
                  </w:pP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B99040" w14:textId="77777777" w:rsidR="00EB7C04" w:rsidRPr="00AB7234" w:rsidRDefault="00EB7C04" w:rsidP="00EB7C04">
                  <w:pPr>
                    <w:jc w:val="center"/>
                    <w:rPr>
                      <w:rFonts w:cs="Calibri"/>
                      <w:color w:val="000000"/>
                      <w:sz w:val="18"/>
                      <w:szCs w:val="18"/>
                    </w:rPr>
                  </w:pPr>
                  <w:r w:rsidRPr="00AB7234">
                    <w:rPr>
                      <w:rFonts w:cs="Calibri"/>
                      <w:color w:val="000000"/>
                      <w:sz w:val="18"/>
                      <w:szCs w:val="18"/>
                    </w:rPr>
                    <w:t>2,36E-07</w:t>
                  </w:r>
                </w:p>
                <w:p w14:paraId="5FDFCD73" w14:textId="77777777" w:rsidR="00EB7C04" w:rsidRPr="00AB7234" w:rsidRDefault="00EB7C04" w:rsidP="00EB7C04">
                  <w:pPr>
                    <w:jc w:val="center"/>
                    <w:rPr>
                      <w:rFonts w:cs="Calibri"/>
                      <w:color w:val="000000"/>
                      <w:sz w:val="18"/>
                      <w:szCs w:val="18"/>
                    </w:rPr>
                  </w:pP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9ABB1" w14:textId="77777777" w:rsidR="00EB7C04" w:rsidRPr="00AB7234" w:rsidRDefault="00EB7C04" w:rsidP="00EB7C04">
                  <w:pPr>
                    <w:jc w:val="center"/>
                    <w:rPr>
                      <w:rFonts w:cs="Calibri"/>
                      <w:color w:val="000000"/>
                      <w:sz w:val="18"/>
                      <w:szCs w:val="18"/>
                    </w:rPr>
                  </w:pPr>
                  <w:r w:rsidRPr="00AB7234">
                    <w:rPr>
                      <w:rFonts w:cs="Calibri"/>
                      <w:color w:val="000000"/>
                      <w:sz w:val="18"/>
                      <w:szCs w:val="18"/>
                    </w:rPr>
                    <w:t>3,24E-04</w:t>
                  </w:r>
                </w:p>
                <w:p w14:paraId="649C62E4" w14:textId="77777777" w:rsidR="00EB7C04" w:rsidRPr="00AB7234" w:rsidRDefault="00EB7C04" w:rsidP="00EB7C04">
                  <w:pPr>
                    <w:jc w:val="center"/>
                    <w:rPr>
                      <w:rFonts w:cs="Calibri"/>
                      <w:color w:val="000000"/>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AAA81" w14:textId="77777777" w:rsidR="00EB7C04" w:rsidRPr="0037319B" w:rsidRDefault="00EB7C04" w:rsidP="00EB7C04">
                  <w:pPr>
                    <w:jc w:val="center"/>
                    <w:rPr>
                      <w:sz w:val="18"/>
                      <w:szCs w:val="18"/>
                    </w:rPr>
                  </w:pPr>
                  <w:r w:rsidRPr="0037319B">
                    <w:rPr>
                      <w:sz w:val="18"/>
                      <w:szCs w:val="18"/>
                    </w:rPr>
                    <w:t>-</w:t>
                  </w:r>
                </w:p>
              </w:tc>
            </w:tr>
          </w:tbl>
          <w:p w14:paraId="4EE26CFA" w14:textId="77777777" w:rsidR="00EB7C04" w:rsidRDefault="00EB7C04" w:rsidP="00EB7C04">
            <w:pPr>
              <w:pStyle w:val="1Normal"/>
            </w:pPr>
          </w:p>
        </w:tc>
      </w:tr>
    </w:tbl>
    <w:p w14:paraId="228DB888" w14:textId="77777777" w:rsidR="00EB7C04" w:rsidRPr="000F1122" w:rsidRDefault="00EB7C04" w:rsidP="00EB7C04">
      <w:pPr>
        <w:pStyle w:val="1Normal"/>
      </w:pPr>
    </w:p>
    <w:p w14:paraId="31ED0F5A" w14:textId="77777777" w:rsidR="00EB7C04" w:rsidRPr="000F1122" w:rsidRDefault="00EB7C04" w:rsidP="00EB7C04">
      <w:pPr>
        <w:pStyle w:val="Tit-5"/>
      </w:pPr>
      <w:bookmarkStart w:id="1706" w:name="_Hlk48029916"/>
      <w:r w:rsidRPr="000F1122">
        <w:t>Primary and secondary poisoning</w:t>
      </w:r>
      <w:bookmarkEnd w:id="1703"/>
      <w:bookmarkEnd w:id="1704"/>
      <w:bookmarkEnd w:id="1705"/>
    </w:p>
    <w:p w14:paraId="6E72B048" w14:textId="77777777" w:rsidR="00EB7C04" w:rsidRPr="000F1122" w:rsidRDefault="00EB7C04" w:rsidP="00EB7C04">
      <w:pPr>
        <w:rPr>
          <w:rFonts w:eastAsia="Calibri"/>
          <w:u w:val="single"/>
          <w:lang w:eastAsia="en-US"/>
        </w:rPr>
      </w:pPr>
      <w:r w:rsidRPr="000F1122">
        <w:rPr>
          <w:rFonts w:eastAsia="Calibri"/>
          <w:u w:val="single"/>
          <w:lang w:eastAsia="en-US"/>
        </w:rPr>
        <w:t>Primary poisoning</w:t>
      </w:r>
    </w:p>
    <w:p w14:paraId="40E1AA06" w14:textId="77777777" w:rsidR="00EB7C04" w:rsidRPr="000F1122" w:rsidRDefault="00EB7C04" w:rsidP="00EB7C04">
      <w:pPr>
        <w:pStyle w:val="1Texto"/>
        <w:rPr>
          <w:lang w:val="en-GB"/>
        </w:rPr>
      </w:pPr>
      <w:bookmarkStart w:id="1707" w:name="_Hlk48228360"/>
      <w:r w:rsidRPr="000F1122">
        <w:rPr>
          <w:lang w:val="en-GB"/>
        </w:rPr>
        <w:t>According to the ESD for PT 18 primary poisoning is only a matter of concern if insecticides are applied together with food attractants. As this is not the intended use of the product, the assessment in not required.</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5C567ED0" w14:textId="77777777" w:rsidTr="00EB7C04">
        <w:tc>
          <w:tcPr>
            <w:tcW w:w="9204" w:type="dxa"/>
            <w:shd w:val="clear" w:color="auto" w:fill="BFBFBF" w:themeFill="background1" w:themeFillShade="BF"/>
          </w:tcPr>
          <w:bookmarkEnd w:id="1707"/>
          <w:p w14:paraId="2C44895D" w14:textId="77777777" w:rsidR="00EB7C04" w:rsidRDefault="00EB7C04" w:rsidP="00EB7C04">
            <w:pPr>
              <w:spacing w:after="120"/>
            </w:pPr>
            <w:r>
              <w:t>ES CA agrees with the applicant</w:t>
            </w:r>
          </w:p>
        </w:tc>
      </w:tr>
    </w:tbl>
    <w:p w14:paraId="7D4BDD15" w14:textId="77777777" w:rsidR="00EB7C04" w:rsidRPr="000F1122" w:rsidRDefault="00EB7C04" w:rsidP="00EB7C04">
      <w:pPr>
        <w:spacing w:after="120"/>
      </w:pPr>
    </w:p>
    <w:p w14:paraId="626D6191" w14:textId="77777777" w:rsidR="00EB7C04" w:rsidRPr="000F1122" w:rsidRDefault="00EB7C04" w:rsidP="00EB7C04">
      <w:pPr>
        <w:jc w:val="both"/>
        <w:rPr>
          <w:rFonts w:eastAsia="Calibri"/>
          <w:u w:val="single"/>
          <w:lang w:eastAsia="en-US"/>
        </w:rPr>
      </w:pPr>
      <w:r w:rsidRPr="000F1122">
        <w:rPr>
          <w:rFonts w:eastAsia="Calibri"/>
          <w:u w:val="single"/>
          <w:lang w:eastAsia="en-US"/>
        </w:rPr>
        <w:t>Secondary poisoning</w:t>
      </w:r>
    </w:p>
    <w:p w14:paraId="1944EA18" w14:textId="77777777" w:rsidR="00EB7C04" w:rsidRPr="000F1122" w:rsidRDefault="00EB7C04" w:rsidP="00EB7C04">
      <w:pPr>
        <w:pStyle w:val="1Texto"/>
        <w:rPr>
          <w:lang w:val="en-GB"/>
        </w:rPr>
      </w:pPr>
      <w:bookmarkStart w:id="1708" w:name="_Hlk517276768"/>
      <w:r w:rsidRPr="000F1122">
        <w:rPr>
          <w:lang w:val="en-GB"/>
        </w:rPr>
        <w:t xml:space="preserve">The log octanol/water partition coefficient of permethrin (4.67) is above the trigged value of 3 suggesting that the substance may have significant potential for bioconcentration in both aquatic and terrestrial biota. However, as it was mentioned before, aquatic compartment must never be reached by PERMETHRIN 0.4% RTU residues when the label’s claim are followed. </w:t>
      </w:r>
    </w:p>
    <w:p w14:paraId="03D55C36" w14:textId="77777777" w:rsidR="00EB7C04" w:rsidRPr="00184CAA" w:rsidRDefault="00EB7C04" w:rsidP="00EB7C04">
      <w:pPr>
        <w:jc w:val="both"/>
      </w:pPr>
      <w:bookmarkStart w:id="1709" w:name="_Hlk77081587"/>
      <w:r w:rsidRPr="000F1122">
        <w:t xml:space="preserve">Scenarios 1 and 2 (where the cleaning of mixing/loading by professional users is deemed to be developed by wet cleaning methods) and Scenario 3 (use in non-washable textile) disclose a potential emission to wastewater due to the use of reference scenarios. These scenarios considers by default an emission to wastewater by wet cleaning treatment, which is not the intended use of the product. Therefore, in order to develop a realistic assessment, only secondary poisoning due to soil compartment contamination should be developed for primary and secondary poisoning. </w:t>
      </w:r>
      <w:bookmarkStart w:id="1710" w:name="_Hlk48228714"/>
      <w:r w:rsidRPr="000F1122">
        <w:t xml:space="preserve">On the other hand, the risk derived from outdoor scenarios 4 and 5 are estimated for each potential specie considered in the ESD PT18 by ECHA’s Excel spreadsheet for ESD PT18. </w:t>
      </w:r>
      <w:r w:rsidRPr="00184CAA">
        <w:t xml:space="preserve">Initially, secondary exposure by Scenario 5 should be deemed irrelevant as the product is used in urban areas not connected to STP where the emission of product’s residues should be out of animal’s reach. </w:t>
      </w:r>
      <w:bookmarkEnd w:id="1710"/>
    </w:p>
    <w:bookmarkEnd w:id="1709"/>
    <w:p w14:paraId="2B3F2DA7" w14:textId="77777777" w:rsidR="00EB7C04" w:rsidRPr="000F1122" w:rsidRDefault="00EB7C04" w:rsidP="00EB7C04">
      <w:pPr>
        <w:pStyle w:val="1Normal"/>
      </w:pPr>
      <w:r w:rsidRPr="00184CAA">
        <w:t>As it was mentioned before, propan-2-ol has a low BCF and it is not expected to accumulate in the environment. Therefore, the risk of secondary poisoning by propanol-2-ol is assumed to be negligible via ingestion of contaminated food by birds or mammals. In view of that, no secondary poisoning exposure is estimated for this substance and the potential risk for secondary poisoning is focused in the active substance permethrin.</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EB7C04" w14:paraId="49F0F0CC" w14:textId="77777777" w:rsidTr="00EB7C04">
        <w:tc>
          <w:tcPr>
            <w:tcW w:w="9204" w:type="dxa"/>
            <w:shd w:val="clear" w:color="auto" w:fill="BFBFBF" w:themeFill="background1" w:themeFillShade="BF"/>
          </w:tcPr>
          <w:bookmarkEnd w:id="1681"/>
          <w:bookmarkEnd w:id="1682"/>
          <w:bookmarkEnd w:id="1706"/>
          <w:bookmarkEnd w:id="1708"/>
          <w:p w14:paraId="7AAC9584" w14:textId="77777777" w:rsidR="00EB7C04" w:rsidRDefault="00EB7C04" w:rsidP="00EB7C04">
            <w:pPr>
              <w:pStyle w:val="1Texto"/>
              <w:rPr>
                <w:lang w:val="en-GB"/>
              </w:rPr>
            </w:pPr>
            <w:r>
              <w:rPr>
                <w:lang w:val="en-GB"/>
              </w:rPr>
              <w:t>ESCA agrees with the applicant but secondary poisoning has been recalculated with the new PEC values calculated.</w:t>
            </w:r>
          </w:p>
        </w:tc>
      </w:tr>
    </w:tbl>
    <w:p w14:paraId="3B52A816" w14:textId="77777777" w:rsidR="00EB7C04" w:rsidRPr="000F1122" w:rsidRDefault="00EB7C04" w:rsidP="00EB7C04">
      <w:pPr>
        <w:pStyle w:val="1Texto"/>
        <w:rPr>
          <w:lang w:val="en-GB"/>
        </w:rPr>
      </w:pPr>
    </w:p>
    <w:p w14:paraId="6D0735FF" w14:textId="77777777" w:rsidR="00EB7C04" w:rsidRPr="000F1122" w:rsidRDefault="00EB7C04" w:rsidP="0048525C">
      <w:pPr>
        <w:pStyle w:val="1Texto"/>
        <w:keepNext/>
        <w:keepLines/>
        <w:numPr>
          <w:ilvl w:val="0"/>
          <w:numId w:val="28"/>
        </w:numPr>
        <w:ind w:left="425" w:hanging="357"/>
        <w:rPr>
          <w:b/>
          <w:bCs/>
          <w:i/>
          <w:iCs/>
          <w:lang w:val="en-GB"/>
        </w:rPr>
      </w:pPr>
      <w:r w:rsidRPr="000F1122">
        <w:rPr>
          <w:b/>
          <w:bCs/>
          <w:i/>
          <w:iCs/>
          <w:lang w:val="en-GB"/>
        </w:rPr>
        <w:t xml:space="preserve">Scenarios 1, 2 and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099"/>
        <w:gridCol w:w="2568"/>
        <w:gridCol w:w="2439"/>
      </w:tblGrid>
      <w:tr w:rsidR="00EB7C04" w:rsidRPr="000F1122" w14:paraId="0C33E046" w14:textId="77777777" w:rsidTr="00EB7C04">
        <w:trPr>
          <w:cantSplit/>
          <w:trHeight w:val="249"/>
          <w:tblHeader/>
        </w:trPr>
        <w:tc>
          <w:tcPr>
            <w:tcW w:w="5000" w:type="pct"/>
            <w:gridSpan w:val="4"/>
            <w:shd w:val="clear" w:color="auto" w:fill="FFFF99"/>
            <w:vAlign w:val="center"/>
          </w:tcPr>
          <w:p w14:paraId="48AF67F4" w14:textId="77777777" w:rsidR="00EB7C04" w:rsidRPr="000F1122" w:rsidRDefault="00EB7C04" w:rsidP="00EB7C04">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b/>
                <w:sz w:val="18"/>
                <w:szCs w:val="18"/>
                <w:lang w:eastAsia="en-US"/>
              </w:rPr>
              <w:t>Summary table on secondary poisoning</w:t>
            </w:r>
          </w:p>
        </w:tc>
      </w:tr>
      <w:tr w:rsidR="00EB7C04" w:rsidRPr="000F1122" w14:paraId="20E33A41" w14:textId="77777777" w:rsidTr="00EB7C04">
        <w:trPr>
          <w:cantSplit/>
          <w:trHeight w:val="249"/>
          <w:tblHeader/>
        </w:trPr>
        <w:tc>
          <w:tcPr>
            <w:tcW w:w="2280" w:type="pct"/>
            <w:gridSpan w:val="2"/>
            <w:shd w:val="clear" w:color="auto" w:fill="FFFFFF"/>
            <w:vAlign w:val="center"/>
          </w:tcPr>
          <w:p w14:paraId="3D2F8EBC" w14:textId="77777777" w:rsidR="00EB7C04" w:rsidRPr="000F1122" w:rsidRDefault="00EB7C04" w:rsidP="00EB7C04">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Scenario</w:t>
            </w:r>
          </w:p>
        </w:tc>
        <w:tc>
          <w:tcPr>
            <w:tcW w:w="1395" w:type="pct"/>
            <w:shd w:val="clear" w:color="auto" w:fill="FFFFFF"/>
            <w:vAlign w:val="center"/>
          </w:tcPr>
          <w:p w14:paraId="648389B4" w14:textId="77777777" w:rsidR="00EB7C04" w:rsidRPr="000F1122" w:rsidRDefault="00EB7C04" w:rsidP="00EB7C04">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bCs/>
                <w:sz w:val="18"/>
                <w:szCs w:val="18"/>
                <w:lang w:eastAsia="en-GB"/>
              </w:rPr>
              <w:t>Concentration</w:t>
            </w:r>
          </w:p>
        </w:tc>
        <w:tc>
          <w:tcPr>
            <w:tcW w:w="1325" w:type="pct"/>
            <w:shd w:val="clear" w:color="auto" w:fill="FFFFFF"/>
            <w:vAlign w:val="center"/>
          </w:tcPr>
          <w:p w14:paraId="25469C34" w14:textId="77777777" w:rsidR="00EB7C04" w:rsidRPr="000F1122" w:rsidRDefault="00EB7C04" w:rsidP="00EB7C04">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bCs/>
                <w:sz w:val="18"/>
                <w:szCs w:val="18"/>
                <w:lang w:eastAsia="en-GB"/>
              </w:rPr>
              <w:t xml:space="preserve">PEC </w:t>
            </w:r>
            <w:r w:rsidRPr="000F1122">
              <w:rPr>
                <w:rFonts w:eastAsia="Calibri" w:cs="Arial"/>
                <w:b/>
                <w:bCs/>
                <w:sz w:val="18"/>
                <w:szCs w:val="18"/>
                <w:vertAlign w:val="subscript"/>
                <w:lang w:eastAsia="en-GB"/>
              </w:rPr>
              <w:t>oral predator</w:t>
            </w:r>
          </w:p>
        </w:tc>
      </w:tr>
      <w:tr w:rsidR="00EB7C04" w:rsidRPr="000F1122" w14:paraId="415A9E32" w14:textId="77777777" w:rsidTr="00EB7C04">
        <w:trPr>
          <w:trHeight w:val="249"/>
        </w:trPr>
        <w:tc>
          <w:tcPr>
            <w:tcW w:w="2280" w:type="pct"/>
            <w:gridSpan w:val="2"/>
            <w:shd w:val="clear" w:color="auto" w:fill="FFFFFF"/>
            <w:vAlign w:val="center"/>
          </w:tcPr>
          <w:p w14:paraId="483E8E67" w14:textId="77777777" w:rsidR="00EB7C04" w:rsidRPr="000F1122" w:rsidRDefault="00EB7C04" w:rsidP="00EB7C04">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Scenario: Application, aquatic compartment</w:t>
            </w:r>
          </w:p>
        </w:tc>
        <w:tc>
          <w:tcPr>
            <w:tcW w:w="1395" w:type="pct"/>
            <w:shd w:val="clear" w:color="auto" w:fill="FFFFFF"/>
            <w:vAlign w:val="center"/>
          </w:tcPr>
          <w:p w14:paraId="22E9E780" w14:textId="77777777" w:rsidR="00EB7C04" w:rsidRPr="000F1122" w:rsidRDefault="00EB7C04" w:rsidP="00EB7C04">
            <w:pPr>
              <w:autoSpaceDE w:val="0"/>
              <w:autoSpaceDN w:val="0"/>
              <w:adjustRightInd w:val="0"/>
              <w:spacing w:before="60" w:after="60" w:line="260" w:lineRule="atLeast"/>
              <w:jc w:val="center"/>
              <w:rPr>
                <w:rFonts w:eastAsia="Calibri" w:cs="Arial"/>
                <w:b/>
                <w:bCs/>
                <w:sz w:val="18"/>
                <w:szCs w:val="18"/>
                <w:lang w:eastAsia="en-GB"/>
              </w:rPr>
            </w:pPr>
            <w:r w:rsidRPr="000F1122">
              <w:rPr>
                <w:rFonts w:eastAsia="Calibri" w:cs="Arial"/>
                <w:b/>
                <w:bCs/>
                <w:sz w:val="18"/>
                <w:szCs w:val="18"/>
                <w:lang w:eastAsia="en-GB"/>
              </w:rPr>
              <w:t xml:space="preserve">PECsw </w:t>
            </w:r>
          </w:p>
          <w:p w14:paraId="0262EA6D" w14:textId="77777777" w:rsidR="00EB7C04" w:rsidRPr="000F1122" w:rsidRDefault="00EB7C04" w:rsidP="00EB7C04">
            <w:pPr>
              <w:autoSpaceDE w:val="0"/>
              <w:autoSpaceDN w:val="0"/>
              <w:adjustRightInd w:val="0"/>
              <w:spacing w:before="60" w:after="60" w:line="260" w:lineRule="atLeast"/>
              <w:jc w:val="center"/>
              <w:rPr>
                <w:rFonts w:eastAsia="Calibri" w:cs="Arial"/>
                <w:b/>
                <w:bCs/>
                <w:sz w:val="18"/>
                <w:szCs w:val="18"/>
                <w:lang w:eastAsia="en-GB"/>
              </w:rPr>
            </w:pPr>
            <w:r w:rsidRPr="000F1122">
              <w:rPr>
                <w:rFonts w:eastAsia="Calibri" w:cs="Arial"/>
                <w:b/>
                <w:bCs/>
                <w:sz w:val="18"/>
                <w:szCs w:val="18"/>
                <w:lang w:eastAsia="en-GB"/>
              </w:rPr>
              <w:t>(mg/L)</w:t>
            </w:r>
          </w:p>
        </w:tc>
        <w:tc>
          <w:tcPr>
            <w:tcW w:w="1325" w:type="pct"/>
            <w:shd w:val="clear" w:color="auto" w:fill="FFFFFF"/>
            <w:vAlign w:val="center"/>
          </w:tcPr>
          <w:p w14:paraId="27C811AB" w14:textId="77777777" w:rsidR="00EB7C04" w:rsidRPr="000F1122" w:rsidRDefault="00EB7C04" w:rsidP="00EB7C04">
            <w:pPr>
              <w:autoSpaceDE w:val="0"/>
              <w:autoSpaceDN w:val="0"/>
              <w:adjustRightInd w:val="0"/>
              <w:spacing w:before="60" w:after="60" w:line="260" w:lineRule="atLeast"/>
              <w:jc w:val="center"/>
              <w:rPr>
                <w:rFonts w:eastAsia="Calibri" w:cs="Arial"/>
                <w:b/>
                <w:bCs/>
                <w:sz w:val="18"/>
                <w:szCs w:val="18"/>
                <w:lang w:eastAsia="en-GB"/>
              </w:rPr>
            </w:pPr>
            <w:r w:rsidRPr="000F1122">
              <w:rPr>
                <w:rFonts w:eastAsia="Calibri" w:cs="Arial"/>
                <w:b/>
                <w:bCs/>
                <w:sz w:val="18"/>
                <w:szCs w:val="18"/>
                <w:lang w:eastAsia="en-GB"/>
              </w:rPr>
              <w:t>(mg/kg wet fish)</w:t>
            </w:r>
          </w:p>
        </w:tc>
      </w:tr>
      <w:tr w:rsidR="00EB7C04" w:rsidRPr="00184CAA" w14:paraId="3E3EE0FA" w14:textId="77777777" w:rsidTr="00EB7C04">
        <w:trPr>
          <w:trHeight w:val="249"/>
        </w:trPr>
        <w:tc>
          <w:tcPr>
            <w:tcW w:w="1140" w:type="pct"/>
            <w:vMerge w:val="restart"/>
            <w:shd w:val="clear" w:color="auto" w:fill="FFFFFF"/>
            <w:vAlign w:val="center"/>
          </w:tcPr>
          <w:p w14:paraId="4C73C32C" w14:textId="77777777" w:rsidR="00EB7C04" w:rsidRPr="00184CAA" w:rsidRDefault="00EB7C04" w:rsidP="00EB7C04">
            <w:pPr>
              <w:autoSpaceDE w:val="0"/>
              <w:autoSpaceDN w:val="0"/>
              <w:adjustRightInd w:val="0"/>
              <w:spacing w:before="60" w:after="60" w:line="260" w:lineRule="atLeast"/>
              <w:jc w:val="both"/>
              <w:rPr>
                <w:rFonts w:eastAsia="Calibri" w:cs="Arial"/>
                <w:b/>
                <w:sz w:val="18"/>
                <w:szCs w:val="18"/>
                <w:lang w:eastAsia="en-GB"/>
              </w:rPr>
            </w:pPr>
            <w:r w:rsidRPr="00184CAA">
              <w:rPr>
                <w:sz w:val="18"/>
                <w:szCs w:val="18"/>
                <w:lang w:eastAsia="it-IT"/>
              </w:rPr>
              <w:t xml:space="preserve">Scenario 1 </w:t>
            </w:r>
          </w:p>
        </w:tc>
        <w:tc>
          <w:tcPr>
            <w:tcW w:w="1140" w:type="pct"/>
            <w:shd w:val="clear" w:color="auto" w:fill="FFFFFF"/>
            <w:vAlign w:val="center"/>
          </w:tcPr>
          <w:p w14:paraId="1013551D" w14:textId="77777777" w:rsidR="00EB7C04" w:rsidRPr="00184CAA" w:rsidRDefault="00EB7C04" w:rsidP="00EB7C04">
            <w:pPr>
              <w:autoSpaceDE w:val="0"/>
              <w:autoSpaceDN w:val="0"/>
              <w:adjustRightInd w:val="0"/>
              <w:spacing w:before="60" w:after="60" w:line="260" w:lineRule="atLeast"/>
              <w:jc w:val="both"/>
              <w:rPr>
                <w:rFonts w:eastAsia="Calibri" w:cs="Arial"/>
                <w:bCs/>
                <w:sz w:val="18"/>
                <w:szCs w:val="18"/>
                <w:lang w:eastAsia="en-GB"/>
              </w:rPr>
            </w:pPr>
            <w:r w:rsidRPr="00184CAA">
              <w:rPr>
                <w:rFonts w:eastAsia="Calibri" w:cs="Arial"/>
                <w:bCs/>
                <w:sz w:val="18"/>
                <w:szCs w:val="18"/>
                <w:lang w:eastAsia="en-GB"/>
              </w:rPr>
              <w:t>(P)</w:t>
            </w:r>
          </w:p>
        </w:tc>
        <w:tc>
          <w:tcPr>
            <w:tcW w:w="1395" w:type="pct"/>
            <w:shd w:val="clear" w:color="auto" w:fill="FFFFFF"/>
            <w:vAlign w:val="center"/>
          </w:tcPr>
          <w:p w14:paraId="50B5031D" w14:textId="77777777" w:rsidR="00EB7C04" w:rsidRPr="00184CAA" w:rsidRDefault="00EB7C04" w:rsidP="00EB7C04">
            <w:pPr>
              <w:autoSpaceDE w:val="0"/>
              <w:autoSpaceDN w:val="0"/>
              <w:adjustRightInd w:val="0"/>
              <w:spacing w:before="60" w:after="60" w:line="260" w:lineRule="atLeast"/>
              <w:jc w:val="center"/>
              <w:rPr>
                <w:rFonts w:eastAsia="Calibri" w:cs="Arial"/>
                <w:sz w:val="18"/>
                <w:szCs w:val="18"/>
                <w:lang w:eastAsia="en-GB"/>
              </w:rPr>
            </w:pPr>
            <w:r w:rsidRPr="00184CAA">
              <w:rPr>
                <w:sz w:val="18"/>
                <w:szCs w:val="18"/>
              </w:rPr>
              <w:t>5.91E-06</w:t>
            </w:r>
          </w:p>
        </w:tc>
        <w:tc>
          <w:tcPr>
            <w:tcW w:w="1325" w:type="pct"/>
            <w:shd w:val="clear" w:color="auto" w:fill="FFFFFF"/>
            <w:vAlign w:val="center"/>
          </w:tcPr>
          <w:p w14:paraId="4B45579C" w14:textId="77777777" w:rsidR="00EB7C04" w:rsidRPr="00184CAA" w:rsidRDefault="00EB7C04" w:rsidP="00EB7C04">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9.03E-03</w:t>
            </w:r>
          </w:p>
        </w:tc>
      </w:tr>
      <w:tr w:rsidR="00EB7C04" w:rsidRPr="00184CAA" w14:paraId="497BCFF8" w14:textId="77777777" w:rsidTr="00EB7C04">
        <w:trPr>
          <w:trHeight w:val="249"/>
        </w:trPr>
        <w:tc>
          <w:tcPr>
            <w:tcW w:w="1140" w:type="pct"/>
            <w:vMerge/>
            <w:shd w:val="clear" w:color="auto" w:fill="FFFFFF"/>
            <w:vAlign w:val="center"/>
          </w:tcPr>
          <w:p w14:paraId="0D49A07A" w14:textId="77777777" w:rsidR="00EB7C04" w:rsidRPr="00184CAA" w:rsidRDefault="00EB7C04" w:rsidP="00EB7C04">
            <w:pPr>
              <w:autoSpaceDE w:val="0"/>
              <w:autoSpaceDN w:val="0"/>
              <w:adjustRightInd w:val="0"/>
              <w:spacing w:before="60" w:after="60" w:line="260" w:lineRule="atLeast"/>
              <w:jc w:val="both"/>
              <w:rPr>
                <w:sz w:val="18"/>
                <w:szCs w:val="18"/>
                <w:lang w:eastAsia="it-IT"/>
              </w:rPr>
            </w:pPr>
          </w:p>
        </w:tc>
        <w:tc>
          <w:tcPr>
            <w:tcW w:w="1140" w:type="pct"/>
            <w:shd w:val="clear" w:color="auto" w:fill="FFFFFF"/>
            <w:vAlign w:val="center"/>
          </w:tcPr>
          <w:p w14:paraId="5C9E3100" w14:textId="77777777" w:rsidR="00EB7C04" w:rsidRPr="00184CAA" w:rsidRDefault="00EB7C04" w:rsidP="00EB7C04">
            <w:pPr>
              <w:autoSpaceDE w:val="0"/>
              <w:autoSpaceDN w:val="0"/>
              <w:adjustRightInd w:val="0"/>
              <w:spacing w:before="60" w:after="60" w:line="260" w:lineRule="atLeast"/>
              <w:jc w:val="both"/>
              <w:rPr>
                <w:sz w:val="18"/>
                <w:szCs w:val="18"/>
                <w:lang w:eastAsia="it-IT"/>
              </w:rPr>
            </w:pPr>
            <w:r w:rsidRPr="00184CAA">
              <w:rPr>
                <w:sz w:val="18"/>
                <w:szCs w:val="18"/>
                <w:lang w:eastAsia="it-IT"/>
              </w:rPr>
              <w:t>(n-P)</w:t>
            </w:r>
          </w:p>
        </w:tc>
        <w:tc>
          <w:tcPr>
            <w:tcW w:w="1395" w:type="pct"/>
            <w:shd w:val="clear" w:color="auto" w:fill="FFFFFF"/>
            <w:vAlign w:val="center"/>
          </w:tcPr>
          <w:p w14:paraId="3BCAAE2F" w14:textId="77777777" w:rsidR="00EB7C04" w:rsidRPr="00184CAA" w:rsidRDefault="00EB7C04" w:rsidP="00EB7C04">
            <w:pPr>
              <w:autoSpaceDE w:val="0"/>
              <w:autoSpaceDN w:val="0"/>
              <w:adjustRightInd w:val="0"/>
              <w:spacing w:before="60" w:after="60" w:line="260" w:lineRule="atLeast"/>
              <w:jc w:val="center"/>
              <w:rPr>
                <w:rFonts w:eastAsia="Calibri" w:cs="Arial"/>
                <w:sz w:val="18"/>
                <w:szCs w:val="18"/>
                <w:lang w:eastAsia="en-GB"/>
              </w:rPr>
            </w:pPr>
            <w:r w:rsidRPr="00184CAA">
              <w:rPr>
                <w:rFonts w:cs="Calibri"/>
                <w:color w:val="000000"/>
                <w:sz w:val="18"/>
                <w:szCs w:val="18"/>
              </w:rPr>
              <w:t>5.69E-06</w:t>
            </w:r>
          </w:p>
        </w:tc>
        <w:tc>
          <w:tcPr>
            <w:tcW w:w="1325" w:type="pct"/>
            <w:shd w:val="clear" w:color="auto" w:fill="FFFFFF"/>
            <w:vAlign w:val="center"/>
          </w:tcPr>
          <w:p w14:paraId="69890B1A" w14:textId="77777777" w:rsidR="00EB7C04" w:rsidRPr="00184CAA" w:rsidRDefault="00EB7C04" w:rsidP="00EB7C04">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7.40E-03</w:t>
            </w:r>
          </w:p>
        </w:tc>
      </w:tr>
      <w:tr w:rsidR="00EB7C04" w:rsidRPr="00184CAA" w14:paraId="49D09261" w14:textId="77777777" w:rsidTr="00EB7C04">
        <w:trPr>
          <w:trHeight w:val="249"/>
        </w:trPr>
        <w:tc>
          <w:tcPr>
            <w:tcW w:w="2280" w:type="pct"/>
            <w:gridSpan w:val="2"/>
            <w:shd w:val="clear" w:color="auto" w:fill="FFFFFF"/>
            <w:vAlign w:val="center"/>
          </w:tcPr>
          <w:p w14:paraId="2DE629AC" w14:textId="77777777" w:rsidR="00EB7C04" w:rsidRPr="00184CAA" w:rsidRDefault="00EB7C04" w:rsidP="00EB7C04">
            <w:pPr>
              <w:autoSpaceDE w:val="0"/>
              <w:autoSpaceDN w:val="0"/>
              <w:adjustRightInd w:val="0"/>
              <w:spacing w:before="60" w:after="60" w:line="260" w:lineRule="atLeast"/>
              <w:jc w:val="both"/>
              <w:rPr>
                <w:sz w:val="18"/>
                <w:szCs w:val="18"/>
              </w:rPr>
            </w:pPr>
            <w:r w:rsidRPr="00184CAA">
              <w:rPr>
                <w:sz w:val="18"/>
                <w:szCs w:val="18"/>
                <w:lang w:eastAsia="it-IT"/>
              </w:rPr>
              <w:t>Scenario 2 (n-P)</w:t>
            </w:r>
          </w:p>
        </w:tc>
        <w:tc>
          <w:tcPr>
            <w:tcW w:w="1395" w:type="pct"/>
            <w:shd w:val="clear" w:color="auto" w:fill="FFFFFF"/>
            <w:vAlign w:val="center"/>
          </w:tcPr>
          <w:p w14:paraId="71D97762" w14:textId="77777777" w:rsidR="00EB7C04" w:rsidRPr="00184CAA" w:rsidRDefault="00EB7C04" w:rsidP="00EB7C04">
            <w:pPr>
              <w:autoSpaceDE w:val="0"/>
              <w:autoSpaceDN w:val="0"/>
              <w:adjustRightInd w:val="0"/>
              <w:spacing w:before="60" w:after="60" w:line="260" w:lineRule="atLeast"/>
              <w:jc w:val="center"/>
              <w:rPr>
                <w:rFonts w:eastAsia="Calibri" w:cs="Arial"/>
                <w:sz w:val="18"/>
                <w:szCs w:val="18"/>
                <w:lang w:eastAsia="en-GB"/>
              </w:rPr>
            </w:pPr>
            <w:r w:rsidRPr="00184CAA">
              <w:rPr>
                <w:rFonts w:cs="Calibri"/>
                <w:color w:val="000000"/>
                <w:sz w:val="18"/>
                <w:szCs w:val="18"/>
              </w:rPr>
              <w:t>3.98E-06</w:t>
            </w:r>
          </w:p>
        </w:tc>
        <w:tc>
          <w:tcPr>
            <w:tcW w:w="1325" w:type="pct"/>
            <w:shd w:val="clear" w:color="auto" w:fill="FFFFFF"/>
            <w:vAlign w:val="center"/>
          </w:tcPr>
          <w:p w14:paraId="3EC5EAE1" w14:textId="77777777" w:rsidR="00EB7C04" w:rsidRPr="00184CAA" w:rsidRDefault="00EB7C04" w:rsidP="00EB7C04">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7.40E-03</w:t>
            </w:r>
          </w:p>
        </w:tc>
      </w:tr>
      <w:tr w:rsidR="00EB7C04" w:rsidRPr="00184CAA" w14:paraId="016FE0A0" w14:textId="77777777" w:rsidTr="00EB7C04">
        <w:trPr>
          <w:trHeight w:val="75"/>
        </w:trPr>
        <w:tc>
          <w:tcPr>
            <w:tcW w:w="2280" w:type="pct"/>
            <w:gridSpan w:val="2"/>
            <w:shd w:val="clear" w:color="auto" w:fill="FFFFFF"/>
            <w:vAlign w:val="center"/>
          </w:tcPr>
          <w:p w14:paraId="618C6881" w14:textId="77777777" w:rsidR="00EB7C04" w:rsidRPr="00184CAA" w:rsidRDefault="00EB7C04" w:rsidP="00EB7C04">
            <w:pPr>
              <w:spacing w:before="40" w:after="40"/>
              <w:ind w:right="57"/>
              <w:jc w:val="both"/>
              <w:rPr>
                <w:sz w:val="18"/>
                <w:szCs w:val="18"/>
              </w:rPr>
            </w:pPr>
            <w:r w:rsidRPr="00184CAA">
              <w:rPr>
                <w:sz w:val="18"/>
                <w:szCs w:val="18"/>
              </w:rPr>
              <w:t>Scenario 3</w:t>
            </w:r>
          </w:p>
        </w:tc>
        <w:tc>
          <w:tcPr>
            <w:tcW w:w="1395" w:type="pct"/>
            <w:shd w:val="clear" w:color="000000" w:fill="FFFFFF"/>
            <w:vAlign w:val="center"/>
          </w:tcPr>
          <w:p w14:paraId="629211D3" w14:textId="77777777" w:rsidR="00EB7C04" w:rsidRPr="00184CAA" w:rsidRDefault="00EB7C04" w:rsidP="00EB7C04">
            <w:pPr>
              <w:spacing w:before="40" w:after="40"/>
              <w:ind w:left="57" w:right="57"/>
              <w:jc w:val="center"/>
              <w:rPr>
                <w:sz w:val="18"/>
                <w:szCs w:val="18"/>
              </w:rPr>
            </w:pPr>
            <w:r w:rsidRPr="00184CAA">
              <w:rPr>
                <w:sz w:val="18"/>
                <w:szCs w:val="18"/>
              </w:rPr>
              <w:t>3.51E-06</w:t>
            </w:r>
          </w:p>
        </w:tc>
        <w:tc>
          <w:tcPr>
            <w:tcW w:w="1325" w:type="pct"/>
            <w:shd w:val="clear" w:color="000000" w:fill="FFFFFF"/>
            <w:vAlign w:val="bottom"/>
          </w:tcPr>
          <w:p w14:paraId="18C2BA40" w14:textId="77777777" w:rsidR="00EB7C04" w:rsidRPr="00184CAA" w:rsidRDefault="00EB7C04" w:rsidP="00EB7C04">
            <w:pPr>
              <w:spacing w:before="40" w:after="40"/>
              <w:ind w:left="57" w:right="57"/>
              <w:jc w:val="center"/>
              <w:rPr>
                <w:sz w:val="18"/>
                <w:szCs w:val="18"/>
              </w:rPr>
            </w:pPr>
            <w:r w:rsidRPr="00184CAA">
              <w:rPr>
                <w:sz w:val="18"/>
                <w:szCs w:val="18"/>
              </w:rPr>
              <w:t>6.54E-03</w:t>
            </w:r>
          </w:p>
        </w:tc>
      </w:tr>
      <w:tr w:rsidR="00EB7C04" w:rsidRPr="00184CAA" w14:paraId="0D19E3F4" w14:textId="77777777" w:rsidTr="00EB7C04">
        <w:trPr>
          <w:trHeight w:val="75"/>
        </w:trPr>
        <w:tc>
          <w:tcPr>
            <w:tcW w:w="2280" w:type="pct"/>
            <w:gridSpan w:val="2"/>
            <w:shd w:val="clear" w:color="auto" w:fill="FFFFFF"/>
          </w:tcPr>
          <w:p w14:paraId="3C091685" w14:textId="77777777" w:rsidR="00EB7C04" w:rsidRPr="00184CAA" w:rsidRDefault="00EB7C04" w:rsidP="00EB7C04">
            <w:pPr>
              <w:autoSpaceDE w:val="0"/>
              <w:autoSpaceDN w:val="0"/>
              <w:adjustRightInd w:val="0"/>
              <w:spacing w:before="60" w:after="60" w:line="260" w:lineRule="atLeast"/>
              <w:rPr>
                <w:rFonts w:eastAsia="Calibri" w:cs="Arial"/>
                <w:b/>
                <w:sz w:val="18"/>
                <w:szCs w:val="18"/>
                <w:lang w:eastAsia="en-GB"/>
              </w:rPr>
            </w:pPr>
            <w:r w:rsidRPr="00184CAA">
              <w:rPr>
                <w:rFonts w:eastAsia="Calibri" w:cs="Arial"/>
                <w:b/>
                <w:sz w:val="18"/>
                <w:szCs w:val="18"/>
                <w:lang w:eastAsia="en-GB"/>
              </w:rPr>
              <w:lastRenderedPageBreak/>
              <w:t>Scenario: Application, terrestrial compartment</w:t>
            </w:r>
          </w:p>
        </w:tc>
        <w:tc>
          <w:tcPr>
            <w:tcW w:w="1395" w:type="pct"/>
            <w:shd w:val="clear" w:color="auto" w:fill="FFFFFF"/>
          </w:tcPr>
          <w:p w14:paraId="43B1AF3B" w14:textId="77777777" w:rsidR="00EB7C04" w:rsidRPr="00184CAA" w:rsidRDefault="00EB7C04" w:rsidP="00EB7C04">
            <w:pPr>
              <w:autoSpaceDE w:val="0"/>
              <w:autoSpaceDN w:val="0"/>
              <w:adjustRightInd w:val="0"/>
              <w:spacing w:before="60" w:after="60" w:line="260" w:lineRule="atLeast"/>
              <w:rPr>
                <w:rFonts w:eastAsia="Calibri" w:cs="Arial"/>
                <w:b/>
                <w:sz w:val="18"/>
                <w:szCs w:val="18"/>
                <w:lang w:eastAsia="en-GB"/>
              </w:rPr>
            </w:pPr>
            <w:r w:rsidRPr="00184CAA">
              <w:rPr>
                <w:rFonts w:eastAsia="Calibri" w:cs="Arial"/>
                <w:b/>
                <w:sz w:val="18"/>
                <w:szCs w:val="18"/>
                <w:lang w:eastAsia="en-GB"/>
              </w:rPr>
              <w:t>PECsoil – 180 day (mg/kg wwt)</w:t>
            </w:r>
          </w:p>
        </w:tc>
        <w:tc>
          <w:tcPr>
            <w:tcW w:w="1325" w:type="pct"/>
            <w:shd w:val="clear" w:color="auto" w:fill="FFFFFF"/>
          </w:tcPr>
          <w:p w14:paraId="129C313E" w14:textId="77777777" w:rsidR="00EB7C04" w:rsidRPr="00184CAA" w:rsidRDefault="00EB7C04" w:rsidP="00EB7C04">
            <w:pPr>
              <w:autoSpaceDE w:val="0"/>
              <w:autoSpaceDN w:val="0"/>
              <w:adjustRightInd w:val="0"/>
              <w:spacing w:before="60" w:after="60" w:line="260" w:lineRule="atLeast"/>
              <w:jc w:val="center"/>
              <w:rPr>
                <w:rFonts w:eastAsia="Calibri" w:cs="Arial"/>
                <w:b/>
                <w:sz w:val="18"/>
                <w:szCs w:val="18"/>
                <w:lang w:eastAsia="en-GB"/>
              </w:rPr>
            </w:pPr>
            <w:r w:rsidRPr="00184CAA">
              <w:rPr>
                <w:rFonts w:eastAsia="Calibri" w:cs="Arial"/>
                <w:b/>
                <w:sz w:val="18"/>
                <w:szCs w:val="18"/>
                <w:lang w:eastAsia="en-GB"/>
              </w:rPr>
              <w:t>(mg/kg wet earthworm)</w:t>
            </w:r>
          </w:p>
        </w:tc>
      </w:tr>
      <w:tr w:rsidR="00EB7C04" w:rsidRPr="00184CAA" w14:paraId="1655EBDA" w14:textId="77777777" w:rsidTr="00EB7C04">
        <w:trPr>
          <w:trHeight w:val="75"/>
        </w:trPr>
        <w:tc>
          <w:tcPr>
            <w:tcW w:w="1140" w:type="pct"/>
            <w:vMerge w:val="restart"/>
            <w:shd w:val="clear" w:color="auto" w:fill="FFFFFF"/>
            <w:vAlign w:val="center"/>
          </w:tcPr>
          <w:p w14:paraId="354AC59B" w14:textId="77777777" w:rsidR="00EB7C04" w:rsidRPr="00184CAA" w:rsidRDefault="00EB7C04" w:rsidP="00EB7C04">
            <w:pPr>
              <w:spacing w:before="40" w:after="40"/>
              <w:ind w:right="57"/>
              <w:jc w:val="both"/>
              <w:rPr>
                <w:sz w:val="18"/>
                <w:szCs w:val="18"/>
              </w:rPr>
            </w:pPr>
            <w:r w:rsidRPr="00184CAA">
              <w:rPr>
                <w:sz w:val="18"/>
                <w:szCs w:val="18"/>
                <w:lang w:eastAsia="it-IT"/>
              </w:rPr>
              <w:t xml:space="preserve">Scenario 1 </w:t>
            </w:r>
          </w:p>
        </w:tc>
        <w:tc>
          <w:tcPr>
            <w:tcW w:w="1140" w:type="pct"/>
            <w:shd w:val="clear" w:color="auto" w:fill="FFFFFF"/>
            <w:vAlign w:val="center"/>
          </w:tcPr>
          <w:p w14:paraId="108BAD78" w14:textId="77777777" w:rsidR="00EB7C04" w:rsidRPr="00184CAA" w:rsidRDefault="00EB7C04" w:rsidP="00EB7C04">
            <w:pPr>
              <w:spacing w:before="40" w:after="40"/>
              <w:ind w:right="57"/>
              <w:jc w:val="both"/>
              <w:rPr>
                <w:sz w:val="18"/>
                <w:szCs w:val="18"/>
              </w:rPr>
            </w:pPr>
            <w:r w:rsidRPr="00184CAA">
              <w:rPr>
                <w:rFonts w:eastAsia="Calibri" w:cs="Arial"/>
                <w:bCs/>
                <w:sz w:val="18"/>
                <w:szCs w:val="18"/>
                <w:lang w:eastAsia="en-GB"/>
              </w:rPr>
              <w:t>(P)</w:t>
            </w:r>
          </w:p>
        </w:tc>
        <w:tc>
          <w:tcPr>
            <w:tcW w:w="1395" w:type="pct"/>
            <w:shd w:val="clear" w:color="auto" w:fill="auto"/>
            <w:vAlign w:val="center"/>
          </w:tcPr>
          <w:p w14:paraId="598A861F" w14:textId="77777777" w:rsidR="00EB7C04" w:rsidRPr="00184CAA" w:rsidRDefault="00EB7C04" w:rsidP="00EB7C04">
            <w:pPr>
              <w:spacing w:before="40" w:after="40"/>
              <w:ind w:left="57" w:right="57"/>
              <w:jc w:val="center"/>
              <w:rPr>
                <w:sz w:val="18"/>
                <w:szCs w:val="18"/>
                <w:lang w:eastAsia="it-IT"/>
              </w:rPr>
            </w:pPr>
            <w:r w:rsidRPr="00184CAA">
              <w:rPr>
                <w:sz w:val="18"/>
                <w:szCs w:val="18"/>
                <w:lang w:eastAsia="it-IT"/>
              </w:rPr>
              <w:t>4.05E-04</w:t>
            </w:r>
          </w:p>
        </w:tc>
        <w:tc>
          <w:tcPr>
            <w:tcW w:w="1325" w:type="pct"/>
            <w:shd w:val="clear" w:color="000000" w:fill="FFFFFF"/>
            <w:vAlign w:val="bottom"/>
          </w:tcPr>
          <w:p w14:paraId="32482F93" w14:textId="77777777" w:rsidR="00EB7C04" w:rsidRPr="00184CAA" w:rsidRDefault="00EB7C04" w:rsidP="00EB7C04">
            <w:pPr>
              <w:spacing w:before="40" w:after="40"/>
              <w:ind w:left="57" w:right="57"/>
              <w:jc w:val="center"/>
              <w:rPr>
                <w:sz w:val="18"/>
                <w:szCs w:val="18"/>
              </w:rPr>
            </w:pPr>
            <w:r w:rsidRPr="00184CAA">
              <w:rPr>
                <w:sz w:val="18"/>
                <w:szCs w:val="18"/>
              </w:rPr>
              <w:t>2.36E-04</w:t>
            </w:r>
          </w:p>
        </w:tc>
      </w:tr>
      <w:tr w:rsidR="00EB7C04" w:rsidRPr="00184CAA" w14:paraId="2BF9BEC6" w14:textId="77777777" w:rsidTr="00EB7C04">
        <w:trPr>
          <w:trHeight w:val="75"/>
        </w:trPr>
        <w:tc>
          <w:tcPr>
            <w:tcW w:w="1140" w:type="pct"/>
            <w:vMerge/>
            <w:shd w:val="clear" w:color="auto" w:fill="FFFFFF"/>
            <w:vAlign w:val="center"/>
          </w:tcPr>
          <w:p w14:paraId="7945CEAD" w14:textId="77777777" w:rsidR="00EB7C04" w:rsidRPr="00184CAA" w:rsidRDefault="00EB7C04" w:rsidP="00EB7C04">
            <w:pPr>
              <w:spacing w:before="40" w:after="40"/>
              <w:ind w:right="57"/>
              <w:jc w:val="both"/>
              <w:rPr>
                <w:sz w:val="18"/>
                <w:szCs w:val="18"/>
              </w:rPr>
            </w:pPr>
          </w:p>
        </w:tc>
        <w:tc>
          <w:tcPr>
            <w:tcW w:w="1140" w:type="pct"/>
            <w:shd w:val="clear" w:color="auto" w:fill="FFFFFF"/>
            <w:vAlign w:val="center"/>
          </w:tcPr>
          <w:p w14:paraId="0616C3CE" w14:textId="77777777" w:rsidR="00EB7C04" w:rsidRPr="00184CAA" w:rsidRDefault="00EB7C04" w:rsidP="00EB7C04">
            <w:pPr>
              <w:spacing w:before="40" w:after="40"/>
              <w:ind w:right="57"/>
              <w:jc w:val="both"/>
              <w:rPr>
                <w:sz w:val="18"/>
                <w:szCs w:val="18"/>
              </w:rPr>
            </w:pPr>
            <w:r w:rsidRPr="00184CAA">
              <w:rPr>
                <w:sz w:val="18"/>
                <w:szCs w:val="18"/>
                <w:lang w:eastAsia="it-IT"/>
              </w:rPr>
              <w:t>(n-P)</w:t>
            </w:r>
          </w:p>
        </w:tc>
        <w:tc>
          <w:tcPr>
            <w:tcW w:w="1395" w:type="pct"/>
            <w:shd w:val="clear" w:color="auto" w:fill="auto"/>
            <w:vAlign w:val="center"/>
          </w:tcPr>
          <w:p w14:paraId="32625A2D" w14:textId="77777777" w:rsidR="00EB7C04" w:rsidRPr="00184CAA" w:rsidRDefault="00EB7C04" w:rsidP="00EB7C04">
            <w:pPr>
              <w:spacing w:before="40" w:after="40"/>
              <w:ind w:left="57" w:right="57"/>
              <w:jc w:val="center"/>
              <w:rPr>
                <w:sz w:val="18"/>
                <w:szCs w:val="18"/>
              </w:rPr>
            </w:pPr>
            <w:r w:rsidRPr="00184CAA">
              <w:rPr>
                <w:sz w:val="18"/>
                <w:szCs w:val="18"/>
              </w:rPr>
              <w:t>2.73E-04</w:t>
            </w:r>
          </w:p>
        </w:tc>
        <w:tc>
          <w:tcPr>
            <w:tcW w:w="1325" w:type="pct"/>
            <w:shd w:val="clear" w:color="000000" w:fill="FFFFFF"/>
            <w:vAlign w:val="bottom"/>
          </w:tcPr>
          <w:p w14:paraId="022A4DDD" w14:textId="77777777" w:rsidR="00EB7C04" w:rsidRPr="00184CAA" w:rsidRDefault="00EB7C04" w:rsidP="00EB7C04">
            <w:pPr>
              <w:spacing w:before="40" w:after="40"/>
              <w:ind w:left="57" w:right="57"/>
              <w:jc w:val="center"/>
              <w:rPr>
                <w:sz w:val="18"/>
                <w:szCs w:val="18"/>
              </w:rPr>
            </w:pPr>
            <w:r w:rsidRPr="00184CAA">
              <w:rPr>
                <w:sz w:val="18"/>
                <w:szCs w:val="18"/>
              </w:rPr>
              <w:t>1.59E-04</w:t>
            </w:r>
          </w:p>
        </w:tc>
      </w:tr>
      <w:tr w:rsidR="00EB7C04" w:rsidRPr="00184CAA" w14:paraId="23A1AE5E" w14:textId="77777777" w:rsidTr="00EB7C04">
        <w:trPr>
          <w:trHeight w:val="75"/>
        </w:trPr>
        <w:tc>
          <w:tcPr>
            <w:tcW w:w="2280" w:type="pct"/>
            <w:gridSpan w:val="2"/>
            <w:shd w:val="clear" w:color="auto" w:fill="FFFFFF"/>
            <w:vAlign w:val="center"/>
          </w:tcPr>
          <w:p w14:paraId="27188135" w14:textId="77777777" w:rsidR="00EB7C04" w:rsidRPr="00184CAA" w:rsidRDefault="00EB7C04" w:rsidP="00EB7C04">
            <w:pPr>
              <w:spacing w:before="40" w:after="40"/>
              <w:ind w:right="57"/>
              <w:jc w:val="both"/>
              <w:rPr>
                <w:sz w:val="18"/>
                <w:szCs w:val="18"/>
                <w:lang w:eastAsia="it-IT"/>
              </w:rPr>
            </w:pPr>
            <w:r w:rsidRPr="00184CAA">
              <w:rPr>
                <w:sz w:val="18"/>
                <w:szCs w:val="18"/>
                <w:lang w:eastAsia="it-IT"/>
              </w:rPr>
              <w:t>Scenario 2 (n-P)</w:t>
            </w:r>
          </w:p>
        </w:tc>
        <w:tc>
          <w:tcPr>
            <w:tcW w:w="1395" w:type="pct"/>
            <w:shd w:val="clear" w:color="auto" w:fill="auto"/>
            <w:vAlign w:val="center"/>
          </w:tcPr>
          <w:p w14:paraId="72219F79" w14:textId="77777777" w:rsidR="00EB7C04" w:rsidRPr="00184CAA" w:rsidRDefault="00EB7C04" w:rsidP="00EB7C04">
            <w:pPr>
              <w:spacing w:before="40" w:after="40"/>
              <w:ind w:left="57" w:right="57"/>
              <w:jc w:val="center"/>
              <w:rPr>
                <w:sz w:val="18"/>
                <w:szCs w:val="18"/>
              </w:rPr>
            </w:pPr>
            <w:r w:rsidRPr="00184CAA">
              <w:rPr>
                <w:sz w:val="18"/>
                <w:szCs w:val="18"/>
              </w:rPr>
              <w:t>2.73E-04</w:t>
            </w:r>
          </w:p>
        </w:tc>
        <w:tc>
          <w:tcPr>
            <w:tcW w:w="1325" w:type="pct"/>
            <w:shd w:val="clear" w:color="000000" w:fill="FFFFFF"/>
            <w:vAlign w:val="bottom"/>
          </w:tcPr>
          <w:p w14:paraId="0EEFE144" w14:textId="77777777" w:rsidR="00EB7C04" w:rsidRPr="00184CAA" w:rsidRDefault="00EB7C04" w:rsidP="00EB7C04">
            <w:pPr>
              <w:spacing w:before="40" w:after="40"/>
              <w:ind w:left="57" w:right="57"/>
              <w:jc w:val="center"/>
              <w:rPr>
                <w:sz w:val="18"/>
                <w:szCs w:val="18"/>
              </w:rPr>
            </w:pPr>
            <w:r w:rsidRPr="00184CAA">
              <w:rPr>
                <w:sz w:val="18"/>
                <w:szCs w:val="18"/>
              </w:rPr>
              <w:t>1.59E-04</w:t>
            </w:r>
          </w:p>
        </w:tc>
      </w:tr>
      <w:tr w:rsidR="00EB7C04" w:rsidRPr="00184CAA" w14:paraId="5A767832" w14:textId="77777777" w:rsidTr="00EB7C04">
        <w:trPr>
          <w:trHeight w:val="75"/>
        </w:trPr>
        <w:tc>
          <w:tcPr>
            <w:tcW w:w="2280" w:type="pct"/>
            <w:gridSpan w:val="2"/>
            <w:shd w:val="clear" w:color="auto" w:fill="FFFFFF"/>
            <w:vAlign w:val="center"/>
          </w:tcPr>
          <w:p w14:paraId="0CAB1CA0" w14:textId="77777777" w:rsidR="00EB7C04" w:rsidRPr="00184CAA" w:rsidRDefault="00EB7C04" w:rsidP="00EB7C04">
            <w:pPr>
              <w:spacing w:before="40" w:after="40"/>
              <w:ind w:right="57"/>
              <w:jc w:val="both"/>
              <w:rPr>
                <w:sz w:val="18"/>
                <w:szCs w:val="18"/>
              </w:rPr>
            </w:pPr>
            <w:r w:rsidRPr="00184CAA">
              <w:rPr>
                <w:sz w:val="18"/>
                <w:szCs w:val="18"/>
              </w:rPr>
              <w:t>Scenario 3</w:t>
            </w:r>
          </w:p>
        </w:tc>
        <w:tc>
          <w:tcPr>
            <w:tcW w:w="1395" w:type="pct"/>
            <w:shd w:val="clear" w:color="auto" w:fill="auto"/>
            <w:vAlign w:val="center"/>
          </w:tcPr>
          <w:p w14:paraId="1B75DCC0" w14:textId="77777777" w:rsidR="00EB7C04" w:rsidRPr="00184CAA" w:rsidRDefault="00EB7C04" w:rsidP="00EB7C04">
            <w:pPr>
              <w:spacing w:before="40" w:after="40"/>
              <w:ind w:left="57" w:right="57"/>
              <w:jc w:val="center"/>
              <w:rPr>
                <w:sz w:val="18"/>
                <w:szCs w:val="18"/>
              </w:rPr>
            </w:pPr>
            <w:r w:rsidRPr="00184CAA">
              <w:rPr>
                <w:sz w:val="18"/>
                <w:szCs w:val="18"/>
              </w:rPr>
              <w:t>2.42E-04</w:t>
            </w:r>
          </w:p>
        </w:tc>
        <w:tc>
          <w:tcPr>
            <w:tcW w:w="1325" w:type="pct"/>
            <w:shd w:val="clear" w:color="000000" w:fill="FFFFFF"/>
            <w:vAlign w:val="bottom"/>
          </w:tcPr>
          <w:p w14:paraId="13A27530" w14:textId="77777777" w:rsidR="00EB7C04" w:rsidRPr="00184CAA" w:rsidRDefault="00EB7C04" w:rsidP="00EB7C04">
            <w:pPr>
              <w:spacing w:before="40" w:after="40"/>
              <w:ind w:left="57" w:right="57"/>
              <w:jc w:val="center"/>
              <w:rPr>
                <w:sz w:val="18"/>
                <w:szCs w:val="18"/>
              </w:rPr>
            </w:pPr>
            <w:r w:rsidRPr="00184CAA">
              <w:rPr>
                <w:sz w:val="18"/>
                <w:szCs w:val="18"/>
              </w:rPr>
              <w:t>1.41E-04</w:t>
            </w:r>
          </w:p>
        </w:tc>
      </w:tr>
    </w:tbl>
    <w:p w14:paraId="0DEDF421" w14:textId="77777777" w:rsidR="00EB7C04" w:rsidRPr="000F1122" w:rsidRDefault="00EB7C04" w:rsidP="00EB7C04">
      <w:pPr>
        <w:pStyle w:val="1Pietabla"/>
        <w:rPr>
          <w:lang w:eastAsia="en-US"/>
        </w:rPr>
      </w:pPr>
      <w:r w:rsidRPr="00184CAA">
        <w:rPr>
          <w:lang w:eastAsia="en-US"/>
        </w:rPr>
        <w:t>(P) Professional; (n-P) non-Professional</w:t>
      </w:r>
    </w:p>
    <w:p w14:paraId="7CBB40EB" w14:textId="77777777" w:rsidR="00EB7C04" w:rsidRPr="000F1122" w:rsidRDefault="00EB7C04" w:rsidP="00EB7C04">
      <w:pPr>
        <w:pStyle w:val="1Texto"/>
        <w:rPr>
          <w:lang w:val="en-GB"/>
        </w:rPr>
      </w:pPr>
    </w:p>
    <w:p w14:paraId="36B67AA5" w14:textId="77777777" w:rsidR="00EB7C04" w:rsidRPr="000F1122" w:rsidRDefault="00EB7C04" w:rsidP="00EB7C04">
      <w:pPr>
        <w:pStyle w:val="1Texto"/>
        <w:rPr>
          <w:lang w:val="en-GB"/>
        </w:rPr>
      </w:pPr>
    </w:p>
    <w:p w14:paraId="118BEEC6" w14:textId="77777777" w:rsidR="00EB7C04" w:rsidRPr="000F1122" w:rsidRDefault="00EB7C04" w:rsidP="00EB7C04">
      <w:pPr>
        <w:pStyle w:val="1Texto"/>
        <w:rPr>
          <w:lang w:val="en-GB"/>
        </w:rPr>
        <w:sectPr w:rsidR="00EB7C04" w:rsidRPr="000F1122" w:rsidSect="00EB7C04">
          <w:endnotePr>
            <w:numFmt w:val="decimal"/>
          </w:endnotePr>
          <w:pgSz w:w="11907" w:h="16840" w:code="9"/>
          <w:pgMar w:top="1474" w:right="1247" w:bottom="2013" w:left="1446" w:header="850" w:footer="850" w:gutter="0"/>
          <w:cols w:space="720"/>
          <w:docGrid w:linePitch="272"/>
        </w:sectPr>
      </w:pPr>
    </w:p>
    <w:p w14:paraId="4053EBCF" w14:textId="77777777" w:rsidR="00EB7C04" w:rsidRPr="000F1122" w:rsidRDefault="00EB7C04" w:rsidP="0048525C">
      <w:pPr>
        <w:pStyle w:val="1Texto"/>
        <w:numPr>
          <w:ilvl w:val="0"/>
          <w:numId w:val="28"/>
        </w:numPr>
        <w:ind w:left="426"/>
        <w:rPr>
          <w:b/>
          <w:bCs/>
          <w:i/>
          <w:iCs/>
          <w:lang w:val="en-GB"/>
        </w:rPr>
      </w:pPr>
      <w:r w:rsidRPr="000F1122">
        <w:rPr>
          <w:b/>
          <w:bCs/>
          <w:i/>
          <w:iCs/>
          <w:lang w:val="en-GB"/>
        </w:rPr>
        <w:lastRenderedPageBreak/>
        <w:t>Scenario 4:</w:t>
      </w:r>
    </w:p>
    <w:p w14:paraId="6E8A41C8" w14:textId="77777777" w:rsidR="00EB7C04" w:rsidRPr="000F1122" w:rsidRDefault="00EB7C04" w:rsidP="00EB7C04">
      <w:pPr>
        <w:pStyle w:val="1Texto"/>
        <w:rPr>
          <w:lang w:val="en-GB"/>
        </w:rPr>
      </w:pPr>
      <w:r w:rsidRPr="000F1122">
        <w:rPr>
          <w:lang w:val="en-GB"/>
        </w:rPr>
        <w:t>The following table summarizes the estimated theoretical exposure (ETE) for secondary poisoning for each indicator species obtained from EUES 2.2.0:</w:t>
      </w:r>
    </w:p>
    <w:tbl>
      <w:tblPr>
        <w:tblW w:w="0" w:type="auto"/>
        <w:tblCellMar>
          <w:left w:w="70" w:type="dxa"/>
          <w:right w:w="70" w:type="dxa"/>
        </w:tblCellMar>
        <w:tblLook w:val="04A0" w:firstRow="1" w:lastRow="0" w:firstColumn="1" w:lastColumn="0" w:noHBand="0" w:noVBand="1"/>
      </w:tblPr>
      <w:tblGrid>
        <w:gridCol w:w="3031"/>
        <w:gridCol w:w="1192"/>
        <w:gridCol w:w="1386"/>
        <w:gridCol w:w="1192"/>
        <w:gridCol w:w="1386"/>
        <w:gridCol w:w="1192"/>
        <w:gridCol w:w="1386"/>
        <w:gridCol w:w="1192"/>
        <w:gridCol w:w="1386"/>
      </w:tblGrid>
      <w:tr w:rsidR="00EB7C04" w:rsidRPr="000F1122" w14:paraId="3E7DEBEF" w14:textId="77777777" w:rsidTr="00EB7C04">
        <w:trPr>
          <w:trHeight w:val="288"/>
          <w:tblHeader/>
        </w:trPr>
        <w:tc>
          <w:tcPr>
            <w:tcW w:w="0" w:type="auto"/>
            <w:vMerge w:val="restart"/>
            <w:tcBorders>
              <w:top w:val="single" w:sz="4" w:space="0" w:color="auto"/>
              <w:left w:val="single" w:sz="4" w:space="0" w:color="auto"/>
              <w:right w:val="single" w:sz="4" w:space="0" w:color="auto"/>
            </w:tcBorders>
            <w:shd w:val="clear" w:color="auto" w:fill="FFFFCC"/>
            <w:vAlign w:val="center"/>
          </w:tcPr>
          <w:p w14:paraId="490A90D7" w14:textId="77777777" w:rsidR="00EB7C04" w:rsidRPr="000F1122" w:rsidRDefault="00EB7C04" w:rsidP="00EB7C04">
            <w:pPr>
              <w:pStyle w:val="1Tabla"/>
              <w:jc w:val="center"/>
              <w:rPr>
                <w:b/>
                <w:bCs/>
                <w:lang w:val="en-GB"/>
              </w:rPr>
            </w:pPr>
            <w:r w:rsidRPr="000F1122">
              <w:rPr>
                <w:b/>
                <w:bCs/>
                <w:lang w:val="en-GB"/>
              </w:rPr>
              <w:t>Representative specie</w:t>
            </w:r>
          </w:p>
        </w:tc>
        <w:tc>
          <w:tcPr>
            <w:tcW w:w="0" w:type="auto"/>
            <w:gridSpan w:val="8"/>
            <w:tcBorders>
              <w:top w:val="single" w:sz="4" w:space="0" w:color="auto"/>
              <w:left w:val="single" w:sz="4" w:space="0" w:color="auto"/>
              <w:right w:val="single" w:sz="4" w:space="0" w:color="auto"/>
            </w:tcBorders>
            <w:shd w:val="clear" w:color="auto" w:fill="FFFFCC"/>
          </w:tcPr>
          <w:p w14:paraId="35635342" w14:textId="77777777" w:rsidR="00EB7C04" w:rsidRPr="000F1122" w:rsidRDefault="00EB7C04" w:rsidP="00EB7C04">
            <w:pPr>
              <w:pStyle w:val="1Tabla"/>
              <w:jc w:val="center"/>
              <w:rPr>
                <w:b/>
                <w:bCs/>
                <w:lang w:val="en-GB"/>
              </w:rPr>
            </w:pPr>
            <w:r w:rsidRPr="000F1122">
              <w:rPr>
                <w:b/>
                <w:bCs/>
                <w:lang w:val="en-GB"/>
              </w:rPr>
              <w:t>ETE (mg.kg</w:t>
            </w:r>
            <w:r w:rsidRPr="000F1122">
              <w:rPr>
                <w:b/>
                <w:bCs/>
                <w:vertAlign w:val="superscript"/>
                <w:lang w:val="en-GB"/>
              </w:rPr>
              <w:t>-1</w:t>
            </w:r>
            <w:r w:rsidRPr="000F1122">
              <w:rPr>
                <w:b/>
                <w:bCs/>
                <w:lang w:val="en-GB"/>
              </w:rPr>
              <w:t>.d</w:t>
            </w:r>
            <w:r w:rsidRPr="000F1122">
              <w:rPr>
                <w:b/>
                <w:bCs/>
                <w:vertAlign w:val="superscript"/>
                <w:lang w:val="en-GB"/>
              </w:rPr>
              <w:t>-1</w:t>
            </w:r>
            <w:r w:rsidRPr="000F1122">
              <w:rPr>
                <w:b/>
                <w:bCs/>
                <w:lang w:val="en-GB"/>
              </w:rPr>
              <w:t>)</w:t>
            </w:r>
          </w:p>
        </w:tc>
      </w:tr>
      <w:tr w:rsidR="00EB7C04" w:rsidRPr="000F1122" w14:paraId="29507F55" w14:textId="77777777" w:rsidTr="00EB7C04">
        <w:trPr>
          <w:trHeight w:val="288"/>
          <w:tblHeader/>
        </w:trPr>
        <w:tc>
          <w:tcPr>
            <w:tcW w:w="0" w:type="auto"/>
            <w:vMerge/>
            <w:tcBorders>
              <w:left w:val="single" w:sz="4" w:space="0" w:color="auto"/>
              <w:right w:val="single" w:sz="4" w:space="0" w:color="auto"/>
            </w:tcBorders>
            <w:shd w:val="clear" w:color="auto" w:fill="FFFFCC"/>
            <w:vAlign w:val="center"/>
          </w:tcPr>
          <w:p w14:paraId="7FD10B4F" w14:textId="77777777" w:rsidR="00EB7C04" w:rsidRPr="000F1122" w:rsidRDefault="00EB7C04" w:rsidP="00EB7C04">
            <w:pPr>
              <w:pStyle w:val="1Tabla"/>
              <w:jc w:val="center"/>
              <w:rPr>
                <w:b/>
                <w:bCs/>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11ABCD96" w14:textId="77777777" w:rsidR="00EB7C04" w:rsidRPr="000F1122" w:rsidRDefault="00EB7C04" w:rsidP="00EB7C04">
            <w:pPr>
              <w:pStyle w:val="1Tabla"/>
              <w:jc w:val="center"/>
              <w:rPr>
                <w:b/>
                <w:bCs/>
                <w:lang w:val="en-GB"/>
              </w:rPr>
            </w:pPr>
            <w:r w:rsidRPr="000F1122">
              <w:rPr>
                <w:b/>
                <w:bCs/>
                <w:lang w:val="en-GB"/>
              </w:rPr>
              <w:t>Insectivorous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06FABEF3" w14:textId="77777777" w:rsidR="00EB7C04" w:rsidRPr="000F1122" w:rsidRDefault="00EB7C04" w:rsidP="00EB7C04">
            <w:pPr>
              <w:pStyle w:val="1Tabla"/>
              <w:jc w:val="center"/>
              <w:rPr>
                <w:b/>
                <w:bCs/>
                <w:lang w:val="en-GB"/>
              </w:rPr>
            </w:pPr>
            <w:r w:rsidRPr="000F1122">
              <w:rPr>
                <w:b/>
                <w:bCs/>
                <w:lang w:val="en-GB"/>
              </w:rPr>
              <w:t>Herbivorous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5C7C2061" w14:textId="77777777" w:rsidR="00EB7C04" w:rsidRPr="000F1122" w:rsidRDefault="00EB7C04" w:rsidP="00EB7C04">
            <w:pPr>
              <w:pStyle w:val="1Tabla"/>
              <w:jc w:val="center"/>
              <w:rPr>
                <w:b/>
                <w:bCs/>
                <w:lang w:val="en-GB"/>
              </w:rPr>
            </w:pPr>
            <w:r w:rsidRPr="000F1122">
              <w:rPr>
                <w:b/>
                <w:bCs/>
                <w:lang w:val="en-GB"/>
              </w:rPr>
              <w:t>Mammals eating worms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20F31A9B" w14:textId="77777777" w:rsidR="00EB7C04" w:rsidRPr="000F1122" w:rsidRDefault="00EB7C04" w:rsidP="00EB7C04">
            <w:pPr>
              <w:pStyle w:val="1Tabla"/>
              <w:jc w:val="center"/>
              <w:rPr>
                <w:b/>
                <w:bCs/>
                <w:lang w:val="en-GB"/>
              </w:rPr>
            </w:pPr>
            <w:r w:rsidRPr="000F1122">
              <w:rPr>
                <w:b/>
                <w:bCs/>
                <w:lang w:val="en-GB"/>
              </w:rPr>
              <w:t>Birds eating worms</w:t>
            </w:r>
          </w:p>
        </w:tc>
      </w:tr>
      <w:tr w:rsidR="00EB7C04" w:rsidRPr="000F1122" w14:paraId="1F4FBEF1" w14:textId="77777777" w:rsidTr="00EB7C04">
        <w:trPr>
          <w:trHeight w:val="288"/>
        </w:trPr>
        <w:tc>
          <w:tcPr>
            <w:tcW w:w="0" w:type="auto"/>
            <w:vMerge/>
            <w:tcBorders>
              <w:left w:val="single" w:sz="4" w:space="0" w:color="auto"/>
              <w:bottom w:val="single" w:sz="4" w:space="0" w:color="auto"/>
              <w:right w:val="single" w:sz="4" w:space="0" w:color="auto"/>
            </w:tcBorders>
            <w:shd w:val="clear" w:color="auto" w:fill="auto"/>
            <w:vAlign w:val="center"/>
          </w:tcPr>
          <w:p w14:paraId="10319D40" w14:textId="77777777" w:rsidR="00EB7C04" w:rsidRPr="000F1122" w:rsidRDefault="00EB7C04" w:rsidP="00EB7C04">
            <w:pPr>
              <w:pStyle w:val="1Tabla"/>
              <w:rPr>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A4AA8" w14:textId="77777777" w:rsidR="00EB7C04" w:rsidRPr="000F1122" w:rsidRDefault="00EB7C04" w:rsidP="00EB7C04">
            <w:pPr>
              <w:pStyle w:val="1Tabla"/>
              <w:jc w:val="center"/>
              <w:rPr>
                <w:lang w:val="en-GB"/>
              </w:rPr>
            </w:pPr>
            <w:r w:rsidRPr="000F1122">
              <w:rPr>
                <w:lang w:val="en-GB"/>
              </w:rPr>
              <w:t>Acute exposure</w:t>
            </w:r>
          </w:p>
        </w:tc>
        <w:tc>
          <w:tcPr>
            <w:tcW w:w="0" w:type="auto"/>
            <w:tcBorders>
              <w:top w:val="single" w:sz="4" w:space="0" w:color="auto"/>
              <w:left w:val="single" w:sz="4" w:space="0" w:color="auto"/>
              <w:bottom w:val="single" w:sz="4" w:space="0" w:color="auto"/>
              <w:right w:val="single" w:sz="4" w:space="0" w:color="auto"/>
            </w:tcBorders>
          </w:tcPr>
          <w:p w14:paraId="3ABF07E4" w14:textId="77777777" w:rsidR="00EB7C04" w:rsidRPr="000F1122" w:rsidRDefault="00EB7C04" w:rsidP="00EB7C04">
            <w:pPr>
              <w:pStyle w:val="1Tabla"/>
              <w:jc w:val="center"/>
              <w:rPr>
                <w:lang w:val="en-GB"/>
              </w:rPr>
            </w:pPr>
            <w:r w:rsidRPr="000F1122">
              <w:rPr>
                <w:lang w:val="en-GB"/>
              </w:rPr>
              <w:t>Short-term exposure</w:t>
            </w:r>
          </w:p>
        </w:tc>
        <w:tc>
          <w:tcPr>
            <w:tcW w:w="0" w:type="auto"/>
            <w:tcBorders>
              <w:top w:val="single" w:sz="4" w:space="0" w:color="auto"/>
              <w:left w:val="single" w:sz="4" w:space="0" w:color="auto"/>
              <w:bottom w:val="single" w:sz="4" w:space="0" w:color="auto"/>
              <w:right w:val="single" w:sz="4" w:space="0" w:color="auto"/>
            </w:tcBorders>
            <w:vAlign w:val="center"/>
          </w:tcPr>
          <w:p w14:paraId="4D9E8F24" w14:textId="77777777" w:rsidR="00EB7C04" w:rsidRPr="000F1122" w:rsidRDefault="00EB7C04" w:rsidP="00EB7C04">
            <w:pPr>
              <w:pStyle w:val="1Tabla"/>
              <w:jc w:val="center"/>
              <w:rPr>
                <w:lang w:val="en-GB"/>
              </w:rPr>
            </w:pPr>
            <w:r w:rsidRPr="000F1122">
              <w:rPr>
                <w:lang w:val="en-GB"/>
              </w:rPr>
              <w:t>Acute exposure</w:t>
            </w:r>
          </w:p>
        </w:tc>
        <w:tc>
          <w:tcPr>
            <w:tcW w:w="0" w:type="auto"/>
            <w:tcBorders>
              <w:top w:val="single" w:sz="4" w:space="0" w:color="auto"/>
              <w:left w:val="single" w:sz="4" w:space="0" w:color="auto"/>
              <w:bottom w:val="single" w:sz="4" w:space="0" w:color="auto"/>
              <w:right w:val="single" w:sz="4" w:space="0" w:color="auto"/>
            </w:tcBorders>
          </w:tcPr>
          <w:p w14:paraId="56E645B2" w14:textId="77777777" w:rsidR="00EB7C04" w:rsidRPr="000F1122" w:rsidRDefault="00EB7C04" w:rsidP="00EB7C04">
            <w:pPr>
              <w:pStyle w:val="1Tabla"/>
              <w:jc w:val="center"/>
              <w:rPr>
                <w:lang w:val="en-GB"/>
              </w:rPr>
            </w:pPr>
            <w:r w:rsidRPr="000F1122">
              <w:rPr>
                <w:lang w:val="en-GB"/>
              </w:rPr>
              <w:t>Short-term exposure</w:t>
            </w:r>
          </w:p>
        </w:tc>
        <w:tc>
          <w:tcPr>
            <w:tcW w:w="0" w:type="auto"/>
            <w:tcBorders>
              <w:top w:val="single" w:sz="4" w:space="0" w:color="auto"/>
              <w:left w:val="single" w:sz="4" w:space="0" w:color="auto"/>
              <w:bottom w:val="single" w:sz="4" w:space="0" w:color="auto"/>
              <w:right w:val="single" w:sz="4" w:space="0" w:color="auto"/>
            </w:tcBorders>
            <w:vAlign w:val="center"/>
          </w:tcPr>
          <w:p w14:paraId="5B0CB3E6" w14:textId="77777777" w:rsidR="00EB7C04" w:rsidRPr="000F1122" w:rsidRDefault="00EB7C04" w:rsidP="00EB7C04">
            <w:pPr>
              <w:pStyle w:val="1Tabla"/>
              <w:jc w:val="center"/>
              <w:rPr>
                <w:lang w:val="en-GB"/>
              </w:rPr>
            </w:pPr>
            <w:r w:rsidRPr="000F1122">
              <w:rPr>
                <w:lang w:val="en-GB"/>
              </w:rPr>
              <w:t xml:space="preserve">Acute exposure </w:t>
            </w:r>
          </w:p>
        </w:tc>
        <w:tc>
          <w:tcPr>
            <w:tcW w:w="0" w:type="auto"/>
            <w:tcBorders>
              <w:top w:val="single" w:sz="4" w:space="0" w:color="auto"/>
              <w:left w:val="single" w:sz="4" w:space="0" w:color="auto"/>
              <w:bottom w:val="single" w:sz="4" w:space="0" w:color="auto"/>
              <w:right w:val="single" w:sz="4" w:space="0" w:color="auto"/>
            </w:tcBorders>
          </w:tcPr>
          <w:p w14:paraId="115E7086" w14:textId="77777777" w:rsidR="00EB7C04" w:rsidRPr="000F1122" w:rsidRDefault="00EB7C04" w:rsidP="00EB7C04">
            <w:pPr>
              <w:pStyle w:val="1Tabla"/>
              <w:jc w:val="center"/>
              <w:rPr>
                <w:lang w:val="en-GB"/>
              </w:rPr>
            </w:pPr>
            <w:r w:rsidRPr="000F1122">
              <w:rPr>
                <w:lang w:val="en-GB"/>
              </w:rPr>
              <w:t>Short-term exposure</w:t>
            </w:r>
          </w:p>
        </w:tc>
        <w:tc>
          <w:tcPr>
            <w:tcW w:w="0" w:type="auto"/>
            <w:tcBorders>
              <w:top w:val="single" w:sz="4" w:space="0" w:color="auto"/>
              <w:left w:val="single" w:sz="4" w:space="0" w:color="auto"/>
              <w:bottom w:val="single" w:sz="4" w:space="0" w:color="auto"/>
              <w:right w:val="single" w:sz="4" w:space="0" w:color="auto"/>
            </w:tcBorders>
            <w:vAlign w:val="center"/>
          </w:tcPr>
          <w:p w14:paraId="6F0F82B8" w14:textId="77777777" w:rsidR="00EB7C04" w:rsidRPr="000F1122" w:rsidRDefault="00EB7C04" w:rsidP="00EB7C04">
            <w:pPr>
              <w:pStyle w:val="1Tabla"/>
              <w:jc w:val="center"/>
              <w:rPr>
                <w:lang w:val="en-GB"/>
              </w:rPr>
            </w:pPr>
            <w:r w:rsidRPr="000F1122">
              <w:rPr>
                <w:lang w:val="en-GB"/>
              </w:rPr>
              <w:t xml:space="preserve">Acute exposure </w:t>
            </w:r>
          </w:p>
        </w:tc>
        <w:tc>
          <w:tcPr>
            <w:tcW w:w="0" w:type="auto"/>
            <w:tcBorders>
              <w:top w:val="single" w:sz="4" w:space="0" w:color="auto"/>
              <w:left w:val="single" w:sz="4" w:space="0" w:color="auto"/>
              <w:bottom w:val="single" w:sz="4" w:space="0" w:color="auto"/>
              <w:right w:val="single" w:sz="4" w:space="0" w:color="auto"/>
            </w:tcBorders>
          </w:tcPr>
          <w:p w14:paraId="4116B5F8" w14:textId="77777777" w:rsidR="00EB7C04" w:rsidRPr="000F1122" w:rsidRDefault="00EB7C04" w:rsidP="00EB7C04">
            <w:pPr>
              <w:pStyle w:val="1Tabla"/>
              <w:jc w:val="center"/>
              <w:rPr>
                <w:lang w:val="en-GB"/>
              </w:rPr>
            </w:pPr>
            <w:r w:rsidRPr="000F1122">
              <w:rPr>
                <w:lang w:val="en-GB"/>
              </w:rPr>
              <w:t>Short-term exposure</w:t>
            </w:r>
          </w:p>
        </w:tc>
      </w:tr>
      <w:tr w:rsidR="00EB7C04" w:rsidRPr="000F1122" w14:paraId="73261D5F"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5CE0D7" w14:textId="77777777" w:rsidR="00EB7C04" w:rsidRPr="000F1122" w:rsidRDefault="00EB7C04" w:rsidP="00EB7C04">
            <w:pPr>
              <w:pStyle w:val="1Tabla"/>
              <w:rPr>
                <w:lang w:val="en-GB"/>
              </w:rPr>
            </w:pPr>
            <w:r w:rsidRPr="000F1122">
              <w:rPr>
                <w:lang w:val="en-GB"/>
              </w:rPr>
              <w:t xml:space="preserve">Small insectivorous mammal 1 (pipistrelle) – 7.6 g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A8845" w14:textId="77777777" w:rsidR="00EB7C04" w:rsidRPr="00184CAA" w:rsidRDefault="00EB7C04" w:rsidP="00EB7C04">
            <w:pPr>
              <w:pStyle w:val="1Tabla"/>
              <w:jc w:val="center"/>
              <w:rPr>
                <w:lang w:val="en-GB"/>
              </w:rPr>
            </w:pPr>
            <w:r w:rsidRPr="00184CAA">
              <w:rPr>
                <w:rFonts w:cs="Calibri"/>
                <w:color w:val="000000"/>
                <w:lang w:val="en-GB"/>
              </w:rPr>
              <w:t>8.05E-04</w:t>
            </w:r>
          </w:p>
        </w:tc>
        <w:tc>
          <w:tcPr>
            <w:tcW w:w="0" w:type="auto"/>
            <w:tcBorders>
              <w:top w:val="single" w:sz="4" w:space="0" w:color="auto"/>
              <w:left w:val="single" w:sz="4" w:space="0" w:color="auto"/>
              <w:bottom w:val="single" w:sz="4" w:space="0" w:color="auto"/>
              <w:right w:val="single" w:sz="4" w:space="0" w:color="auto"/>
            </w:tcBorders>
            <w:vAlign w:val="center"/>
          </w:tcPr>
          <w:p w14:paraId="41BABC0C" w14:textId="77777777" w:rsidR="00EB7C04" w:rsidRPr="00184CAA" w:rsidRDefault="00EB7C04" w:rsidP="00EB7C04">
            <w:pPr>
              <w:pStyle w:val="1Tabla"/>
              <w:jc w:val="center"/>
              <w:rPr>
                <w:lang w:val="en-GB"/>
              </w:rPr>
            </w:pPr>
            <w:r w:rsidRPr="00184CAA">
              <w:rPr>
                <w:rFonts w:cs="Calibri"/>
                <w:color w:val="000000"/>
                <w:lang w:val="en-GB"/>
              </w:rPr>
              <w:t>2.41E-04</w:t>
            </w:r>
          </w:p>
        </w:tc>
        <w:tc>
          <w:tcPr>
            <w:tcW w:w="0" w:type="auto"/>
            <w:tcBorders>
              <w:top w:val="single" w:sz="4" w:space="0" w:color="auto"/>
              <w:left w:val="single" w:sz="4" w:space="0" w:color="auto"/>
              <w:bottom w:val="single" w:sz="4" w:space="0" w:color="auto"/>
              <w:right w:val="single" w:sz="4" w:space="0" w:color="auto"/>
            </w:tcBorders>
            <w:vAlign w:val="center"/>
          </w:tcPr>
          <w:p w14:paraId="33CCF14D"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851E1C0"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84E673A"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2DB0C2A"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86E76E8"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0D47F59" w14:textId="77777777" w:rsidR="00EB7C04" w:rsidRPr="00184CAA" w:rsidRDefault="00EB7C04" w:rsidP="00EB7C04">
            <w:pPr>
              <w:pStyle w:val="1Tabla"/>
              <w:jc w:val="center"/>
              <w:rPr>
                <w:lang w:val="en-GB"/>
              </w:rPr>
            </w:pPr>
            <w:r w:rsidRPr="00184CAA">
              <w:rPr>
                <w:rFonts w:cs="Calibri"/>
                <w:color w:val="000000"/>
                <w:lang w:val="en-GB"/>
              </w:rPr>
              <w:t>-</w:t>
            </w:r>
          </w:p>
        </w:tc>
      </w:tr>
      <w:tr w:rsidR="00EB7C04" w:rsidRPr="000F1122" w14:paraId="044CC658"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1AD84" w14:textId="77777777" w:rsidR="00EB7C04" w:rsidRPr="000F1122" w:rsidRDefault="00EB7C04" w:rsidP="00EB7C04">
            <w:pPr>
              <w:pStyle w:val="1Tabla"/>
              <w:rPr>
                <w:lang w:val="en-GB"/>
              </w:rPr>
            </w:pPr>
            <w:r w:rsidRPr="000F1122">
              <w:rPr>
                <w:lang w:val="en-GB"/>
              </w:rPr>
              <w:t xml:space="preserve">Small insectivorous mammal 2 (mole) – 85 g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A6477"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5DCF5F4"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8D491D7"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DEBDD24"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C8F8778" w14:textId="77777777" w:rsidR="00EB7C04" w:rsidRPr="00184CAA" w:rsidRDefault="00EB7C04" w:rsidP="00EB7C04">
            <w:pPr>
              <w:pStyle w:val="1Tabla"/>
              <w:jc w:val="center"/>
              <w:rPr>
                <w:lang w:val="en-GB"/>
              </w:rPr>
            </w:pPr>
            <w:r w:rsidRPr="00184CAA">
              <w:rPr>
                <w:rFonts w:cs="Calibri"/>
                <w:color w:val="000000"/>
                <w:lang w:val="en-GB"/>
              </w:rPr>
              <w:t>0.234</w:t>
            </w:r>
          </w:p>
        </w:tc>
        <w:tc>
          <w:tcPr>
            <w:tcW w:w="0" w:type="auto"/>
            <w:tcBorders>
              <w:top w:val="single" w:sz="4" w:space="0" w:color="auto"/>
              <w:left w:val="single" w:sz="4" w:space="0" w:color="auto"/>
              <w:bottom w:val="single" w:sz="4" w:space="0" w:color="auto"/>
              <w:right w:val="single" w:sz="4" w:space="0" w:color="auto"/>
            </w:tcBorders>
            <w:vAlign w:val="center"/>
          </w:tcPr>
          <w:p w14:paraId="494CD4D2" w14:textId="77777777" w:rsidR="00EB7C04" w:rsidRPr="00184CAA" w:rsidRDefault="00EB7C04" w:rsidP="00EB7C04">
            <w:pPr>
              <w:pStyle w:val="1Tabla"/>
              <w:jc w:val="center"/>
              <w:rPr>
                <w:lang w:val="en-GB"/>
              </w:rPr>
            </w:pPr>
            <w:r w:rsidRPr="00184CAA">
              <w:rPr>
                <w:rFonts w:cs="Calibri"/>
                <w:color w:val="000000"/>
                <w:lang w:val="en-GB"/>
              </w:rPr>
              <w:t>0.234</w:t>
            </w:r>
          </w:p>
        </w:tc>
        <w:tc>
          <w:tcPr>
            <w:tcW w:w="0" w:type="auto"/>
            <w:tcBorders>
              <w:top w:val="single" w:sz="4" w:space="0" w:color="auto"/>
              <w:left w:val="single" w:sz="4" w:space="0" w:color="auto"/>
              <w:bottom w:val="single" w:sz="4" w:space="0" w:color="auto"/>
              <w:right w:val="single" w:sz="4" w:space="0" w:color="auto"/>
            </w:tcBorders>
            <w:vAlign w:val="center"/>
          </w:tcPr>
          <w:p w14:paraId="238D480B" w14:textId="77777777" w:rsidR="00EB7C04" w:rsidRPr="00184CAA" w:rsidRDefault="00EB7C04" w:rsidP="00EB7C04">
            <w:pPr>
              <w:pStyle w:val="1Tabla"/>
              <w:jc w:val="center"/>
              <w:rPr>
                <w:lang w:val="en-GB"/>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7E1199F8" w14:textId="77777777" w:rsidR="00EB7C04" w:rsidRPr="00184CAA" w:rsidRDefault="00EB7C04" w:rsidP="00EB7C04">
            <w:pPr>
              <w:pStyle w:val="1Tabla"/>
              <w:jc w:val="center"/>
              <w:rPr>
                <w:lang w:val="en-GB"/>
              </w:rPr>
            </w:pPr>
            <w:r w:rsidRPr="00184CAA">
              <w:rPr>
                <w:rFonts w:cs="Calibri"/>
                <w:color w:val="000000"/>
                <w:lang w:val="en-GB"/>
              </w:rPr>
              <w:t>-</w:t>
            </w:r>
          </w:p>
        </w:tc>
      </w:tr>
      <w:tr w:rsidR="00EB7C04" w:rsidRPr="000F1122" w14:paraId="6B89600F"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61CC34" w14:textId="77777777" w:rsidR="00EB7C04" w:rsidRPr="000F1122" w:rsidRDefault="00EB7C04" w:rsidP="00EB7C04">
            <w:pPr>
              <w:pStyle w:val="1Texto"/>
              <w:spacing w:before="60" w:after="60"/>
              <w:rPr>
                <w:sz w:val="18"/>
                <w:szCs w:val="18"/>
                <w:lang w:val="en-GB" w:eastAsia="es-ES"/>
              </w:rPr>
            </w:pPr>
            <w:r w:rsidRPr="000F1122">
              <w:rPr>
                <w:sz w:val="18"/>
                <w:szCs w:val="18"/>
                <w:lang w:val="en-GB" w:eastAsia="es-ES"/>
              </w:rPr>
              <w:t xml:space="preserve">Medium insectivorous mammal – 1100 g – hedgehog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39D2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1.84E-04</w:t>
            </w:r>
          </w:p>
        </w:tc>
        <w:tc>
          <w:tcPr>
            <w:tcW w:w="0" w:type="auto"/>
            <w:tcBorders>
              <w:top w:val="single" w:sz="4" w:space="0" w:color="auto"/>
              <w:left w:val="single" w:sz="4" w:space="0" w:color="auto"/>
              <w:bottom w:val="single" w:sz="4" w:space="0" w:color="auto"/>
              <w:right w:val="single" w:sz="4" w:space="0" w:color="auto"/>
            </w:tcBorders>
            <w:vAlign w:val="center"/>
          </w:tcPr>
          <w:p w14:paraId="4110350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5.51E-05</w:t>
            </w:r>
          </w:p>
        </w:tc>
        <w:tc>
          <w:tcPr>
            <w:tcW w:w="0" w:type="auto"/>
            <w:tcBorders>
              <w:top w:val="single" w:sz="4" w:space="0" w:color="auto"/>
              <w:left w:val="single" w:sz="4" w:space="0" w:color="auto"/>
              <w:bottom w:val="single" w:sz="4" w:space="0" w:color="auto"/>
              <w:right w:val="single" w:sz="4" w:space="0" w:color="auto"/>
            </w:tcBorders>
            <w:vAlign w:val="center"/>
          </w:tcPr>
          <w:p w14:paraId="25CF74A3"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22BA46F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F404817"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0.111</w:t>
            </w:r>
          </w:p>
        </w:tc>
        <w:tc>
          <w:tcPr>
            <w:tcW w:w="0" w:type="auto"/>
            <w:tcBorders>
              <w:top w:val="single" w:sz="4" w:space="0" w:color="auto"/>
              <w:left w:val="single" w:sz="4" w:space="0" w:color="auto"/>
              <w:bottom w:val="single" w:sz="4" w:space="0" w:color="auto"/>
              <w:right w:val="single" w:sz="4" w:space="0" w:color="auto"/>
            </w:tcBorders>
            <w:vAlign w:val="center"/>
          </w:tcPr>
          <w:p w14:paraId="401A919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0.111</w:t>
            </w:r>
          </w:p>
        </w:tc>
        <w:tc>
          <w:tcPr>
            <w:tcW w:w="0" w:type="auto"/>
            <w:tcBorders>
              <w:top w:val="single" w:sz="4" w:space="0" w:color="auto"/>
              <w:left w:val="single" w:sz="4" w:space="0" w:color="auto"/>
              <w:bottom w:val="single" w:sz="4" w:space="0" w:color="auto"/>
              <w:right w:val="single" w:sz="4" w:space="0" w:color="auto"/>
            </w:tcBorders>
            <w:vAlign w:val="center"/>
          </w:tcPr>
          <w:p w14:paraId="564F412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982D746"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0F1122" w14:paraId="7E121170"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37122B" w14:textId="77777777" w:rsidR="00EB7C04" w:rsidRPr="000F1122" w:rsidRDefault="00EB7C04" w:rsidP="00EB7C04">
            <w:pPr>
              <w:pStyle w:val="1Texto"/>
              <w:spacing w:before="60" w:after="60"/>
              <w:rPr>
                <w:sz w:val="18"/>
                <w:szCs w:val="18"/>
                <w:lang w:val="en-GB" w:eastAsia="es-ES"/>
              </w:rPr>
            </w:pPr>
            <w:r w:rsidRPr="000F1122">
              <w:rPr>
                <w:sz w:val="18"/>
                <w:szCs w:val="18"/>
                <w:lang w:val="en-GB" w:eastAsia="es-ES"/>
              </w:rPr>
              <w:t xml:space="preserve">Large insectivorous mammal – 10100 g (badger)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0B2B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9.57E-05</w:t>
            </w:r>
          </w:p>
        </w:tc>
        <w:tc>
          <w:tcPr>
            <w:tcW w:w="0" w:type="auto"/>
            <w:tcBorders>
              <w:top w:val="single" w:sz="4" w:space="0" w:color="auto"/>
              <w:left w:val="single" w:sz="4" w:space="0" w:color="auto"/>
              <w:bottom w:val="single" w:sz="4" w:space="0" w:color="auto"/>
              <w:right w:val="single" w:sz="4" w:space="0" w:color="auto"/>
            </w:tcBorders>
            <w:vAlign w:val="center"/>
          </w:tcPr>
          <w:p w14:paraId="1A941D8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2.86E-05</w:t>
            </w:r>
          </w:p>
        </w:tc>
        <w:tc>
          <w:tcPr>
            <w:tcW w:w="0" w:type="auto"/>
            <w:tcBorders>
              <w:top w:val="single" w:sz="4" w:space="0" w:color="auto"/>
              <w:left w:val="single" w:sz="4" w:space="0" w:color="auto"/>
              <w:bottom w:val="single" w:sz="4" w:space="0" w:color="auto"/>
              <w:right w:val="single" w:sz="4" w:space="0" w:color="auto"/>
            </w:tcBorders>
            <w:vAlign w:val="center"/>
          </w:tcPr>
          <w:p w14:paraId="3F3E574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5A638D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4DEB2D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0.058</w:t>
            </w:r>
          </w:p>
        </w:tc>
        <w:tc>
          <w:tcPr>
            <w:tcW w:w="0" w:type="auto"/>
            <w:tcBorders>
              <w:top w:val="single" w:sz="4" w:space="0" w:color="auto"/>
              <w:left w:val="single" w:sz="4" w:space="0" w:color="auto"/>
              <w:bottom w:val="single" w:sz="4" w:space="0" w:color="auto"/>
              <w:right w:val="single" w:sz="4" w:space="0" w:color="auto"/>
            </w:tcBorders>
            <w:vAlign w:val="center"/>
          </w:tcPr>
          <w:p w14:paraId="4E7EF6A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0.058</w:t>
            </w:r>
          </w:p>
        </w:tc>
        <w:tc>
          <w:tcPr>
            <w:tcW w:w="0" w:type="auto"/>
            <w:tcBorders>
              <w:top w:val="single" w:sz="4" w:space="0" w:color="auto"/>
              <w:left w:val="single" w:sz="4" w:space="0" w:color="auto"/>
              <w:bottom w:val="single" w:sz="4" w:space="0" w:color="auto"/>
              <w:right w:val="single" w:sz="4" w:space="0" w:color="auto"/>
            </w:tcBorders>
            <w:vAlign w:val="center"/>
          </w:tcPr>
          <w:p w14:paraId="77C9791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737ADC5"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0F1122" w14:paraId="47469E31"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3402B5" w14:textId="77777777" w:rsidR="00EB7C04" w:rsidRPr="000F1122" w:rsidRDefault="00EB7C04" w:rsidP="00EB7C04">
            <w:pPr>
              <w:pStyle w:val="1Texto"/>
              <w:spacing w:before="60" w:after="60"/>
              <w:rPr>
                <w:sz w:val="18"/>
                <w:szCs w:val="18"/>
                <w:lang w:val="en-GB" w:eastAsia="es-ES"/>
              </w:rPr>
            </w:pPr>
            <w:r w:rsidRPr="000F1122">
              <w:rPr>
                <w:sz w:val="18"/>
                <w:szCs w:val="18"/>
                <w:lang w:val="en-GB" w:eastAsia="es-ES"/>
              </w:rPr>
              <w:t xml:space="preserve">Medium herbivorous mammal – 1500 g (rabbit)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8878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3546BEF"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8BD8F8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1.89E-03</w:t>
            </w:r>
          </w:p>
        </w:tc>
        <w:tc>
          <w:tcPr>
            <w:tcW w:w="0" w:type="auto"/>
            <w:tcBorders>
              <w:top w:val="single" w:sz="4" w:space="0" w:color="auto"/>
              <w:left w:val="single" w:sz="4" w:space="0" w:color="auto"/>
              <w:bottom w:val="single" w:sz="4" w:space="0" w:color="auto"/>
              <w:right w:val="single" w:sz="4" w:space="0" w:color="auto"/>
            </w:tcBorders>
            <w:vAlign w:val="center"/>
          </w:tcPr>
          <w:p w14:paraId="2B37465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7.13E-04</w:t>
            </w:r>
          </w:p>
        </w:tc>
        <w:tc>
          <w:tcPr>
            <w:tcW w:w="0" w:type="auto"/>
            <w:tcBorders>
              <w:top w:val="single" w:sz="4" w:space="0" w:color="auto"/>
              <w:left w:val="single" w:sz="4" w:space="0" w:color="auto"/>
              <w:bottom w:val="single" w:sz="4" w:space="0" w:color="auto"/>
              <w:right w:val="single" w:sz="4" w:space="0" w:color="auto"/>
            </w:tcBorders>
            <w:vAlign w:val="center"/>
          </w:tcPr>
          <w:p w14:paraId="029268D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5CC2BB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4B6B745"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0A1B91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0F1122" w14:paraId="36950BE0"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2F9AC9" w14:textId="77777777" w:rsidR="00EB7C04" w:rsidRPr="000F1122" w:rsidRDefault="00EB7C04" w:rsidP="00EB7C04">
            <w:pPr>
              <w:pStyle w:val="1Texto"/>
              <w:spacing w:before="60" w:after="60"/>
              <w:rPr>
                <w:sz w:val="18"/>
                <w:szCs w:val="18"/>
                <w:lang w:val="en-GB" w:eastAsia="es-ES"/>
              </w:rPr>
            </w:pPr>
            <w:r w:rsidRPr="000F1122">
              <w:rPr>
                <w:sz w:val="18"/>
                <w:szCs w:val="18"/>
                <w:lang w:val="en-GB" w:eastAsia="es-ES"/>
              </w:rPr>
              <w:t xml:space="preserve">Small Insectivorous bird  (Tree sparrow, robin) – 22 g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51FAD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3.57E-03</w:t>
            </w:r>
          </w:p>
        </w:tc>
        <w:tc>
          <w:tcPr>
            <w:tcW w:w="0" w:type="auto"/>
            <w:tcBorders>
              <w:top w:val="single" w:sz="4" w:space="0" w:color="auto"/>
              <w:left w:val="single" w:sz="4" w:space="0" w:color="auto"/>
              <w:bottom w:val="single" w:sz="4" w:space="0" w:color="auto"/>
              <w:right w:val="single" w:sz="4" w:space="0" w:color="auto"/>
            </w:tcBorders>
            <w:vAlign w:val="center"/>
          </w:tcPr>
          <w:p w14:paraId="2010100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1.64E-03</w:t>
            </w:r>
          </w:p>
        </w:tc>
        <w:tc>
          <w:tcPr>
            <w:tcW w:w="0" w:type="auto"/>
            <w:tcBorders>
              <w:top w:val="single" w:sz="4" w:space="0" w:color="auto"/>
              <w:left w:val="single" w:sz="4" w:space="0" w:color="auto"/>
              <w:bottom w:val="single" w:sz="4" w:space="0" w:color="auto"/>
              <w:right w:val="single" w:sz="4" w:space="0" w:color="auto"/>
            </w:tcBorders>
            <w:vAlign w:val="center"/>
          </w:tcPr>
          <w:p w14:paraId="23447A65"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5184CF6"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04D2BCB"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B95EDF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1D67000"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A9378FA"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0F1122" w14:paraId="42BC4F41"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57049" w14:textId="77777777" w:rsidR="00EB7C04" w:rsidRPr="000F1122" w:rsidRDefault="00EB7C04" w:rsidP="00EB7C04">
            <w:pPr>
              <w:pStyle w:val="1Texto"/>
              <w:spacing w:before="60" w:after="60"/>
              <w:rPr>
                <w:sz w:val="18"/>
                <w:szCs w:val="18"/>
                <w:lang w:val="en-GB" w:eastAsia="es-ES"/>
              </w:rPr>
            </w:pPr>
            <w:r w:rsidRPr="000F1122">
              <w:rPr>
                <w:sz w:val="18"/>
                <w:szCs w:val="18"/>
                <w:lang w:val="en-GB" w:eastAsia="es-ES"/>
              </w:rPr>
              <w:t xml:space="preserve">Medium Insectivorous bird – 113 g (blackbird)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1672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9.06E-04</w:t>
            </w:r>
          </w:p>
        </w:tc>
        <w:tc>
          <w:tcPr>
            <w:tcW w:w="0" w:type="auto"/>
            <w:tcBorders>
              <w:top w:val="single" w:sz="4" w:space="0" w:color="auto"/>
              <w:left w:val="single" w:sz="4" w:space="0" w:color="auto"/>
              <w:bottom w:val="single" w:sz="4" w:space="0" w:color="auto"/>
              <w:right w:val="single" w:sz="4" w:space="0" w:color="auto"/>
            </w:tcBorders>
            <w:vAlign w:val="center"/>
          </w:tcPr>
          <w:p w14:paraId="7A400E33"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2.71E-04</w:t>
            </w:r>
          </w:p>
        </w:tc>
        <w:tc>
          <w:tcPr>
            <w:tcW w:w="0" w:type="auto"/>
            <w:tcBorders>
              <w:top w:val="single" w:sz="4" w:space="0" w:color="auto"/>
              <w:left w:val="single" w:sz="4" w:space="0" w:color="auto"/>
              <w:bottom w:val="single" w:sz="4" w:space="0" w:color="auto"/>
              <w:right w:val="single" w:sz="4" w:space="0" w:color="auto"/>
            </w:tcBorders>
            <w:vAlign w:val="center"/>
          </w:tcPr>
          <w:p w14:paraId="066DA74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7B60B4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DDC8CFF"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7119EE6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ADC92A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AF20BD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0F1122" w14:paraId="6B7CF2F5" w14:textId="77777777" w:rsidTr="00EB7C04">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3953E5" w14:textId="77777777" w:rsidR="00EB7C04" w:rsidRPr="000F1122" w:rsidRDefault="00EB7C04" w:rsidP="00EB7C04">
            <w:pPr>
              <w:pStyle w:val="1Texto"/>
              <w:spacing w:before="60" w:after="60"/>
              <w:rPr>
                <w:sz w:val="18"/>
                <w:szCs w:val="18"/>
                <w:lang w:val="en-GB" w:eastAsia="es-ES"/>
              </w:rPr>
            </w:pPr>
            <w:r w:rsidRPr="000F1122">
              <w:rPr>
                <w:sz w:val="18"/>
                <w:szCs w:val="18"/>
                <w:lang w:val="en-GB" w:eastAsia="es-ES"/>
              </w:rPr>
              <w:t xml:space="preserve">Omnivorous bird – 225 g (Black-billed magpie)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44585"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4.83E-04</w:t>
            </w:r>
          </w:p>
        </w:tc>
        <w:tc>
          <w:tcPr>
            <w:tcW w:w="0" w:type="auto"/>
            <w:tcBorders>
              <w:top w:val="single" w:sz="4" w:space="0" w:color="auto"/>
              <w:left w:val="single" w:sz="4" w:space="0" w:color="auto"/>
              <w:bottom w:val="single" w:sz="4" w:space="0" w:color="auto"/>
              <w:right w:val="single" w:sz="4" w:space="0" w:color="auto"/>
            </w:tcBorders>
            <w:vAlign w:val="center"/>
          </w:tcPr>
          <w:p w14:paraId="5AFBC42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1.45E-04</w:t>
            </w:r>
          </w:p>
        </w:tc>
        <w:tc>
          <w:tcPr>
            <w:tcW w:w="0" w:type="auto"/>
            <w:tcBorders>
              <w:top w:val="single" w:sz="4" w:space="0" w:color="auto"/>
              <w:left w:val="single" w:sz="4" w:space="0" w:color="auto"/>
              <w:bottom w:val="single" w:sz="4" w:space="0" w:color="auto"/>
              <w:right w:val="single" w:sz="4" w:space="0" w:color="auto"/>
            </w:tcBorders>
            <w:vAlign w:val="center"/>
          </w:tcPr>
          <w:p w14:paraId="07A1C96B"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4B8C3E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F40009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7564210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D54313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0.291</w:t>
            </w:r>
          </w:p>
        </w:tc>
        <w:tc>
          <w:tcPr>
            <w:tcW w:w="0" w:type="auto"/>
            <w:tcBorders>
              <w:top w:val="single" w:sz="4" w:space="0" w:color="auto"/>
              <w:left w:val="single" w:sz="4" w:space="0" w:color="auto"/>
              <w:bottom w:val="single" w:sz="4" w:space="0" w:color="auto"/>
              <w:right w:val="single" w:sz="4" w:space="0" w:color="auto"/>
            </w:tcBorders>
            <w:vAlign w:val="center"/>
          </w:tcPr>
          <w:p w14:paraId="41F1920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0.291</w:t>
            </w:r>
          </w:p>
        </w:tc>
      </w:tr>
    </w:tbl>
    <w:p w14:paraId="338192F9" w14:textId="77777777" w:rsidR="00EB7C04" w:rsidRPr="000F1122" w:rsidRDefault="00EB7C04" w:rsidP="00EB7C04">
      <w:pPr>
        <w:pStyle w:val="1Pietabla"/>
      </w:pPr>
      <w:r w:rsidRPr="000F1122">
        <w:t>*Indicator species considered as relevant for lawn/garden.</w:t>
      </w:r>
    </w:p>
    <w:p w14:paraId="0CF01893" w14:textId="77777777" w:rsidR="00EB7C04" w:rsidRPr="000F1122" w:rsidRDefault="00EB7C04" w:rsidP="00EB7C04">
      <w:pPr>
        <w:pStyle w:val="1Texto"/>
        <w:rPr>
          <w:lang w:val="en-GB"/>
        </w:rPr>
      </w:pPr>
    </w:p>
    <w:p w14:paraId="71EB8921" w14:textId="77777777" w:rsidR="00EB7C04" w:rsidRPr="000F1122" w:rsidRDefault="00EB7C04" w:rsidP="00EB7C04">
      <w:pPr>
        <w:pStyle w:val="1Texto"/>
        <w:rPr>
          <w:lang w:val="en-GB"/>
        </w:rPr>
      </w:pPr>
    </w:p>
    <w:p w14:paraId="73F8ACFF" w14:textId="77777777" w:rsidR="00EB7C04" w:rsidRPr="00184CAA" w:rsidRDefault="00EB7C04" w:rsidP="0048525C">
      <w:pPr>
        <w:pStyle w:val="1Texto"/>
        <w:keepNext/>
        <w:keepLines/>
        <w:numPr>
          <w:ilvl w:val="0"/>
          <w:numId w:val="28"/>
        </w:numPr>
        <w:ind w:left="426"/>
        <w:rPr>
          <w:b/>
          <w:bCs/>
          <w:i/>
          <w:iCs/>
          <w:lang w:val="en-GB"/>
        </w:rPr>
      </w:pPr>
      <w:r w:rsidRPr="00184CAA">
        <w:rPr>
          <w:b/>
          <w:bCs/>
          <w:i/>
          <w:iCs/>
          <w:lang w:val="en-GB"/>
        </w:rPr>
        <w:lastRenderedPageBreak/>
        <w:t>Scenario 5:</w:t>
      </w:r>
    </w:p>
    <w:p w14:paraId="2611B623" w14:textId="77777777" w:rsidR="00EB7C04" w:rsidRPr="00184CAA" w:rsidRDefault="00EB7C04" w:rsidP="00EB7C04">
      <w:pPr>
        <w:pStyle w:val="1Texto"/>
        <w:keepNext/>
        <w:keepLines/>
        <w:rPr>
          <w:lang w:val="en-GB"/>
        </w:rPr>
      </w:pPr>
      <w:r w:rsidRPr="00184CAA">
        <w:rPr>
          <w:lang w:val="en-GB"/>
        </w:rPr>
        <w:t>No secondary poisoning is foreseen from general public application outdoor against crawling insects at urban areas. In order to assess a worst-case secondary poisoning has been assessed by considering outdoor application against crawling insects at rural areas. The table below shows the estimated theoretical exposure (ETE) for secondary poisoning for each indicator species obtained from EUES 2.2.0 considering default values for the sub-scenario “foundations and soil around the buildings”.</w:t>
      </w:r>
    </w:p>
    <w:p w14:paraId="10852E2A" w14:textId="77777777" w:rsidR="00EB7C04" w:rsidRPr="00184CAA" w:rsidRDefault="00EB7C04" w:rsidP="00EB7C04">
      <w:pPr>
        <w:pStyle w:val="1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2"/>
        <w:gridCol w:w="1037"/>
        <w:gridCol w:w="1276"/>
        <w:gridCol w:w="1046"/>
        <w:gridCol w:w="1164"/>
        <w:gridCol w:w="1839"/>
        <w:gridCol w:w="1209"/>
        <w:gridCol w:w="1839"/>
        <w:gridCol w:w="1241"/>
      </w:tblGrid>
      <w:tr w:rsidR="00EB7C04" w:rsidRPr="00184CAA" w14:paraId="690D25A9" w14:textId="77777777" w:rsidTr="00EB7C04">
        <w:trPr>
          <w:trHeight w:val="288"/>
          <w:tblHeader/>
        </w:trPr>
        <w:tc>
          <w:tcPr>
            <w:tcW w:w="1009" w:type="pct"/>
            <w:vMerge w:val="restart"/>
            <w:shd w:val="clear" w:color="auto" w:fill="FFFFCC"/>
            <w:vAlign w:val="center"/>
          </w:tcPr>
          <w:p w14:paraId="6048C5BE" w14:textId="77777777" w:rsidR="00EB7C04" w:rsidRPr="00184CAA" w:rsidRDefault="00EB7C04" w:rsidP="00EB7C04">
            <w:pPr>
              <w:pStyle w:val="1Tabla"/>
              <w:jc w:val="center"/>
              <w:rPr>
                <w:b/>
                <w:bCs/>
                <w:lang w:val="en-GB"/>
              </w:rPr>
            </w:pPr>
            <w:r w:rsidRPr="00184CAA">
              <w:rPr>
                <w:b/>
                <w:bCs/>
                <w:lang w:val="en-GB"/>
              </w:rPr>
              <w:t>Representative specie</w:t>
            </w:r>
          </w:p>
        </w:tc>
        <w:tc>
          <w:tcPr>
            <w:tcW w:w="3991" w:type="pct"/>
            <w:gridSpan w:val="8"/>
            <w:shd w:val="clear" w:color="auto" w:fill="FFFFCC"/>
          </w:tcPr>
          <w:p w14:paraId="62D6E49C" w14:textId="77777777" w:rsidR="00EB7C04" w:rsidRPr="00184CAA" w:rsidRDefault="00EB7C04" w:rsidP="00EB7C04">
            <w:pPr>
              <w:pStyle w:val="1Tabla"/>
              <w:jc w:val="center"/>
              <w:rPr>
                <w:b/>
                <w:bCs/>
                <w:lang w:val="en-GB"/>
              </w:rPr>
            </w:pPr>
            <w:r w:rsidRPr="00184CAA">
              <w:rPr>
                <w:b/>
                <w:bCs/>
                <w:lang w:val="en-GB"/>
              </w:rPr>
              <w:t>ETE (mg.kg</w:t>
            </w:r>
            <w:r w:rsidRPr="00184CAA">
              <w:rPr>
                <w:b/>
                <w:bCs/>
                <w:vertAlign w:val="superscript"/>
                <w:lang w:val="en-GB"/>
              </w:rPr>
              <w:t>-1</w:t>
            </w:r>
            <w:r w:rsidRPr="00184CAA">
              <w:rPr>
                <w:b/>
                <w:bCs/>
                <w:lang w:val="en-GB"/>
              </w:rPr>
              <w:t>.d</w:t>
            </w:r>
            <w:r w:rsidRPr="00184CAA">
              <w:rPr>
                <w:b/>
                <w:bCs/>
                <w:vertAlign w:val="superscript"/>
                <w:lang w:val="en-GB"/>
              </w:rPr>
              <w:t>-1</w:t>
            </w:r>
            <w:r w:rsidRPr="00184CAA">
              <w:rPr>
                <w:b/>
                <w:bCs/>
                <w:lang w:val="en-GB"/>
              </w:rPr>
              <w:t>)</w:t>
            </w:r>
          </w:p>
        </w:tc>
      </w:tr>
      <w:tr w:rsidR="00EB7C04" w:rsidRPr="00184CAA" w14:paraId="76453CA7" w14:textId="77777777" w:rsidTr="00EB7C04">
        <w:trPr>
          <w:trHeight w:val="288"/>
          <w:tblHeader/>
        </w:trPr>
        <w:tc>
          <w:tcPr>
            <w:tcW w:w="1009" w:type="pct"/>
            <w:vMerge/>
            <w:shd w:val="clear" w:color="auto" w:fill="FFFFCC"/>
            <w:vAlign w:val="center"/>
          </w:tcPr>
          <w:p w14:paraId="386AC14D" w14:textId="77777777" w:rsidR="00EB7C04" w:rsidRPr="00184CAA" w:rsidRDefault="00EB7C04" w:rsidP="00EB7C04">
            <w:pPr>
              <w:pStyle w:val="1Tabla"/>
              <w:jc w:val="center"/>
              <w:rPr>
                <w:b/>
                <w:bCs/>
                <w:lang w:val="en-GB"/>
              </w:rPr>
            </w:pPr>
          </w:p>
        </w:tc>
        <w:tc>
          <w:tcPr>
            <w:tcW w:w="867" w:type="pct"/>
            <w:gridSpan w:val="2"/>
            <w:shd w:val="clear" w:color="auto" w:fill="FFFFCC"/>
          </w:tcPr>
          <w:p w14:paraId="728678F1" w14:textId="77777777" w:rsidR="00EB7C04" w:rsidRPr="00184CAA" w:rsidRDefault="00EB7C04" w:rsidP="00EB7C04">
            <w:pPr>
              <w:pStyle w:val="1Tabla"/>
              <w:jc w:val="center"/>
              <w:rPr>
                <w:b/>
                <w:bCs/>
                <w:lang w:val="en-GB"/>
              </w:rPr>
            </w:pPr>
            <w:r w:rsidRPr="00184CAA">
              <w:rPr>
                <w:b/>
                <w:bCs/>
                <w:lang w:val="en-GB"/>
              </w:rPr>
              <w:t>Insectivorous</w:t>
            </w:r>
          </w:p>
        </w:tc>
        <w:tc>
          <w:tcPr>
            <w:tcW w:w="828" w:type="pct"/>
            <w:gridSpan w:val="2"/>
            <w:shd w:val="clear" w:color="auto" w:fill="FFFFCC"/>
          </w:tcPr>
          <w:p w14:paraId="2BDAAAD1" w14:textId="77777777" w:rsidR="00EB7C04" w:rsidRPr="00184CAA" w:rsidRDefault="00EB7C04" w:rsidP="00EB7C04">
            <w:pPr>
              <w:pStyle w:val="1Tabla"/>
              <w:jc w:val="center"/>
              <w:rPr>
                <w:b/>
                <w:bCs/>
                <w:lang w:val="en-GB"/>
              </w:rPr>
            </w:pPr>
            <w:r w:rsidRPr="00184CAA">
              <w:rPr>
                <w:b/>
                <w:bCs/>
                <w:lang w:val="en-GB"/>
              </w:rPr>
              <w:t>Herbivorous</w:t>
            </w:r>
          </w:p>
        </w:tc>
        <w:tc>
          <w:tcPr>
            <w:tcW w:w="1142" w:type="pct"/>
            <w:gridSpan w:val="2"/>
            <w:shd w:val="clear" w:color="auto" w:fill="FFFFCC"/>
          </w:tcPr>
          <w:p w14:paraId="7ED7D1BD" w14:textId="77777777" w:rsidR="00EB7C04" w:rsidRPr="00184CAA" w:rsidRDefault="00EB7C04" w:rsidP="00EB7C04">
            <w:pPr>
              <w:pStyle w:val="1Tabla"/>
              <w:jc w:val="center"/>
              <w:rPr>
                <w:b/>
                <w:bCs/>
                <w:lang w:val="en-GB"/>
              </w:rPr>
            </w:pPr>
            <w:r w:rsidRPr="00184CAA">
              <w:rPr>
                <w:b/>
                <w:bCs/>
                <w:lang w:val="en-GB"/>
              </w:rPr>
              <w:t>Mammals eating worms</w:t>
            </w:r>
          </w:p>
        </w:tc>
        <w:tc>
          <w:tcPr>
            <w:tcW w:w="1153" w:type="pct"/>
            <w:gridSpan w:val="2"/>
            <w:shd w:val="clear" w:color="auto" w:fill="FFFFCC"/>
          </w:tcPr>
          <w:p w14:paraId="38963A3E" w14:textId="77777777" w:rsidR="00EB7C04" w:rsidRPr="00184CAA" w:rsidRDefault="00EB7C04" w:rsidP="00EB7C04">
            <w:pPr>
              <w:pStyle w:val="1Tabla"/>
              <w:jc w:val="center"/>
              <w:rPr>
                <w:b/>
                <w:bCs/>
                <w:lang w:val="en-GB"/>
              </w:rPr>
            </w:pPr>
            <w:r w:rsidRPr="00184CAA">
              <w:rPr>
                <w:b/>
                <w:bCs/>
                <w:lang w:val="en-GB"/>
              </w:rPr>
              <w:t>Birds eating worms</w:t>
            </w:r>
          </w:p>
        </w:tc>
      </w:tr>
      <w:tr w:rsidR="00EB7C04" w:rsidRPr="00184CAA" w14:paraId="29D22100" w14:textId="77777777" w:rsidTr="00EB7C04">
        <w:trPr>
          <w:trHeight w:val="288"/>
        </w:trPr>
        <w:tc>
          <w:tcPr>
            <w:tcW w:w="1009" w:type="pct"/>
            <w:vMerge/>
            <w:shd w:val="clear" w:color="auto" w:fill="auto"/>
            <w:vAlign w:val="center"/>
          </w:tcPr>
          <w:p w14:paraId="5934D498" w14:textId="77777777" w:rsidR="00EB7C04" w:rsidRPr="00184CAA" w:rsidRDefault="00EB7C04" w:rsidP="00EB7C04">
            <w:pPr>
              <w:pStyle w:val="1Tabla"/>
              <w:rPr>
                <w:lang w:val="en-GB"/>
              </w:rPr>
            </w:pPr>
          </w:p>
        </w:tc>
        <w:tc>
          <w:tcPr>
            <w:tcW w:w="389" w:type="pct"/>
            <w:shd w:val="clear" w:color="auto" w:fill="auto"/>
            <w:vAlign w:val="center"/>
          </w:tcPr>
          <w:p w14:paraId="5ACCA3DC" w14:textId="77777777" w:rsidR="00EB7C04" w:rsidRPr="00184CAA" w:rsidRDefault="00EB7C04" w:rsidP="00EB7C04">
            <w:pPr>
              <w:pStyle w:val="1Tabla"/>
              <w:jc w:val="center"/>
              <w:rPr>
                <w:lang w:val="en-GB"/>
              </w:rPr>
            </w:pPr>
            <w:r w:rsidRPr="00184CAA">
              <w:rPr>
                <w:lang w:val="en-GB"/>
              </w:rPr>
              <w:t>Acute exposure</w:t>
            </w:r>
          </w:p>
        </w:tc>
        <w:tc>
          <w:tcPr>
            <w:tcW w:w="478" w:type="pct"/>
            <w:vAlign w:val="center"/>
          </w:tcPr>
          <w:p w14:paraId="77B70430" w14:textId="77777777" w:rsidR="00EB7C04" w:rsidRPr="00184CAA" w:rsidRDefault="00EB7C04" w:rsidP="00EB7C04">
            <w:pPr>
              <w:pStyle w:val="1Tabla"/>
              <w:jc w:val="center"/>
              <w:rPr>
                <w:lang w:val="en-GB"/>
              </w:rPr>
            </w:pPr>
            <w:r w:rsidRPr="00184CAA">
              <w:rPr>
                <w:lang w:val="en-GB"/>
              </w:rPr>
              <w:t>Short-term exposure</w:t>
            </w:r>
          </w:p>
        </w:tc>
        <w:tc>
          <w:tcPr>
            <w:tcW w:w="392" w:type="pct"/>
            <w:vAlign w:val="center"/>
          </w:tcPr>
          <w:p w14:paraId="43289A67" w14:textId="77777777" w:rsidR="00EB7C04" w:rsidRPr="00184CAA" w:rsidRDefault="00EB7C04" w:rsidP="00EB7C04">
            <w:pPr>
              <w:pStyle w:val="1Tabla"/>
              <w:jc w:val="center"/>
              <w:rPr>
                <w:lang w:val="en-GB"/>
              </w:rPr>
            </w:pPr>
            <w:r w:rsidRPr="00184CAA">
              <w:rPr>
                <w:lang w:val="en-GB"/>
              </w:rPr>
              <w:t>Acute exposure</w:t>
            </w:r>
          </w:p>
        </w:tc>
        <w:tc>
          <w:tcPr>
            <w:tcW w:w="436" w:type="pct"/>
            <w:vAlign w:val="center"/>
          </w:tcPr>
          <w:p w14:paraId="07B829BA" w14:textId="77777777" w:rsidR="00EB7C04" w:rsidRPr="00184CAA" w:rsidRDefault="00EB7C04" w:rsidP="00EB7C04">
            <w:pPr>
              <w:pStyle w:val="1Tabla"/>
              <w:jc w:val="center"/>
              <w:rPr>
                <w:lang w:val="en-GB"/>
              </w:rPr>
            </w:pPr>
            <w:r w:rsidRPr="00184CAA">
              <w:rPr>
                <w:lang w:val="en-GB"/>
              </w:rPr>
              <w:t>Short-term exposure</w:t>
            </w:r>
          </w:p>
        </w:tc>
        <w:tc>
          <w:tcPr>
            <w:tcW w:w="689" w:type="pct"/>
            <w:vAlign w:val="center"/>
          </w:tcPr>
          <w:p w14:paraId="3F2582E9" w14:textId="77777777" w:rsidR="00EB7C04" w:rsidRPr="00184CAA" w:rsidRDefault="00EB7C04" w:rsidP="00EB7C04">
            <w:pPr>
              <w:pStyle w:val="1Tabla"/>
              <w:jc w:val="center"/>
              <w:rPr>
                <w:lang w:val="en-GB"/>
              </w:rPr>
            </w:pPr>
            <w:r w:rsidRPr="00184CAA">
              <w:rPr>
                <w:lang w:val="en-GB"/>
              </w:rPr>
              <w:t>Acute exposure (treated/untreated area)</w:t>
            </w:r>
          </w:p>
        </w:tc>
        <w:tc>
          <w:tcPr>
            <w:tcW w:w="453" w:type="pct"/>
            <w:vAlign w:val="center"/>
          </w:tcPr>
          <w:p w14:paraId="1D1C0348" w14:textId="77777777" w:rsidR="00EB7C04" w:rsidRPr="00184CAA" w:rsidRDefault="00EB7C04" w:rsidP="00EB7C04">
            <w:pPr>
              <w:pStyle w:val="1Tabla"/>
              <w:jc w:val="center"/>
              <w:rPr>
                <w:lang w:val="en-GB"/>
              </w:rPr>
            </w:pPr>
            <w:r w:rsidRPr="00184CAA">
              <w:rPr>
                <w:lang w:val="en-GB"/>
              </w:rPr>
              <w:t>Short-term exposure</w:t>
            </w:r>
          </w:p>
        </w:tc>
        <w:tc>
          <w:tcPr>
            <w:tcW w:w="689" w:type="pct"/>
            <w:vAlign w:val="center"/>
          </w:tcPr>
          <w:p w14:paraId="56B6A471" w14:textId="77777777" w:rsidR="00EB7C04" w:rsidRPr="00184CAA" w:rsidRDefault="00EB7C04" w:rsidP="00EB7C04">
            <w:pPr>
              <w:pStyle w:val="1Tabla"/>
              <w:jc w:val="center"/>
              <w:rPr>
                <w:lang w:val="en-GB"/>
              </w:rPr>
            </w:pPr>
            <w:r w:rsidRPr="00184CAA">
              <w:rPr>
                <w:lang w:val="en-GB"/>
              </w:rPr>
              <w:t>Acute exposure (treated/untreated area)</w:t>
            </w:r>
          </w:p>
        </w:tc>
        <w:tc>
          <w:tcPr>
            <w:tcW w:w="464" w:type="pct"/>
            <w:vAlign w:val="center"/>
          </w:tcPr>
          <w:p w14:paraId="37CF613D" w14:textId="77777777" w:rsidR="00EB7C04" w:rsidRPr="00184CAA" w:rsidRDefault="00EB7C04" w:rsidP="00EB7C04">
            <w:pPr>
              <w:pStyle w:val="1Tabla"/>
              <w:jc w:val="center"/>
              <w:rPr>
                <w:lang w:val="en-GB"/>
              </w:rPr>
            </w:pPr>
            <w:r w:rsidRPr="00184CAA">
              <w:rPr>
                <w:lang w:val="en-GB"/>
              </w:rPr>
              <w:t>Short-term exposure</w:t>
            </w:r>
          </w:p>
        </w:tc>
      </w:tr>
      <w:tr w:rsidR="00EB7C04" w:rsidRPr="00184CAA" w14:paraId="087BD295" w14:textId="77777777" w:rsidTr="00EB7C04">
        <w:trPr>
          <w:trHeight w:val="288"/>
        </w:trPr>
        <w:tc>
          <w:tcPr>
            <w:tcW w:w="1009" w:type="pct"/>
            <w:shd w:val="clear" w:color="auto" w:fill="auto"/>
            <w:vAlign w:val="center"/>
            <w:hideMark/>
          </w:tcPr>
          <w:p w14:paraId="7D48CD8B" w14:textId="77777777" w:rsidR="00EB7C04" w:rsidRPr="00184CAA" w:rsidRDefault="00EB7C04" w:rsidP="00EB7C04">
            <w:pPr>
              <w:pStyle w:val="1Tabla"/>
              <w:rPr>
                <w:lang w:val="en-GB"/>
              </w:rPr>
            </w:pPr>
            <w:r w:rsidRPr="00184CAA">
              <w:rPr>
                <w:lang w:val="en-GB"/>
              </w:rPr>
              <w:t xml:space="preserve">Small insectivorous mammal 1 (pipistrelle) – 7.6 g * </w:t>
            </w:r>
          </w:p>
        </w:tc>
        <w:tc>
          <w:tcPr>
            <w:tcW w:w="389" w:type="pct"/>
            <w:shd w:val="clear" w:color="auto" w:fill="auto"/>
            <w:vAlign w:val="center"/>
          </w:tcPr>
          <w:p w14:paraId="6D0257D0" w14:textId="77777777" w:rsidR="00EB7C04" w:rsidRPr="00184CAA" w:rsidRDefault="00EB7C04" w:rsidP="00EB7C04">
            <w:pPr>
              <w:pStyle w:val="1Tabla"/>
              <w:jc w:val="center"/>
              <w:rPr>
                <w:lang w:val="en-GB"/>
              </w:rPr>
            </w:pPr>
            <w:r w:rsidRPr="00184CAA">
              <w:rPr>
                <w:rFonts w:cs="Calibri"/>
                <w:color w:val="000000"/>
                <w:lang w:val="en-GB"/>
              </w:rPr>
              <w:t>6.61E-04</w:t>
            </w:r>
          </w:p>
        </w:tc>
        <w:tc>
          <w:tcPr>
            <w:tcW w:w="478" w:type="pct"/>
            <w:shd w:val="clear" w:color="auto" w:fill="auto"/>
            <w:vAlign w:val="center"/>
          </w:tcPr>
          <w:p w14:paraId="0DEFAC65" w14:textId="77777777" w:rsidR="00EB7C04" w:rsidRPr="00184CAA" w:rsidRDefault="00EB7C04" w:rsidP="00EB7C04">
            <w:pPr>
              <w:pStyle w:val="1Tabla"/>
              <w:jc w:val="center"/>
              <w:rPr>
                <w:lang w:val="en-GB"/>
              </w:rPr>
            </w:pPr>
            <w:r w:rsidRPr="00184CAA">
              <w:rPr>
                <w:rFonts w:cs="Calibri"/>
                <w:color w:val="000000"/>
                <w:lang w:val="en-GB"/>
              </w:rPr>
              <w:t>2.93E-04</w:t>
            </w:r>
          </w:p>
        </w:tc>
        <w:tc>
          <w:tcPr>
            <w:tcW w:w="392" w:type="pct"/>
            <w:shd w:val="clear" w:color="auto" w:fill="auto"/>
            <w:vAlign w:val="center"/>
          </w:tcPr>
          <w:p w14:paraId="3EB54C79" w14:textId="77777777" w:rsidR="00EB7C04" w:rsidRPr="00184CAA" w:rsidRDefault="00EB7C04" w:rsidP="00EB7C04">
            <w:pPr>
              <w:pStyle w:val="1Tabla"/>
              <w:jc w:val="center"/>
              <w:rPr>
                <w:lang w:val="en-GB"/>
              </w:rPr>
            </w:pPr>
            <w:r w:rsidRPr="00184CAA">
              <w:rPr>
                <w:rFonts w:cs="Calibri"/>
                <w:color w:val="000000"/>
                <w:lang w:val="en-GB"/>
              </w:rPr>
              <w:t>-</w:t>
            </w:r>
          </w:p>
        </w:tc>
        <w:tc>
          <w:tcPr>
            <w:tcW w:w="436" w:type="pct"/>
            <w:shd w:val="clear" w:color="auto" w:fill="auto"/>
            <w:vAlign w:val="center"/>
          </w:tcPr>
          <w:p w14:paraId="4C43971F" w14:textId="77777777" w:rsidR="00EB7C04" w:rsidRPr="00184CAA" w:rsidRDefault="00EB7C04" w:rsidP="00EB7C04">
            <w:pPr>
              <w:pStyle w:val="1Tabla"/>
              <w:jc w:val="center"/>
              <w:rPr>
                <w:lang w:val="en-GB"/>
              </w:rPr>
            </w:pPr>
            <w:r w:rsidRPr="00184CAA">
              <w:rPr>
                <w:rFonts w:cs="Calibri"/>
                <w:color w:val="000000"/>
                <w:lang w:val="en-GB"/>
              </w:rPr>
              <w:t>-</w:t>
            </w:r>
          </w:p>
        </w:tc>
        <w:tc>
          <w:tcPr>
            <w:tcW w:w="689" w:type="pct"/>
            <w:shd w:val="clear" w:color="auto" w:fill="auto"/>
            <w:vAlign w:val="center"/>
          </w:tcPr>
          <w:p w14:paraId="58095FF2" w14:textId="77777777" w:rsidR="00EB7C04" w:rsidRPr="00184CAA" w:rsidRDefault="00EB7C04" w:rsidP="00EB7C04">
            <w:pPr>
              <w:pStyle w:val="1Tabla"/>
              <w:jc w:val="center"/>
              <w:rPr>
                <w:lang w:val="en-GB"/>
              </w:rPr>
            </w:pPr>
            <w:r w:rsidRPr="00184CAA">
              <w:rPr>
                <w:rFonts w:cs="Calibri"/>
                <w:color w:val="000000"/>
                <w:lang w:val="en-GB"/>
              </w:rPr>
              <w:t>-</w:t>
            </w:r>
          </w:p>
        </w:tc>
        <w:tc>
          <w:tcPr>
            <w:tcW w:w="453" w:type="pct"/>
            <w:shd w:val="clear" w:color="auto" w:fill="auto"/>
            <w:vAlign w:val="center"/>
          </w:tcPr>
          <w:p w14:paraId="7AB29F07" w14:textId="77777777" w:rsidR="00EB7C04" w:rsidRPr="00184CAA" w:rsidRDefault="00EB7C04" w:rsidP="00EB7C04">
            <w:pPr>
              <w:pStyle w:val="1Tabla"/>
              <w:jc w:val="center"/>
              <w:rPr>
                <w:lang w:val="en-GB"/>
              </w:rPr>
            </w:pPr>
            <w:r w:rsidRPr="00184CAA">
              <w:rPr>
                <w:rFonts w:cs="Calibri"/>
                <w:color w:val="000000"/>
                <w:lang w:val="en-GB"/>
              </w:rPr>
              <w:t>-</w:t>
            </w:r>
          </w:p>
        </w:tc>
        <w:tc>
          <w:tcPr>
            <w:tcW w:w="689" w:type="pct"/>
            <w:shd w:val="clear" w:color="auto" w:fill="auto"/>
            <w:vAlign w:val="center"/>
          </w:tcPr>
          <w:p w14:paraId="318BC0C3" w14:textId="77777777" w:rsidR="00EB7C04" w:rsidRPr="00184CAA" w:rsidRDefault="00EB7C04" w:rsidP="00EB7C04">
            <w:pPr>
              <w:pStyle w:val="1Tabla"/>
              <w:jc w:val="center"/>
              <w:rPr>
                <w:lang w:val="en-GB"/>
              </w:rPr>
            </w:pPr>
            <w:r w:rsidRPr="00184CAA">
              <w:rPr>
                <w:rFonts w:cs="Calibri"/>
                <w:color w:val="000000"/>
                <w:lang w:val="en-GB"/>
              </w:rPr>
              <w:t>-</w:t>
            </w:r>
          </w:p>
        </w:tc>
        <w:tc>
          <w:tcPr>
            <w:tcW w:w="464" w:type="pct"/>
            <w:shd w:val="clear" w:color="auto" w:fill="auto"/>
            <w:vAlign w:val="center"/>
          </w:tcPr>
          <w:p w14:paraId="596EBDFF" w14:textId="77777777" w:rsidR="00EB7C04" w:rsidRPr="00184CAA" w:rsidRDefault="00EB7C04" w:rsidP="00EB7C04">
            <w:pPr>
              <w:pStyle w:val="1Tabla"/>
              <w:jc w:val="center"/>
              <w:rPr>
                <w:lang w:val="en-GB"/>
              </w:rPr>
            </w:pPr>
            <w:r w:rsidRPr="00184CAA">
              <w:rPr>
                <w:rFonts w:cs="Calibri"/>
                <w:color w:val="000000"/>
                <w:lang w:val="en-GB"/>
              </w:rPr>
              <w:t>-</w:t>
            </w:r>
          </w:p>
        </w:tc>
      </w:tr>
      <w:tr w:rsidR="00EB7C04" w:rsidRPr="00184CAA" w14:paraId="6B12A4EE" w14:textId="77777777" w:rsidTr="00EB7C04">
        <w:trPr>
          <w:trHeight w:val="288"/>
        </w:trPr>
        <w:tc>
          <w:tcPr>
            <w:tcW w:w="1009" w:type="pct"/>
            <w:shd w:val="clear" w:color="auto" w:fill="auto"/>
            <w:vAlign w:val="center"/>
          </w:tcPr>
          <w:p w14:paraId="114A43AC" w14:textId="77777777" w:rsidR="00EB7C04" w:rsidRPr="00184CAA" w:rsidRDefault="00EB7C04" w:rsidP="00EB7C04">
            <w:pPr>
              <w:pStyle w:val="1Tabla"/>
              <w:rPr>
                <w:lang w:val="en-GB"/>
              </w:rPr>
            </w:pPr>
            <w:r w:rsidRPr="00184CAA">
              <w:rPr>
                <w:lang w:val="en-GB"/>
              </w:rPr>
              <w:t xml:space="preserve">Small insectivorous mammal 2 (mole) – 85 g </w:t>
            </w:r>
          </w:p>
        </w:tc>
        <w:tc>
          <w:tcPr>
            <w:tcW w:w="389" w:type="pct"/>
            <w:shd w:val="clear" w:color="auto" w:fill="auto"/>
            <w:vAlign w:val="center"/>
          </w:tcPr>
          <w:p w14:paraId="6912D108" w14:textId="77777777" w:rsidR="00EB7C04" w:rsidRPr="00184CAA" w:rsidRDefault="00EB7C04" w:rsidP="00EB7C04">
            <w:pPr>
              <w:pStyle w:val="1Tabla"/>
              <w:jc w:val="center"/>
              <w:rPr>
                <w:lang w:val="en-GB"/>
              </w:rPr>
            </w:pPr>
            <w:r w:rsidRPr="00184CAA">
              <w:rPr>
                <w:rFonts w:cs="Calibri"/>
                <w:color w:val="000000"/>
                <w:lang w:val="en-GB"/>
              </w:rPr>
              <w:t>-</w:t>
            </w:r>
          </w:p>
        </w:tc>
        <w:tc>
          <w:tcPr>
            <w:tcW w:w="478" w:type="pct"/>
            <w:shd w:val="clear" w:color="auto" w:fill="auto"/>
            <w:vAlign w:val="center"/>
          </w:tcPr>
          <w:p w14:paraId="11EA1EEA" w14:textId="77777777" w:rsidR="00EB7C04" w:rsidRPr="00184CAA" w:rsidRDefault="00EB7C04" w:rsidP="00EB7C04">
            <w:pPr>
              <w:pStyle w:val="1Tabla"/>
              <w:jc w:val="center"/>
              <w:rPr>
                <w:lang w:val="en-GB"/>
              </w:rPr>
            </w:pPr>
            <w:r w:rsidRPr="00184CAA">
              <w:rPr>
                <w:rFonts w:cs="Calibri"/>
                <w:color w:val="000000"/>
                <w:lang w:val="en-GB"/>
              </w:rPr>
              <w:t>-</w:t>
            </w:r>
          </w:p>
        </w:tc>
        <w:tc>
          <w:tcPr>
            <w:tcW w:w="392" w:type="pct"/>
            <w:shd w:val="clear" w:color="auto" w:fill="auto"/>
            <w:vAlign w:val="center"/>
          </w:tcPr>
          <w:p w14:paraId="5DB0A5E9" w14:textId="77777777" w:rsidR="00EB7C04" w:rsidRPr="00184CAA" w:rsidRDefault="00EB7C04" w:rsidP="00EB7C04">
            <w:pPr>
              <w:pStyle w:val="1Tabla"/>
              <w:jc w:val="center"/>
              <w:rPr>
                <w:lang w:val="en-GB"/>
              </w:rPr>
            </w:pPr>
            <w:r w:rsidRPr="00184CAA">
              <w:rPr>
                <w:rFonts w:cs="Calibri"/>
                <w:color w:val="000000"/>
                <w:lang w:val="en-GB"/>
              </w:rPr>
              <w:t>-</w:t>
            </w:r>
          </w:p>
        </w:tc>
        <w:tc>
          <w:tcPr>
            <w:tcW w:w="436" w:type="pct"/>
            <w:shd w:val="clear" w:color="auto" w:fill="auto"/>
            <w:vAlign w:val="center"/>
          </w:tcPr>
          <w:p w14:paraId="5CD9D09B" w14:textId="77777777" w:rsidR="00EB7C04" w:rsidRPr="00184CAA" w:rsidRDefault="00EB7C04" w:rsidP="00EB7C04">
            <w:pPr>
              <w:pStyle w:val="1Tabla"/>
              <w:jc w:val="center"/>
              <w:rPr>
                <w:lang w:val="en-GB"/>
              </w:rPr>
            </w:pPr>
            <w:r w:rsidRPr="00184CAA">
              <w:rPr>
                <w:rFonts w:cs="Calibri"/>
                <w:color w:val="000000"/>
                <w:lang w:val="en-GB"/>
              </w:rPr>
              <w:t>-</w:t>
            </w:r>
          </w:p>
        </w:tc>
        <w:tc>
          <w:tcPr>
            <w:tcW w:w="689" w:type="pct"/>
            <w:shd w:val="clear" w:color="auto" w:fill="auto"/>
            <w:vAlign w:val="center"/>
          </w:tcPr>
          <w:p w14:paraId="2B24B8E8" w14:textId="77777777" w:rsidR="00EB7C04" w:rsidRPr="00184CAA" w:rsidRDefault="00EB7C04" w:rsidP="00EB7C04">
            <w:pPr>
              <w:pStyle w:val="1Tabla"/>
              <w:jc w:val="center"/>
              <w:rPr>
                <w:lang w:val="en-GB"/>
              </w:rPr>
            </w:pPr>
            <w:r w:rsidRPr="00184CAA">
              <w:rPr>
                <w:rFonts w:cs="Calibri"/>
                <w:color w:val="000000"/>
                <w:lang w:val="en-GB"/>
              </w:rPr>
              <w:t>0.076 / 2.48E-04</w:t>
            </w:r>
          </w:p>
        </w:tc>
        <w:tc>
          <w:tcPr>
            <w:tcW w:w="453" w:type="pct"/>
            <w:shd w:val="clear" w:color="auto" w:fill="auto"/>
            <w:vAlign w:val="center"/>
          </w:tcPr>
          <w:p w14:paraId="3AD653A7" w14:textId="77777777" w:rsidR="00EB7C04" w:rsidRPr="00184CAA" w:rsidRDefault="00EB7C04" w:rsidP="00EB7C04">
            <w:pPr>
              <w:pStyle w:val="1Tabla"/>
              <w:jc w:val="center"/>
              <w:rPr>
                <w:lang w:val="en-GB"/>
              </w:rPr>
            </w:pPr>
            <w:r w:rsidRPr="00184CAA">
              <w:rPr>
                <w:rFonts w:cs="Calibri"/>
                <w:color w:val="000000"/>
                <w:lang w:val="en-GB"/>
              </w:rPr>
              <w:t>0.104</w:t>
            </w:r>
          </w:p>
        </w:tc>
        <w:tc>
          <w:tcPr>
            <w:tcW w:w="689" w:type="pct"/>
            <w:shd w:val="clear" w:color="auto" w:fill="auto"/>
            <w:vAlign w:val="center"/>
          </w:tcPr>
          <w:p w14:paraId="4B54106C" w14:textId="77777777" w:rsidR="00EB7C04" w:rsidRPr="00184CAA" w:rsidRDefault="00EB7C04" w:rsidP="00EB7C04">
            <w:pPr>
              <w:pStyle w:val="1Tabla"/>
              <w:jc w:val="center"/>
              <w:rPr>
                <w:lang w:val="en-GB"/>
              </w:rPr>
            </w:pPr>
            <w:r w:rsidRPr="00184CAA">
              <w:rPr>
                <w:rFonts w:cs="Calibri"/>
                <w:color w:val="000000"/>
                <w:lang w:val="en-GB"/>
              </w:rPr>
              <w:t>-</w:t>
            </w:r>
          </w:p>
        </w:tc>
        <w:tc>
          <w:tcPr>
            <w:tcW w:w="464" w:type="pct"/>
            <w:shd w:val="clear" w:color="auto" w:fill="auto"/>
            <w:vAlign w:val="center"/>
          </w:tcPr>
          <w:p w14:paraId="7306E881" w14:textId="77777777" w:rsidR="00EB7C04" w:rsidRPr="00184CAA" w:rsidRDefault="00EB7C04" w:rsidP="00EB7C04">
            <w:pPr>
              <w:pStyle w:val="1Tabla"/>
              <w:jc w:val="center"/>
              <w:rPr>
                <w:lang w:val="en-GB"/>
              </w:rPr>
            </w:pPr>
            <w:r w:rsidRPr="00184CAA">
              <w:rPr>
                <w:rFonts w:cs="Calibri"/>
                <w:color w:val="000000"/>
                <w:lang w:val="en-GB"/>
              </w:rPr>
              <w:t>-</w:t>
            </w:r>
          </w:p>
        </w:tc>
      </w:tr>
      <w:tr w:rsidR="00EB7C04" w:rsidRPr="00184CAA" w14:paraId="0B2D9175" w14:textId="77777777" w:rsidTr="00EB7C04">
        <w:trPr>
          <w:trHeight w:val="288"/>
        </w:trPr>
        <w:tc>
          <w:tcPr>
            <w:tcW w:w="1009" w:type="pct"/>
            <w:shd w:val="clear" w:color="auto" w:fill="auto"/>
            <w:vAlign w:val="center"/>
            <w:hideMark/>
          </w:tcPr>
          <w:p w14:paraId="454E3945" w14:textId="77777777" w:rsidR="00EB7C04" w:rsidRPr="00184CAA" w:rsidRDefault="00EB7C04" w:rsidP="00EB7C04">
            <w:pPr>
              <w:pStyle w:val="1Texto"/>
              <w:spacing w:before="60" w:after="60"/>
              <w:rPr>
                <w:sz w:val="18"/>
                <w:szCs w:val="18"/>
                <w:lang w:val="en-GB" w:eastAsia="es-ES"/>
              </w:rPr>
            </w:pPr>
            <w:r w:rsidRPr="00184CAA">
              <w:rPr>
                <w:sz w:val="18"/>
                <w:szCs w:val="18"/>
                <w:lang w:val="en-GB" w:eastAsia="es-ES"/>
              </w:rPr>
              <w:t xml:space="preserve">Medium insectivorous mammal – 1100 g – hedgehog * </w:t>
            </w:r>
          </w:p>
        </w:tc>
        <w:tc>
          <w:tcPr>
            <w:tcW w:w="389" w:type="pct"/>
            <w:shd w:val="clear" w:color="auto" w:fill="auto"/>
            <w:vAlign w:val="center"/>
          </w:tcPr>
          <w:p w14:paraId="64F7DAD0"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1.51E-04</w:t>
            </w:r>
          </w:p>
        </w:tc>
        <w:tc>
          <w:tcPr>
            <w:tcW w:w="478" w:type="pct"/>
            <w:shd w:val="clear" w:color="auto" w:fill="auto"/>
            <w:vAlign w:val="center"/>
          </w:tcPr>
          <w:p w14:paraId="13925A1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6.7E-05</w:t>
            </w:r>
          </w:p>
        </w:tc>
        <w:tc>
          <w:tcPr>
            <w:tcW w:w="392" w:type="pct"/>
            <w:shd w:val="clear" w:color="auto" w:fill="auto"/>
            <w:vAlign w:val="center"/>
          </w:tcPr>
          <w:p w14:paraId="70972036"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436" w:type="pct"/>
            <w:shd w:val="clear" w:color="auto" w:fill="auto"/>
            <w:vAlign w:val="center"/>
          </w:tcPr>
          <w:p w14:paraId="70BB9B1F"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683AD67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0.036 / 1.17E-04</w:t>
            </w:r>
          </w:p>
        </w:tc>
        <w:tc>
          <w:tcPr>
            <w:tcW w:w="453" w:type="pct"/>
            <w:shd w:val="clear" w:color="auto" w:fill="auto"/>
            <w:vAlign w:val="center"/>
          </w:tcPr>
          <w:p w14:paraId="34437EB5"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0.049</w:t>
            </w:r>
          </w:p>
        </w:tc>
        <w:tc>
          <w:tcPr>
            <w:tcW w:w="689" w:type="pct"/>
            <w:shd w:val="clear" w:color="auto" w:fill="auto"/>
            <w:vAlign w:val="center"/>
          </w:tcPr>
          <w:p w14:paraId="1C60C4EA"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64" w:type="pct"/>
            <w:shd w:val="clear" w:color="auto" w:fill="auto"/>
            <w:vAlign w:val="center"/>
          </w:tcPr>
          <w:p w14:paraId="476F12B5"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184CAA" w14:paraId="5AB23829" w14:textId="77777777" w:rsidTr="00EB7C04">
        <w:trPr>
          <w:trHeight w:val="288"/>
        </w:trPr>
        <w:tc>
          <w:tcPr>
            <w:tcW w:w="1009" w:type="pct"/>
            <w:shd w:val="clear" w:color="auto" w:fill="auto"/>
            <w:vAlign w:val="center"/>
            <w:hideMark/>
          </w:tcPr>
          <w:p w14:paraId="6E31F7F6" w14:textId="77777777" w:rsidR="00EB7C04" w:rsidRPr="00184CAA" w:rsidRDefault="00EB7C04" w:rsidP="00EB7C04">
            <w:pPr>
              <w:pStyle w:val="1Texto"/>
              <w:spacing w:before="60" w:after="60"/>
              <w:rPr>
                <w:sz w:val="18"/>
                <w:szCs w:val="18"/>
                <w:lang w:val="en-GB" w:eastAsia="es-ES"/>
              </w:rPr>
            </w:pPr>
            <w:r w:rsidRPr="00184CAA">
              <w:rPr>
                <w:sz w:val="18"/>
                <w:szCs w:val="18"/>
                <w:lang w:val="en-GB" w:eastAsia="es-ES"/>
              </w:rPr>
              <w:t xml:space="preserve">Large insectivorous mammal – 10100 g (badger) * </w:t>
            </w:r>
          </w:p>
        </w:tc>
        <w:tc>
          <w:tcPr>
            <w:tcW w:w="389" w:type="pct"/>
            <w:shd w:val="clear" w:color="auto" w:fill="auto"/>
            <w:vAlign w:val="center"/>
          </w:tcPr>
          <w:p w14:paraId="0E029CF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7.86E-05</w:t>
            </w:r>
          </w:p>
        </w:tc>
        <w:tc>
          <w:tcPr>
            <w:tcW w:w="478" w:type="pct"/>
            <w:shd w:val="clear" w:color="auto" w:fill="auto"/>
            <w:vAlign w:val="center"/>
          </w:tcPr>
          <w:p w14:paraId="154D833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3.49E-05</w:t>
            </w:r>
          </w:p>
        </w:tc>
        <w:tc>
          <w:tcPr>
            <w:tcW w:w="392" w:type="pct"/>
            <w:shd w:val="clear" w:color="auto" w:fill="auto"/>
            <w:vAlign w:val="center"/>
          </w:tcPr>
          <w:p w14:paraId="59B048C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436" w:type="pct"/>
            <w:shd w:val="clear" w:color="auto" w:fill="auto"/>
            <w:vAlign w:val="center"/>
          </w:tcPr>
          <w:p w14:paraId="5AE5963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34BFDF1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0.019 / 6.1E-05</w:t>
            </w:r>
          </w:p>
        </w:tc>
        <w:tc>
          <w:tcPr>
            <w:tcW w:w="453" w:type="pct"/>
            <w:shd w:val="clear" w:color="auto" w:fill="auto"/>
            <w:vAlign w:val="center"/>
          </w:tcPr>
          <w:p w14:paraId="3FDD8663"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0.026</w:t>
            </w:r>
          </w:p>
        </w:tc>
        <w:tc>
          <w:tcPr>
            <w:tcW w:w="689" w:type="pct"/>
            <w:shd w:val="clear" w:color="auto" w:fill="auto"/>
            <w:vAlign w:val="center"/>
          </w:tcPr>
          <w:p w14:paraId="30795D6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64" w:type="pct"/>
            <w:shd w:val="clear" w:color="auto" w:fill="auto"/>
            <w:vAlign w:val="center"/>
          </w:tcPr>
          <w:p w14:paraId="3B021A2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184CAA" w14:paraId="3A84DAC0" w14:textId="77777777" w:rsidTr="00EB7C04">
        <w:trPr>
          <w:trHeight w:val="288"/>
        </w:trPr>
        <w:tc>
          <w:tcPr>
            <w:tcW w:w="1009" w:type="pct"/>
            <w:shd w:val="clear" w:color="auto" w:fill="auto"/>
            <w:vAlign w:val="center"/>
            <w:hideMark/>
          </w:tcPr>
          <w:p w14:paraId="02216F9D" w14:textId="77777777" w:rsidR="00EB7C04" w:rsidRPr="00184CAA" w:rsidRDefault="00EB7C04" w:rsidP="00EB7C04">
            <w:pPr>
              <w:pStyle w:val="1Texto"/>
              <w:spacing w:before="60" w:after="60"/>
              <w:rPr>
                <w:sz w:val="18"/>
                <w:szCs w:val="18"/>
                <w:lang w:val="en-GB" w:eastAsia="es-ES"/>
              </w:rPr>
            </w:pPr>
            <w:r w:rsidRPr="00184CAA">
              <w:rPr>
                <w:sz w:val="18"/>
                <w:szCs w:val="18"/>
                <w:lang w:val="en-GB" w:eastAsia="es-ES"/>
              </w:rPr>
              <w:t xml:space="preserve">Medium herbivorous mammal – 1500 g (rabbit) * </w:t>
            </w:r>
          </w:p>
        </w:tc>
        <w:tc>
          <w:tcPr>
            <w:tcW w:w="389" w:type="pct"/>
            <w:shd w:val="clear" w:color="auto" w:fill="auto"/>
            <w:vAlign w:val="center"/>
          </w:tcPr>
          <w:p w14:paraId="57C3910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w:t>
            </w:r>
          </w:p>
        </w:tc>
        <w:tc>
          <w:tcPr>
            <w:tcW w:w="478" w:type="pct"/>
            <w:shd w:val="clear" w:color="auto" w:fill="auto"/>
            <w:vAlign w:val="center"/>
          </w:tcPr>
          <w:p w14:paraId="049FC631"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392" w:type="pct"/>
            <w:shd w:val="clear" w:color="auto" w:fill="auto"/>
            <w:vAlign w:val="center"/>
          </w:tcPr>
          <w:p w14:paraId="0082E79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1.55E-03</w:t>
            </w:r>
          </w:p>
        </w:tc>
        <w:tc>
          <w:tcPr>
            <w:tcW w:w="436" w:type="pct"/>
            <w:shd w:val="clear" w:color="auto" w:fill="auto"/>
            <w:vAlign w:val="center"/>
          </w:tcPr>
          <w:p w14:paraId="38FB88F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8.68E-04</w:t>
            </w:r>
          </w:p>
        </w:tc>
        <w:tc>
          <w:tcPr>
            <w:tcW w:w="689" w:type="pct"/>
            <w:shd w:val="clear" w:color="auto" w:fill="auto"/>
            <w:vAlign w:val="center"/>
          </w:tcPr>
          <w:p w14:paraId="24C3126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53" w:type="pct"/>
            <w:shd w:val="clear" w:color="auto" w:fill="auto"/>
            <w:vAlign w:val="center"/>
          </w:tcPr>
          <w:p w14:paraId="6AA6AD9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175EA3C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64" w:type="pct"/>
            <w:shd w:val="clear" w:color="auto" w:fill="auto"/>
            <w:vAlign w:val="center"/>
          </w:tcPr>
          <w:p w14:paraId="24BE7B17"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184CAA" w14:paraId="2D753CB0" w14:textId="77777777" w:rsidTr="00EB7C04">
        <w:trPr>
          <w:trHeight w:val="288"/>
        </w:trPr>
        <w:tc>
          <w:tcPr>
            <w:tcW w:w="1009" w:type="pct"/>
            <w:shd w:val="clear" w:color="auto" w:fill="auto"/>
            <w:vAlign w:val="center"/>
            <w:hideMark/>
          </w:tcPr>
          <w:p w14:paraId="15C8D6D6" w14:textId="77777777" w:rsidR="00EB7C04" w:rsidRPr="00184CAA" w:rsidRDefault="00EB7C04" w:rsidP="00EB7C04">
            <w:pPr>
              <w:pStyle w:val="1Texto"/>
              <w:spacing w:before="60" w:after="60"/>
              <w:rPr>
                <w:sz w:val="18"/>
                <w:szCs w:val="18"/>
                <w:lang w:val="en-GB" w:eastAsia="es-ES"/>
              </w:rPr>
            </w:pPr>
            <w:r w:rsidRPr="00184CAA">
              <w:rPr>
                <w:sz w:val="18"/>
                <w:szCs w:val="18"/>
                <w:lang w:val="en-GB" w:eastAsia="es-ES"/>
              </w:rPr>
              <w:t xml:space="preserve">Small Insectivorous bird  (Tree sparrow, robin) – 22 g </w:t>
            </w:r>
          </w:p>
        </w:tc>
        <w:tc>
          <w:tcPr>
            <w:tcW w:w="389" w:type="pct"/>
            <w:shd w:val="clear" w:color="auto" w:fill="auto"/>
            <w:vAlign w:val="center"/>
          </w:tcPr>
          <w:p w14:paraId="54E6967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2.94E-03</w:t>
            </w:r>
          </w:p>
        </w:tc>
        <w:tc>
          <w:tcPr>
            <w:tcW w:w="478" w:type="pct"/>
            <w:shd w:val="clear" w:color="auto" w:fill="auto"/>
            <w:vAlign w:val="center"/>
          </w:tcPr>
          <w:p w14:paraId="2D278BC8"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1.99E-03</w:t>
            </w:r>
          </w:p>
        </w:tc>
        <w:tc>
          <w:tcPr>
            <w:tcW w:w="392" w:type="pct"/>
            <w:shd w:val="clear" w:color="auto" w:fill="auto"/>
            <w:vAlign w:val="center"/>
          </w:tcPr>
          <w:p w14:paraId="612A39B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36" w:type="pct"/>
            <w:shd w:val="clear" w:color="auto" w:fill="auto"/>
            <w:vAlign w:val="center"/>
          </w:tcPr>
          <w:p w14:paraId="2BF60FC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19C92D40"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53" w:type="pct"/>
            <w:shd w:val="clear" w:color="auto" w:fill="auto"/>
            <w:vAlign w:val="center"/>
          </w:tcPr>
          <w:p w14:paraId="55D9BAC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1CE0406A"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64" w:type="pct"/>
            <w:shd w:val="clear" w:color="auto" w:fill="auto"/>
            <w:vAlign w:val="center"/>
          </w:tcPr>
          <w:p w14:paraId="6213D23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184CAA" w14:paraId="75CC52E8" w14:textId="77777777" w:rsidTr="00EB7C04">
        <w:trPr>
          <w:trHeight w:val="288"/>
        </w:trPr>
        <w:tc>
          <w:tcPr>
            <w:tcW w:w="1009" w:type="pct"/>
            <w:shd w:val="clear" w:color="auto" w:fill="auto"/>
            <w:vAlign w:val="center"/>
            <w:hideMark/>
          </w:tcPr>
          <w:p w14:paraId="05A5ED34" w14:textId="77777777" w:rsidR="00EB7C04" w:rsidRPr="00184CAA" w:rsidRDefault="00EB7C04" w:rsidP="00EB7C04">
            <w:pPr>
              <w:pStyle w:val="1Texto"/>
              <w:spacing w:before="60" w:after="60"/>
              <w:rPr>
                <w:sz w:val="18"/>
                <w:szCs w:val="18"/>
                <w:lang w:val="en-GB" w:eastAsia="es-ES"/>
              </w:rPr>
            </w:pPr>
            <w:r w:rsidRPr="00184CAA">
              <w:rPr>
                <w:sz w:val="18"/>
                <w:szCs w:val="18"/>
                <w:lang w:val="en-GB" w:eastAsia="es-ES"/>
              </w:rPr>
              <w:t xml:space="preserve">Medium Insectivorous bird – 113 g (blackbird) * </w:t>
            </w:r>
          </w:p>
        </w:tc>
        <w:tc>
          <w:tcPr>
            <w:tcW w:w="389" w:type="pct"/>
            <w:shd w:val="clear" w:color="auto" w:fill="auto"/>
            <w:vAlign w:val="center"/>
          </w:tcPr>
          <w:p w14:paraId="49899F6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7.45E-04</w:t>
            </w:r>
          </w:p>
        </w:tc>
        <w:tc>
          <w:tcPr>
            <w:tcW w:w="478" w:type="pct"/>
            <w:shd w:val="clear" w:color="auto" w:fill="auto"/>
            <w:vAlign w:val="center"/>
          </w:tcPr>
          <w:p w14:paraId="3FB454F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3.3E-04</w:t>
            </w:r>
          </w:p>
        </w:tc>
        <w:tc>
          <w:tcPr>
            <w:tcW w:w="392" w:type="pct"/>
            <w:shd w:val="clear" w:color="auto" w:fill="auto"/>
            <w:vAlign w:val="center"/>
          </w:tcPr>
          <w:p w14:paraId="042D0DF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36" w:type="pct"/>
            <w:shd w:val="clear" w:color="auto" w:fill="auto"/>
            <w:vAlign w:val="center"/>
          </w:tcPr>
          <w:p w14:paraId="4F7E2622"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3589B8EC"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53" w:type="pct"/>
            <w:shd w:val="clear" w:color="auto" w:fill="auto"/>
            <w:vAlign w:val="center"/>
          </w:tcPr>
          <w:p w14:paraId="7F88160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22C180F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64" w:type="pct"/>
            <w:shd w:val="clear" w:color="auto" w:fill="auto"/>
            <w:vAlign w:val="center"/>
          </w:tcPr>
          <w:p w14:paraId="747CE0E3"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r>
      <w:tr w:rsidR="00EB7C04" w:rsidRPr="00184CAA" w14:paraId="25A6D20D" w14:textId="77777777" w:rsidTr="00EB7C04">
        <w:trPr>
          <w:trHeight w:val="288"/>
        </w:trPr>
        <w:tc>
          <w:tcPr>
            <w:tcW w:w="1009" w:type="pct"/>
            <w:shd w:val="clear" w:color="auto" w:fill="auto"/>
            <w:vAlign w:val="center"/>
            <w:hideMark/>
          </w:tcPr>
          <w:p w14:paraId="3A958498" w14:textId="77777777" w:rsidR="00EB7C04" w:rsidRPr="00184CAA" w:rsidRDefault="00EB7C04" w:rsidP="00EB7C04">
            <w:pPr>
              <w:pStyle w:val="1Texto"/>
              <w:spacing w:before="60" w:after="60"/>
              <w:rPr>
                <w:sz w:val="18"/>
                <w:szCs w:val="18"/>
                <w:lang w:val="en-GB" w:eastAsia="es-ES"/>
              </w:rPr>
            </w:pPr>
            <w:r w:rsidRPr="00184CAA">
              <w:rPr>
                <w:sz w:val="18"/>
                <w:szCs w:val="18"/>
                <w:lang w:val="en-GB" w:eastAsia="es-ES"/>
              </w:rPr>
              <w:t xml:space="preserve">Omnivorous bird – 225 g (Black-billed magpie) * </w:t>
            </w:r>
          </w:p>
        </w:tc>
        <w:tc>
          <w:tcPr>
            <w:tcW w:w="389" w:type="pct"/>
            <w:shd w:val="clear" w:color="auto" w:fill="auto"/>
            <w:vAlign w:val="center"/>
          </w:tcPr>
          <w:p w14:paraId="150C8DDE"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3.97E-04</w:t>
            </w:r>
          </w:p>
        </w:tc>
        <w:tc>
          <w:tcPr>
            <w:tcW w:w="478" w:type="pct"/>
            <w:shd w:val="clear" w:color="auto" w:fill="auto"/>
            <w:vAlign w:val="center"/>
          </w:tcPr>
          <w:p w14:paraId="1DAB3E8A"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1.76E-04</w:t>
            </w:r>
          </w:p>
        </w:tc>
        <w:tc>
          <w:tcPr>
            <w:tcW w:w="392" w:type="pct"/>
            <w:shd w:val="clear" w:color="auto" w:fill="auto"/>
            <w:vAlign w:val="center"/>
          </w:tcPr>
          <w:p w14:paraId="4D8AF326"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36" w:type="pct"/>
            <w:shd w:val="clear" w:color="auto" w:fill="auto"/>
            <w:vAlign w:val="center"/>
          </w:tcPr>
          <w:p w14:paraId="669EC96D"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74A24584"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453" w:type="pct"/>
            <w:shd w:val="clear" w:color="auto" w:fill="auto"/>
            <w:vAlign w:val="center"/>
          </w:tcPr>
          <w:p w14:paraId="1051E0E0"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lang w:val="en-GB"/>
              </w:rPr>
              <w:t>-</w:t>
            </w:r>
          </w:p>
        </w:tc>
        <w:tc>
          <w:tcPr>
            <w:tcW w:w="689" w:type="pct"/>
            <w:shd w:val="clear" w:color="auto" w:fill="auto"/>
            <w:vAlign w:val="center"/>
          </w:tcPr>
          <w:p w14:paraId="302CB809"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0.094 / 3.08E-04</w:t>
            </w:r>
          </w:p>
        </w:tc>
        <w:tc>
          <w:tcPr>
            <w:tcW w:w="464" w:type="pct"/>
            <w:shd w:val="clear" w:color="auto" w:fill="auto"/>
            <w:vAlign w:val="center"/>
          </w:tcPr>
          <w:p w14:paraId="3E9CEFC3" w14:textId="77777777" w:rsidR="00EB7C04" w:rsidRPr="00184CAA" w:rsidRDefault="00EB7C04" w:rsidP="00EB7C04">
            <w:pPr>
              <w:pStyle w:val="1Texto"/>
              <w:spacing w:before="60" w:after="60"/>
              <w:jc w:val="center"/>
              <w:rPr>
                <w:sz w:val="18"/>
                <w:szCs w:val="18"/>
                <w:lang w:val="en-GB" w:eastAsia="es-ES"/>
              </w:rPr>
            </w:pPr>
            <w:r w:rsidRPr="00184CAA">
              <w:rPr>
                <w:rFonts w:cs="Calibri"/>
                <w:color w:val="000000"/>
                <w:sz w:val="18"/>
                <w:szCs w:val="18"/>
                <w:lang w:val="en-GB"/>
              </w:rPr>
              <w:t>0.129</w:t>
            </w:r>
          </w:p>
        </w:tc>
      </w:tr>
    </w:tbl>
    <w:p w14:paraId="0BD4F7C5" w14:textId="77777777" w:rsidR="00EB7C04" w:rsidRPr="000F1122" w:rsidRDefault="00EB7C04" w:rsidP="00EB7C04">
      <w:pPr>
        <w:pStyle w:val="1Pietabla"/>
        <w:keepNext w:val="0"/>
        <w:keepLines w:val="0"/>
      </w:pPr>
      <w:r w:rsidRPr="00184CAA">
        <w:t>*Indicator species considered as relevant for lawn/garden.</w:t>
      </w:r>
    </w:p>
    <w:p w14:paraId="0431F924" w14:textId="77777777" w:rsidR="00EB7C04" w:rsidRPr="000F1122" w:rsidRDefault="00EB7C04" w:rsidP="00EB7C04">
      <w:pPr>
        <w:pStyle w:val="1Texto"/>
        <w:rPr>
          <w:lang w:val="en-GB"/>
        </w:rPr>
      </w:pPr>
    </w:p>
    <w:p w14:paraId="0C2F92E1" w14:textId="77777777" w:rsidR="00EB7C04" w:rsidRPr="000F1122" w:rsidRDefault="00EB7C04" w:rsidP="00EB7C04">
      <w:pPr>
        <w:pStyle w:val="1Texto"/>
        <w:rPr>
          <w:lang w:val="en-GB"/>
        </w:rPr>
        <w:sectPr w:rsidR="00EB7C04" w:rsidRPr="000F1122" w:rsidSect="00EB7C04">
          <w:endnotePr>
            <w:numFmt w:val="decimal"/>
          </w:endnotePr>
          <w:pgSz w:w="16840" w:h="11907" w:orient="landscape" w:code="9"/>
          <w:pgMar w:top="1446" w:right="1474" w:bottom="1247" w:left="2013" w:header="850" w:footer="850" w:gutter="0"/>
          <w:cols w:space="720"/>
          <w:docGrid w:linePitch="272"/>
        </w:sectPr>
      </w:pPr>
    </w:p>
    <w:p w14:paraId="18226914" w14:textId="77777777" w:rsidR="00EB7C04" w:rsidRDefault="00EB7C04" w:rsidP="00EB7C04">
      <w:pPr>
        <w:pStyle w:val="1Texto"/>
        <w:rPr>
          <w:lang w:val="en-GB"/>
        </w:rPr>
      </w:pPr>
    </w:p>
    <w:tbl>
      <w:tblPr>
        <w:tblStyle w:val="Tablaconcuadrcula"/>
        <w:tblW w:w="5000" w:type="pct"/>
        <w:shd w:val="clear" w:color="auto" w:fill="BFBFBF" w:themeFill="background1" w:themeFillShade="BF"/>
        <w:tblLook w:val="04A0" w:firstRow="1" w:lastRow="0" w:firstColumn="1" w:lastColumn="0" w:noHBand="0" w:noVBand="1"/>
      </w:tblPr>
      <w:tblGrid>
        <w:gridCol w:w="9204"/>
      </w:tblGrid>
      <w:tr w:rsidR="00EB7C04" w:rsidRPr="00EB7C04" w14:paraId="6C5535E4" w14:textId="77777777" w:rsidTr="00EB7C04">
        <w:tc>
          <w:tcPr>
            <w:tcW w:w="5000" w:type="pct"/>
            <w:shd w:val="clear" w:color="auto" w:fill="BFBFBF" w:themeFill="background1" w:themeFillShade="BF"/>
          </w:tcPr>
          <w:p w14:paraId="7B25E59A" w14:textId="77777777" w:rsidR="00EB7C04" w:rsidRPr="00EB7C04" w:rsidRDefault="00EB7C04" w:rsidP="00EB7C04">
            <w:pPr>
              <w:pStyle w:val="1Texto"/>
              <w:rPr>
                <w:lang w:val="en-GB"/>
              </w:rPr>
            </w:pPr>
            <w:r w:rsidRPr="00EB7C04">
              <w:rPr>
                <w:lang w:val="en-GB"/>
              </w:rPr>
              <w:t>ES CA:</w:t>
            </w:r>
          </w:p>
          <w:p w14:paraId="77E62DC4" w14:textId="77777777" w:rsidR="00EB7C04" w:rsidRPr="00EB7C04" w:rsidRDefault="00EB7C04" w:rsidP="00EB7C04">
            <w:pPr>
              <w:pStyle w:val="1Texto"/>
              <w:rPr>
                <w:lang w:val="en-GB"/>
              </w:rPr>
            </w:pPr>
          </w:p>
          <w:p w14:paraId="5476BCE6" w14:textId="77777777" w:rsidR="00EB7C04" w:rsidRPr="00EB7C04" w:rsidRDefault="00EB7C04" w:rsidP="00EB7C04">
            <w:pPr>
              <w:pStyle w:val="1Texto"/>
              <w:rPr>
                <w:lang w:val="en-GB"/>
              </w:rPr>
            </w:pPr>
            <w:r w:rsidRPr="00EB7C04">
              <w:rPr>
                <w:lang w:val="en-GB"/>
              </w:rPr>
              <w:t>Scenarios 1 and Scenario 4 (direct emission) have been chosen as worst cases to calculate the secondary poisoning for calculate the food of fish-eating predators and the concentration of the a.s. in earthworms, respectively.</w:t>
            </w:r>
          </w:p>
          <w:p w14:paraId="6A39B7C4" w14:textId="77777777" w:rsidR="00EB7C04" w:rsidRPr="00EB7C04" w:rsidRDefault="00EB7C04" w:rsidP="00EB7C04">
            <w:pPr>
              <w:pStyle w:val="1Normal"/>
              <w:spacing w:line="276" w:lineRule="auto"/>
            </w:pPr>
            <w:r w:rsidRPr="00EB7C04">
              <w:t>For secondary poisoning, the concentration in surface water is used as input for calculating the concentration of Permethrin and DCVA in food (fish) of fish-eating predators (PECoral, predator,aquatic) according to equation (95) of the Guidance on BPR IV/B+C (2017). An estimated BCF fish of 20700 L/kgwwt fish and a BMF of 2 (Kow =4.67) are used for calculations.</w:t>
            </w:r>
          </w:p>
          <w:p w14:paraId="434BCFD7" w14:textId="77777777" w:rsidR="00EB7C04" w:rsidRPr="00EB7C04" w:rsidRDefault="00EB7C04" w:rsidP="00EB7C04">
            <w:pPr>
              <w:pStyle w:val="1Normal"/>
              <w:spacing w:line="276" w:lineRule="auto"/>
            </w:pPr>
            <w:r w:rsidRPr="00EB7C04">
              <w:t>For the calculation of the concentration of a.s. in earthworms (C</w:t>
            </w:r>
            <w:r w:rsidRPr="00EB7C04">
              <w:rPr>
                <w:vertAlign w:val="subscript"/>
              </w:rPr>
              <w:t xml:space="preserve">earthworm </w:t>
            </w:r>
            <w:r w:rsidRPr="00EB7C04">
              <w:t>= PEC</w:t>
            </w:r>
            <w:r w:rsidRPr="00EB7C04">
              <w:rPr>
                <w:vertAlign w:val="subscript"/>
              </w:rPr>
              <w:t xml:space="preserve">oral, predator </w:t>
            </w:r>
            <w:r w:rsidRPr="00EB7C04">
              <w:t>according equation 99 of the Guidance on BPR IV/B+C, 2017), equation 103c of the guidance is used considering PECsoil averaged over a period of 180 days. Therefore, a BCF earthworm of 23.8 L/kg</w:t>
            </w:r>
            <w:r w:rsidRPr="00EB7C04">
              <w:rPr>
                <w:vertAlign w:val="subscript"/>
              </w:rPr>
              <w:t>wwt, earthworm</w:t>
            </w:r>
            <w:r w:rsidRPr="00EB7C04">
              <w:t xml:space="preserve"> and the concentrations in pore water </w:t>
            </w:r>
            <w:r w:rsidRPr="00EB7C04">
              <w:rPr>
                <w:iCs/>
                <w:color w:val="000000"/>
              </w:rPr>
              <w:t>have been used as input parameter to calculate the following PEC</w:t>
            </w:r>
            <w:r w:rsidRPr="00EB7C04">
              <w:rPr>
                <w:iCs/>
                <w:color w:val="000000"/>
                <w:vertAlign w:val="subscript"/>
              </w:rPr>
              <w:t xml:space="preserve">oral, </w:t>
            </w:r>
            <w:r w:rsidRPr="00EB7C04">
              <w:rPr>
                <w:vertAlign w:val="subscript"/>
              </w:rPr>
              <w:t>predator</w:t>
            </w:r>
            <w:r w:rsidRPr="00EB7C04">
              <w:t xml:space="preserve"> for the terrestrial and aquatic compartment. </w:t>
            </w:r>
          </w:p>
          <w:p w14:paraId="4E714BB0" w14:textId="77777777" w:rsidR="00EB7C04" w:rsidRPr="00EB7C04" w:rsidRDefault="00EB7C04" w:rsidP="00EB7C04">
            <w:pPr>
              <w:pStyle w:val="1Texto"/>
              <w:spacing w:before="0" w:after="0"/>
              <w:rPr>
                <w:b/>
                <w:bCs/>
                <w:i/>
                <w:iCs/>
                <w:highlight w:val="yellow"/>
                <w:lang w:val="en-GB"/>
              </w:rPr>
            </w:pPr>
          </w:p>
          <w:tbl>
            <w:tblPr>
              <w:tblW w:w="4340" w:type="pct"/>
              <w:jc w:val="center"/>
              <w:tblCellMar>
                <w:left w:w="70" w:type="dxa"/>
                <w:right w:w="70" w:type="dxa"/>
              </w:tblCellMar>
              <w:tblLook w:val="04A0" w:firstRow="1" w:lastRow="0" w:firstColumn="1" w:lastColumn="0" w:noHBand="0" w:noVBand="1"/>
            </w:tblPr>
            <w:tblGrid>
              <w:gridCol w:w="3821"/>
              <w:gridCol w:w="1983"/>
              <w:gridCol w:w="1989"/>
            </w:tblGrid>
            <w:tr w:rsidR="00EB7C04" w:rsidRPr="00EB7C04" w14:paraId="7BF9930A" w14:textId="77777777" w:rsidTr="00EB7C04">
              <w:trPr>
                <w:trHeight w:val="416"/>
                <w:jc w:val="center"/>
              </w:trPr>
              <w:tc>
                <w:tcPr>
                  <w:tcW w:w="5000" w:type="pct"/>
                  <w:gridSpan w:val="3"/>
                  <w:tcBorders>
                    <w:top w:val="single" w:sz="4" w:space="0" w:color="auto"/>
                    <w:left w:val="single" w:sz="4" w:space="0" w:color="auto"/>
                    <w:right w:val="single" w:sz="4" w:space="0" w:color="auto"/>
                  </w:tcBorders>
                  <w:shd w:val="clear" w:color="auto" w:fill="FFFFCC"/>
                  <w:tcMar>
                    <w:left w:w="28" w:type="dxa"/>
                    <w:right w:w="28" w:type="dxa"/>
                  </w:tcMar>
                  <w:vAlign w:val="center"/>
                </w:tcPr>
                <w:p w14:paraId="6B717DF2" w14:textId="77777777" w:rsidR="00EB7C04" w:rsidRPr="00EB7C04" w:rsidRDefault="00EB7C04" w:rsidP="00EB7C04">
                  <w:pPr>
                    <w:keepNext/>
                    <w:keepLines/>
                    <w:jc w:val="center"/>
                    <w:rPr>
                      <w:b/>
                      <w:bCs/>
                      <w:lang w:eastAsia="it-IT"/>
                    </w:rPr>
                  </w:pPr>
                  <w:r w:rsidRPr="00EB7C04">
                    <w:rPr>
                      <w:rFonts w:eastAsia="Calibri"/>
                      <w:b/>
                      <w:lang w:eastAsia="en-US"/>
                    </w:rPr>
                    <w:t>Summary table on secondary poisoning</w:t>
                  </w:r>
                </w:p>
              </w:tc>
            </w:tr>
            <w:tr w:rsidR="00EB7C04" w:rsidRPr="00EB7C04" w14:paraId="3D7FABE0" w14:textId="77777777" w:rsidTr="00EB7C04">
              <w:trPr>
                <w:trHeight w:val="701"/>
                <w:jc w:val="center"/>
              </w:trPr>
              <w:tc>
                <w:tcPr>
                  <w:tcW w:w="2452" w:type="pct"/>
                  <w:tcBorders>
                    <w:top w:val="single" w:sz="4" w:space="0" w:color="auto"/>
                    <w:left w:val="single" w:sz="4" w:space="0" w:color="auto"/>
                    <w:right w:val="single" w:sz="4" w:space="0" w:color="auto"/>
                  </w:tcBorders>
                  <w:shd w:val="clear" w:color="000000" w:fill="FFFFFF"/>
                  <w:tcMar>
                    <w:left w:w="28" w:type="dxa"/>
                    <w:right w:w="28" w:type="dxa"/>
                  </w:tcMar>
                  <w:vAlign w:val="center"/>
                </w:tcPr>
                <w:p w14:paraId="308AD6A7" w14:textId="77777777" w:rsidR="00EB7C04" w:rsidRPr="00EB7C04" w:rsidRDefault="00EB7C04" w:rsidP="00EB7C04">
                  <w:pPr>
                    <w:keepNext/>
                    <w:keepLines/>
                    <w:rPr>
                      <w:b/>
                      <w:bCs/>
                      <w:lang w:eastAsia="it-IT"/>
                    </w:rPr>
                  </w:pPr>
                </w:p>
              </w:tc>
              <w:tc>
                <w:tcPr>
                  <w:tcW w:w="1272" w:type="pc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59598D6C" w14:textId="77777777" w:rsidR="00EB7C04" w:rsidRPr="00EB7C04" w:rsidRDefault="00EB7C04" w:rsidP="00EB7C04">
                  <w:pPr>
                    <w:keepNext/>
                    <w:keepLines/>
                    <w:jc w:val="center"/>
                    <w:rPr>
                      <w:b/>
                      <w:bCs/>
                      <w:lang w:eastAsia="it-IT"/>
                    </w:rPr>
                  </w:pPr>
                  <w:r w:rsidRPr="00EB7C04">
                    <w:rPr>
                      <w:b/>
                    </w:rPr>
                    <w:t>Permethrin</w:t>
                  </w:r>
                </w:p>
              </w:tc>
              <w:tc>
                <w:tcPr>
                  <w:tcW w:w="1276" w:type="pct"/>
                  <w:tcBorders>
                    <w:top w:val="single" w:sz="4" w:space="0" w:color="auto"/>
                    <w:left w:val="single" w:sz="4" w:space="0" w:color="auto"/>
                    <w:right w:val="single" w:sz="4" w:space="0" w:color="auto"/>
                  </w:tcBorders>
                  <w:shd w:val="clear" w:color="000000" w:fill="FFFFFF"/>
                  <w:vAlign w:val="center"/>
                </w:tcPr>
                <w:p w14:paraId="5B935062" w14:textId="77777777" w:rsidR="00EB7C04" w:rsidRPr="00EB7C04" w:rsidRDefault="00EB7C04" w:rsidP="00EB7C04">
                  <w:pPr>
                    <w:keepNext/>
                    <w:keepLines/>
                    <w:jc w:val="center"/>
                    <w:rPr>
                      <w:rFonts w:cs="Calibri"/>
                      <w:b/>
                      <w:bCs/>
                      <w:lang w:eastAsia="it-IT"/>
                    </w:rPr>
                  </w:pPr>
                  <w:r w:rsidRPr="00EB7C04">
                    <w:rPr>
                      <w:b/>
                    </w:rPr>
                    <w:t>DCVA</w:t>
                  </w:r>
                </w:p>
              </w:tc>
            </w:tr>
            <w:tr w:rsidR="00EB7C04" w:rsidRPr="00EB7C04" w14:paraId="290394B0" w14:textId="77777777" w:rsidTr="00EB7C04">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65F175E8" w14:textId="77777777" w:rsidR="00EB7C04" w:rsidRPr="00EB7C04" w:rsidRDefault="00EB7C04" w:rsidP="00EB7C04">
                  <w:pPr>
                    <w:rPr>
                      <w:lang w:eastAsia="it-IT"/>
                    </w:rPr>
                  </w:pPr>
                  <w:r w:rsidRPr="00EB7C04">
                    <w:rPr>
                      <w:rFonts w:eastAsia="Calibri" w:cs="Arial"/>
                      <w:b/>
                      <w:lang w:eastAsia="en-GB"/>
                    </w:rPr>
                    <w:t>Aquatic food chain</w:t>
                  </w:r>
                </w:p>
              </w:tc>
              <w:tc>
                <w:tcPr>
                  <w:tcW w:w="254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7B4534B2" w14:textId="77777777" w:rsidR="00EB7C04" w:rsidRPr="00EB7C04" w:rsidRDefault="00EB7C04" w:rsidP="00EB7C04">
                  <w:pPr>
                    <w:jc w:val="center"/>
                  </w:pPr>
                  <w:r w:rsidRPr="00EB7C04">
                    <w:rPr>
                      <w:rFonts w:eastAsia="Calibri" w:cs="Arial"/>
                      <w:b/>
                      <w:bCs/>
                      <w:lang w:eastAsia="en-GB"/>
                    </w:rPr>
                    <w:t xml:space="preserve">PEC </w:t>
                  </w:r>
                  <w:r w:rsidRPr="00EB7C04">
                    <w:rPr>
                      <w:rFonts w:eastAsia="Calibri" w:cs="Arial"/>
                      <w:b/>
                      <w:bCs/>
                      <w:vertAlign w:val="subscript"/>
                      <w:lang w:eastAsia="en-GB"/>
                    </w:rPr>
                    <w:t xml:space="preserve">oral,predator,aquatic </w:t>
                  </w:r>
                  <w:r w:rsidRPr="00EB7C04">
                    <w:rPr>
                      <w:rFonts w:eastAsia="Calibri" w:cs="Arial"/>
                      <w:b/>
                      <w:bCs/>
                      <w:lang w:eastAsia="en-GB"/>
                    </w:rPr>
                    <w:t>(mg/kg)</w:t>
                  </w:r>
                </w:p>
              </w:tc>
            </w:tr>
            <w:tr w:rsidR="00EB7C04" w:rsidRPr="00EB7C04" w14:paraId="3EEA6E2A" w14:textId="77777777" w:rsidTr="00EB7C04">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96BFFE1" w14:textId="77777777" w:rsidR="00EB7C04" w:rsidRPr="00EB7C04" w:rsidRDefault="00EB7C04" w:rsidP="00EB7C04">
                  <w:pPr>
                    <w:rPr>
                      <w:lang w:eastAsia="it-IT"/>
                    </w:rPr>
                  </w:pPr>
                  <w:r w:rsidRPr="00EB7C04">
                    <w:rPr>
                      <w:lang w:eastAsia="it-IT"/>
                    </w:rPr>
                    <w:t>Scenario 1</w:t>
                  </w:r>
                </w:p>
              </w:tc>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F440959" w14:textId="77777777" w:rsidR="00EB7C04" w:rsidRPr="00EB7C04" w:rsidRDefault="00EB7C04" w:rsidP="00EB7C04"/>
              </w:tc>
              <w:tc>
                <w:tcPr>
                  <w:tcW w:w="1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74E0F" w14:textId="77777777" w:rsidR="00EB7C04" w:rsidRPr="00EB7C04" w:rsidRDefault="00EB7C04" w:rsidP="00EB7C04"/>
              </w:tc>
            </w:tr>
            <w:tr w:rsidR="00EB7C04" w:rsidRPr="00EB7C04" w14:paraId="6B535193" w14:textId="77777777" w:rsidTr="00EB7C04">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911D7F" w14:textId="77777777" w:rsidR="00EB7C04" w:rsidRPr="00EB7C04" w:rsidRDefault="00EB7C04" w:rsidP="00EB7C04"/>
              </w:tc>
              <w:tc>
                <w:tcPr>
                  <w:tcW w:w="12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55B9D" w14:textId="77777777" w:rsidR="00EB7C04" w:rsidRPr="00EB7C04" w:rsidRDefault="00EB7C04" w:rsidP="00EB7C04">
                  <w:pPr>
                    <w:jc w:val="center"/>
                    <w:rPr>
                      <w:rFonts w:cs="Calibri"/>
                      <w:color w:val="000000"/>
                      <w:lang w:val="es-ES" w:eastAsia="es-ES"/>
                    </w:rPr>
                  </w:pPr>
                  <w:r w:rsidRPr="00EB7C04">
                    <w:rPr>
                      <w:rFonts w:cs="Calibri"/>
                      <w:color w:val="000000"/>
                    </w:rPr>
                    <w:t>5,04E+00</w:t>
                  </w:r>
                </w:p>
              </w:tc>
              <w:tc>
                <w:tcPr>
                  <w:tcW w:w="1276" w:type="pct"/>
                  <w:tcBorders>
                    <w:top w:val="single" w:sz="4" w:space="0" w:color="auto"/>
                    <w:left w:val="single" w:sz="4" w:space="0" w:color="auto"/>
                    <w:bottom w:val="single" w:sz="4" w:space="0" w:color="auto"/>
                    <w:right w:val="single" w:sz="4" w:space="0" w:color="auto"/>
                  </w:tcBorders>
                  <w:vAlign w:val="center"/>
                </w:tcPr>
                <w:p w14:paraId="38388501" w14:textId="77777777" w:rsidR="00EB7C04" w:rsidRPr="00EB7C04" w:rsidRDefault="00EB7C04" w:rsidP="00EB7C04">
                  <w:pPr>
                    <w:jc w:val="center"/>
                    <w:rPr>
                      <w:rFonts w:cs="Calibri"/>
                      <w:color w:val="000000"/>
                      <w:lang w:val="es-ES" w:eastAsia="es-ES"/>
                    </w:rPr>
                  </w:pPr>
                  <w:r w:rsidRPr="00EB7C04">
                    <w:rPr>
                      <w:rFonts w:cs="Calibri"/>
                      <w:color w:val="000000"/>
                    </w:rPr>
                    <w:t>1,69E+00</w:t>
                  </w:r>
                </w:p>
              </w:tc>
            </w:tr>
            <w:tr w:rsidR="00EB7C04" w:rsidRPr="00EB7C04" w14:paraId="749AE293" w14:textId="77777777" w:rsidTr="00EB7C04">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766D68EA" w14:textId="77777777" w:rsidR="00EB7C04" w:rsidRPr="00EB7C04" w:rsidRDefault="00EB7C04" w:rsidP="00EB7C04">
                  <w:pPr>
                    <w:rPr>
                      <w:lang w:eastAsia="it-IT"/>
                    </w:rPr>
                  </w:pPr>
                  <w:r w:rsidRPr="00EB7C04">
                    <w:rPr>
                      <w:rFonts w:eastAsia="Calibri" w:cs="Arial"/>
                      <w:b/>
                      <w:lang w:eastAsia="en-GB"/>
                    </w:rPr>
                    <w:t>Terrestrial food chain</w:t>
                  </w:r>
                </w:p>
              </w:tc>
              <w:tc>
                <w:tcPr>
                  <w:tcW w:w="254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5E5EC43B" w14:textId="77777777" w:rsidR="00EB7C04" w:rsidRPr="00EB7C04" w:rsidRDefault="00EB7C04" w:rsidP="00EB7C04">
                  <w:pPr>
                    <w:jc w:val="center"/>
                  </w:pPr>
                  <w:r w:rsidRPr="00EB7C04">
                    <w:rPr>
                      <w:rFonts w:eastAsia="Calibri" w:cs="Arial"/>
                      <w:b/>
                      <w:bCs/>
                      <w:lang w:eastAsia="en-GB"/>
                    </w:rPr>
                    <w:t xml:space="preserve">PEC </w:t>
                  </w:r>
                  <w:r w:rsidRPr="00EB7C04">
                    <w:rPr>
                      <w:rFonts w:eastAsia="Calibri" w:cs="Arial"/>
                      <w:b/>
                      <w:bCs/>
                      <w:vertAlign w:val="subscript"/>
                      <w:lang w:eastAsia="en-GB"/>
                    </w:rPr>
                    <w:t xml:space="preserve">oral.predator.terrestrial </w:t>
                  </w:r>
                  <w:r w:rsidRPr="00EB7C04">
                    <w:rPr>
                      <w:rFonts w:eastAsia="Calibri" w:cs="Arial"/>
                      <w:b/>
                      <w:bCs/>
                      <w:lang w:eastAsia="en-GB"/>
                    </w:rPr>
                    <w:t>(</w:t>
                  </w:r>
                  <w:r w:rsidRPr="00EB7C04">
                    <w:rPr>
                      <w:rFonts w:eastAsia="Calibri" w:cs="Arial"/>
                      <w:b/>
                      <w:lang w:eastAsia="en-GB"/>
                    </w:rPr>
                    <w:t>mg/kg)</w:t>
                  </w:r>
                </w:p>
              </w:tc>
            </w:tr>
            <w:tr w:rsidR="00EB7C04" w:rsidRPr="00EB7C04" w14:paraId="6EBA1136" w14:textId="77777777" w:rsidTr="00EB7C04">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4F304C1" w14:textId="77777777" w:rsidR="00EB7C04" w:rsidRPr="00EB7C04" w:rsidRDefault="00EB7C04" w:rsidP="00EB7C04">
                  <w:pPr>
                    <w:rPr>
                      <w:lang w:eastAsia="it-IT"/>
                    </w:rPr>
                  </w:pPr>
                  <w:r w:rsidRPr="00EB7C04">
                    <w:rPr>
                      <w:lang w:eastAsia="it-IT"/>
                    </w:rPr>
                    <w:t>Scenario 4 (direct emissions)</w:t>
                  </w:r>
                </w:p>
              </w:tc>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A0A5AEC" w14:textId="77777777" w:rsidR="00EB7C04" w:rsidRPr="00EB7C04" w:rsidRDefault="00EB7C04" w:rsidP="00EB7C04"/>
              </w:tc>
              <w:tc>
                <w:tcPr>
                  <w:tcW w:w="1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EDE7B" w14:textId="77777777" w:rsidR="00EB7C04" w:rsidRPr="00EB7C04" w:rsidRDefault="00EB7C04" w:rsidP="00EB7C04"/>
              </w:tc>
            </w:tr>
            <w:tr w:rsidR="00EB7C04" w:rsidRPr="00EB7C04" w14:paraId="6406C1B3" w14:textId="77777777" w:rsidTr="00EB7C04">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3334079" w14:textId="77777777" w:rsidR="00EB7C04" w:rsidRPr="00EB7C04" w:rsidRDefault="00EB7C04" w:rsidP="00EB7C04"/>
              </w:tc>
              <w:tc>
                <w:tcPr>
                  <w:tcW w:w="12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D458A" w14:textId="77777777" w:rsidR="00EB7C04" w:rsidRPr="00EB7C04" w:rsidRDefault="00EB7C04" w:rsidP="00EB7C04">
                  <w:pPr>
                    <w:jc w:val="center"/>
                    <w:rPr>
                      <w:rFonts w:cs="Calibri"/>
                      <w:color w:val="000000"/>
                      <w:lang w:val="es-ES" w:eastAsia="es-ES"/>
                    </w:rPr>
                  </w:pPr>
                  <w:r w:rsidRPr="00EB7C04">
                    <w:rPr>
                      <w:rFonts w:cs="Calibri"/>
                      <w:color w:val="000000"/>
                    </w:rPr>
                    <w:t>8,21E-03</w:t>
                  </w:r>
                </w:p>
              </w:tc>
              <w:tc>
                <w:tcPr>
                  <w:tcW w:w="1276" w:type="pct"/>
                  <w:tcBorders>
                    <w:top w:val="single" w:sz="4" w:space="0" w:color="auto"/>
                    <w:left w:val="single" w:sz="4" w:space="0" w:color="auto"/>
                    <w:bottom w:val="single" w:sz="4" w:space="0" w:color="auto"/>
                    <w:right w:val="single" w:sz="4" w:space="0" w:color="auto"/>
                  </w:tcBorders>
                  <w:vAlign w:val="center"/>
                </w:tcPr>
                <w:p w14:paraId="19A1820C" w14:textId="77777777" w:rsidR="00EB7C04" w:rsidRPr="00EB7C04" w:rsidRDefault="00EB7C04" w:rsidP="00EB7C04">
                  <w:pPr>
                    <w:jc w:val="center"/>
                    <w:rPr>
                      <w:rFonts w:cs="Calibri"/>
                      <w:color w:val="000000"/>
                      <w:lang w:val="es-ES" w:eastAsia="es-ES"/>
                    </w:rPr>
                  </w:pPr>
                  <w:r w:rsidRPr="00EB7C04">
                    <w:rPr>
                      <w:rFonts w:cs="Calibri"/>
                      <w:color w:val="000000"/>
                    </w:rPr>
                    <w:t>1,79E-03</w:t>
                  </w:r>
                </w:p>
              </w:tc>
            </w:tr>
          </w:tbl>
          <w:p w14:paraId="192CF239" w14:textId="7542F6C8" w:rsidR="00EB7C04" w:rsidRPr="00EB7C04" w:rsidRDefault="00EB7C04" w:rsidP="00EB7C04">
            <w:pPr>
              <w:pStyle w:val="1Texto"/>
              <w:rPr>
                <w:lang w:val="en-GB"/>
              </w:rPr>
            </w:pPr>
          </w:p>
        </w:tc>
      </w:tr>
    </w:tbl>
    <w:p w14:paraId="7DC27ED7" w14:textId="77777777" w:rsidR="00EB7C04" w:rsidRDefault="00EB7C04" w:rsidP="00EB7C04">
      <w:pPr>
        <w:pStyle w:val="1Texto"/>
        <w:rPr>
          <w:lang w:val="en-GB"/>
        </w:rPr>
      </w:pPr>
    </w:p>
    <w:p w14:paraId="15C4F53B" w14:textId="77777777" w:rsidR="000D44CD" w:rsidRPr="00BD7C03" w:rsidRDefault="000D44CD" w:rsidP="00D63725">
      <w:pPr>
        <w:pStyle w:val="Ttulo4"/>
      </w:pPr>
      <w:bookmarkStart w:id="1711" w:name="_Toc377651049"/>
      <w:bookmarkStart w:id="1712" w:name="_Toc389729118"/>
      <w:bookmarkStart w:id="1713" w:name="_Toc403566582"/>
      <w:bookmarkStart w:id="1714" w:name="_Toc518920073"/>
      <w:bookmarkStart w:id="1715" w:name="_Toc163122951"/>
      <w:r w:rsidRPr="00BD7C03">
        <w:t>Risk characterisation</w:t>
      </w:r>
      <w:bookmarkEnd w:id="1711"/>
      <w:bookmarkEnd w:id="1712"/>
      <w:bookmarkEnd w:id="1713"/>
      <w:bookmarkEnd w:id="1714"/>
      <w:bookmarkEnd w:id="1715"/>
    </w:p>
    <w:p w14:paraId="6153B914" w14:textId="77777777" w:rsidR="0048525C" w:rsidRPr="000F1122" w:rsidRDefault="0048525C" w:rsidP="0048525C">
      <w:pPr>
        <w:pStyle w:val="1Texto"/>
        <w:rPr>
          <w:lang w:val="en-GB" w:eastAsia="en-US"/>
        </w:rPr>
      </w:pPr>
      <w:bookmarkStart w:id="1716" w:name="_Toc403472803"/>
      <w:bookmarkStart w:id="1717" w:name="_Toc389729119"/>
      <w:bookmarkStart w:id="1718" w:name="_Toc377651050"/>
      <w:bookmarkStart w:id="1719" w:name="_Hlk517276907"/>
      <w:r w:rsidRPr="000F1122">
        <w:rPr>
          <w:lang w:val="en-GB" w:eastAsia="en-US"/>
        </w:rPr>
        <w:t>Risk characterisation for environment was conducted by comparing predicted environmental concentrations (PEC) and the concentrations below which effects on organism will not occur (PNEC) according to the guidance in Technical Guidance Document on Risk Assessment (TGD, 2003, Part II). If the predicted environmental concentration is greater than the predicted no-effect concentration, i.e. the PEC/PNEC ratio is greater than one, the substance is “of concern” and further action has to be taken.</w:t>
      </w:r>
    </w:p>
    <w:p w14:paraId="63F024E2" w14:textId="77777777" w:rsidR="0048525C" w:rsidRPr="000F1122" w:rsidRDefault="0048525C" w:rsidP="0048525C">
      <w:pPr>
        <w:pStyle w:val="1Texto"/>
        <w:rPr>
          <w:lang w:val="en-GB" w:eastAsia="en-US"/>
        </w:rPr>
      </w:pPr>
      <w:r w:rsidRPr="000F1122">
        <w:rPr>
          <w:lang w:val="en-GB" w:eastAsia="en-US"/>
        </w:rPr>
        <w:t xml:space="preserve">Even if the aquatic metabolites DCVA and PBA are far less toxic to aquatic organism than the parent active ingredient, the risk characterization in water, sediment and soil has been performed for the sake of completeness. </w:t>
      </w:r>
    </w:p>
    <w:p w14:paraId="0EC3CC2B" w14:textId="77777777" w:rsidR="0048525C" w:rsidRPr="000F1122" w:rsidRDefault="0048525C" w:rsidP="0048525C">
      <w:pPr>
        <w:pStyle w:val="1Texto"/>
        <w:rPr>
          <w:lang w:val="en-GB" w:eastAsia="en-US"/>
        </w:rPr>
      </w:pPr>
      <w:r w:rsidRPr="000F1122">
        <w:rPr>
          <w:lang w:val="en-GB" w:eastAsia="en-US"/>
        </w:rPr>
        <w:t>No assessment on PB alcohol can be performed as no data on PNEC value are available.</w:t>
      </w:r>
    </w:p>
    <w:p w14:paraId="087C4DD7" w14:textId="77777777" w:rsidR="0048525C" w:rsidRPr="000F1122" w:rsidRDefault="0048525C" w:rsidP="0048525C">
      <w:pPr>
        <w:pStyle w:val="1Texto"/>
        <w:rPr>
          <w:lang w:val="en-GB" w:eastAsia="en-US"/>
        </w:rPr>
      </w:pPr>
    </w:p>
    <w:p w14:paraId="23C2D7C5" w14:textId="77777777" w:rsidR="0048525C" w:rsidRPr="000F1122" w:rsidRDefault="0048525C" w:rsidP="0048525C">
      <w:pPr>
        <w:pStyle w:val="Tit-5"/>
      </w:pPr>
      <w:r w:rsidRPr="000F1122">
        <w:lastRenderedPageBreak/>
        <w:t>Atmosphere</w:t>
      </w:r>
      <w:bookmarkEnd w:id="1716"/>
      <w:bookmarkEnd w:id="1717"/>
      <w:bookmarkEnd w:id="1718"/>
    </w:p>
    <w:p w14:paraId="04DC6FEB" w14:textId="77777777" w:rsidR="0048525C" w:rsidRPr="000F1122" w:rsidRDefault="0048525C" w:rsidP="0048525C">
      <w:pPr>
        <w:spacing w:before="60" w:line="276" w:lineRule="auto"/>
        <w:rPr>
          <w:rFonts w:eastAsia="Calibri"/>
        </w:rPr>
      </w:pPr>
      <w:r w:rsidRPr="000F1122">
        <w:rPr>
          <w:rFonts w:eastAsia="Calibri"/>
          <w:u w:val="single"/>
          <w:lang w:eastAsia="en-US"/>
        </w:rPr>
        <w:t>Conclusion</w:t>
      </w:r>
      <w:r w:rsidRPr="000F1122">
        <w:rPr>
          <w:rFonts w:eastAsia="Calibri"/>
          <w:lang w:eastAsia="en-US"/>
        </w:rPr>
        <w:t>:</w:t>
      </w:r>
      <w:r w:rsidRPr="000F1122">
        <w:rPr>
          <w:rFonts w:ascii="Times New Roman" w:eastAsia="Calibri" w:hAnsi="Times New Roman"/>
          <w:i/>
          <w:lang w:eastAsia="en-US"/>
        </w:rPr>
        <w:t xml:space="preserve"> </w:t>
      </w:r>
    </w:p>
    <w:p w14:paraId="17BE4B90" w14:textId="77777777" w:rsidR="0048525C" w:rsidRDefault="0048525C" w:rsidP="0048525C">
      <w:pPr>
        <w:pStyle w:val="1Texto"/>
        <w:rPr>
          <w:lang w:val="en-GB"/>
        </w:rPr>
      </w:pPr>
      <w:r w:rsidRPr="000F1122">
        <w:rPr>
          <w:lang w:val="en-GB"/>
        </w:rPr>
        <w:t>The formulation type of the product (AL), its application mode, the low vapour pressure (Pure) and Henry’s Law constant of the active substance permethrin (K = 4.6E-03 Pa.m</w:t>
      </w:r>
      <w:r w:rsidRPr="000F1122">
        <w:rPr>
          <w:vertAlign w:val="superscript"/>
          <w:lang w:val="en-GB"/>
        </w:rPr>
        <w:t>3</w:t>
      </w:r>
      <w:r w:rsidRPr="000F1122">
        <w:rPr>
          <w:lang w:val="en-GB"/>
        </w:rPr>
        <w:t>.mol</w:t>
      </w:r>
      <w:r w:rsidRPr="000F1122">
        <w:rPr>
          <w:rFonts w:ascii="Cambria Math" w:hAnsi="Cambria Math" w:cs="Cambria Math"/>
          <w:vertAlign w:val="superscript"/>
          <w:lang w:val="en-GB"/>
        </w:rPr>
        <w:t>‐</w:t>
      </w:r>
      <w:r w:rsidRPr="000F1122">
        <w:rPr>
          <w:vertAlign w:val="superscript"/>
          <w:lang w:val="en-GB"/>
        </w:rPr>
        <w:t>1</w:t>
      </w:r>
      <w:r w:rsidRPr="000F1122">
        <w:rPr>
          <w:lang w:val="en-GB"/>
        </w:rPr>
        <w:t>) indicate that there will be negligible loss of permethrin to the atmosphere</w:t>
      </w:r>
      <w:r w:rsidRPr="00184CAA">
        <w:rPr>
          <w:lang w:val="en-GB"/>
        </w:rPr>
        <w:t>. On the other hand, the vapour pressure of propan-2-ol at 25°C is 57.8 hPa and direct evaporation is expected, consequently.</w:t>
      </w:r>
    </w:p>
    <w:p w14:paraId="7A6587D6" w14:textId="77777777" w:rsidR="0048525C" w:rsidRPr="00184CAA" w:rsidRDefault="0048525C" w:rsidP="0048525C">
      <w:pPr>
        <w:pStyle w:val="1Texto"/>
        <w:rPr>
          <w:lang w:val="en-GB"/>
        </w:rPr>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rsidRPr="00184CAA" w14:paraId="6E9E4DF1" w14:textId="77777777" w:rsidTr="003E2E4B">
        <w:tc>
          <w:tcPr>
            <w:tcW w:w="9204" w:type="dxa"/>
            <w:shd w:val="clear" w:color="auto" w:fill="BFBFBF" w:themeFill="background1" w:themeFillShade="BF"/>
          </w:tcPr>
          <w:p w14:paraId="2419033F" w14:textId="77777777" w:rsidR="0048525C" w:rsidRPr="00184CAA" w:rsidRDefault="0048525C" w:rsidP="003E2E4B">
            <w:pPr>
              <w:pStyle w:val="1Texto"/>
              <w:rPr>
                <w:lang w:val="en-GB"/>
              </w:rPr>
            </w:pPr>
            <w:r w:rsidRPr="00184CAA">
              <w:rPr>
                <w:lang w:val="en-GB"/>
              </w:rPr>
              <w:t>ESCA agrees with the conclusion of the applicant.</w:t>
            </w:r>
          </w:p>
        </w:tc>
      </w:tr>
    </w:tbl>
    <w:p w14:paraId="4A211062" w14:textId="77777777" w:rsidR="0048525C" w:rsidRPr="000F1122" w:rsidRDefault="0048525C" w:rsidP="0048525C">
      <w:pPr>
        <w:pStyle w:val="1Texto"/>
        <w:rPr>
          <w:highlight w:val="yellow"/>
          <w:lang w:val="en-GB"/>
        </w:rPr>
      </w:pPr>
    </w:p>
    <w:p w14:paraId="717E66ED" w14:textId="77777777" w:rsidR="0048525C" w:rsidRPr="000F1122" w:rsidRDefault="0048525C" w:rsidP="0048525C">
      <w:pPr>
        <w:pStyle w:val="Tit-5"/>
      </w:pPr>
      <w:bookmarkStart w:id="1720" w:name="_Toc377651051"/>
      <w:bookmarkStart w:id="1721" w:name="_Toc403472804"/>
      <w:bookmarkStart w:id="1722" w:name="_Toc389729120"/>
      <w:r w:rsidRPr="000F1122">
        <w:t>Sewage treatment plant (STP</w:t>
      </w:r>
      <w:bookmarkEnd w:id="1720"/>
      <w:r w:rsidRPr="000F1122">
        <w:t>)</w:t>
      </w:r>
      <w:bookmarkEnd w:id="1721"/>
      <w:bookmarkEnd w:id="1722"/>
      <w:r w:rsidRPr="000F1122">
        <w:t xml:space="preserve"> </w:t>
      </w:r>
    </w:p>
    <w:p w14:paraId="193F7E72" w14:textId="77777777" w:rsidR="0048525C" w:rsidRPr="000F1122" w:rsidRDefault="0048525C" w:rsidP="0048525C">
      <w:pPr>
        <w:pStyle w:val="1Texto"/>
        <w:rPr>
          <w:lang w:val="en-GB"/>
        </w:rPr>
      </w:pPr>
      <w:r w:rsidRPr="000F1122">
        <w:rPr>
          <w:lang w:val="en-GB"/>
        </w:rPr>
        <w:t>The risk characterization for microorganisms in STPs compartment is carried out by comparing the PEC</w:t>
      </w:r>
      <w:r w:rsidRPr="000F1122">
        <w:rPr>
          <w:vertAlign w:val="subscript"/>
          <w:lang w:val="en-GB"/>
        </w:rPr>
        <w:t>STP</w:t>
      </w:r>
      <w:r w:rsidRPr="000F1122">
        <w:rPr>
          <w:lang w:val="en-GB"/>
        </w:rPr>
        <w:t xml:space="preserve"> with the PNEC</w:t>
      </w:r>
      <w:r w:rsidRPr="000F1122">
        <w:rPr>
          <w:vertAlign w:val="subscript"/>
          <w:lang w:val="en-GB"/>
        </w:rPr>
        <w:t>microorganisms</w:t>
      </w:r>
      <w:r w:rsidRPr="000F1122">
        <w:rPr>
          <w:lang w:val="en-GB"/>
        </w:rPr>
        <w:t xml:space="preserve">. The PEC/PNEC ratio has been calculated and the results are shown in the table below. </w:t>
      </w:r>
    </w:p>
    <w:p w14:paraId="33E2A811" w14:textId="77777777" w:rsidR="0048525C" w:rsidRPr="000F1122" w:rsidRDefault="0048525C" w:rsidP="0048525C">
      <w:pPr>
        <w:pStyle w:val="1Texto"/>
        <w:rPr>
          <w:highlight w:val="yellow"/>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4396"/>
        <w:gridCol w:w="2126"/>
        <w:gridCol w:w="1412"/>
      </w:tblGrid>
      <w:tr w:rsidR="0048525C" w:rsidRPr="000F1122" w14:paraId="22BC0D28" w14:textId="77777777" w:rsidTr="003E2E4B">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tcMar>
              <w:top w:w="28" w:type="dxa"/>
              <w:bottom w:w="28" w:type="dxa"/>
            </w:tcMar>
            <w:vAlign w:val="center"/>
          </w:tcPr>
          <w:p w14:paraId="1956670D" w14:textId="77777777" w:rsidR="0048525C" w:rsidRPr="00184CAA" w:rsidRDefault="0048525C" w:rsidP="003E2E4B">
            <w:pPr>
              <w:keepNext/>
              <w:keepLines/>
              <w:jc w:val="center"/>
              <w:rPr>
                <w:rFonts w:eastAsia="Calibri" w:cs="Arial"/>
                <w:b/>
                <w:bCs/>
                <w:sz w:val="18"/>
                <w:szCs w:val="18"/>
                <w:lang w:eastAsia="en-GB"/>
              </w:rPr>
            </w:pPr>
            <w:r w:rsidRPr="00184CAA">
              <w:rPr>
                <w:rFonts w:eastAsia="Calibri" w:cs="Arial"/>
                <w:b/>
                <w:bCs/>
                <w:sz w:val="18"/>
                <w:szCs w:val="18"/>
                <w:lang w:eastAsia="en-GB"/>
              </w:rPr>
              <w:t>Summary table on calculated PEC/PNEC values</w:t>
            </w:r>
          </w:p>
        </w:tc>
      </w:tr>
      <w:tr w:rsidR="0048525C" w:rsidRPr="000F1122" w14:paraId="50397EA5" w14:textId="77777777" w:rsidTr="003E2E4B">
        <w:trPr>
          <w:trHeight w:val="261"/>
        </w:trPr>
        <w:tc>
          <w:tcPr>
            <w:tcW w:w="3078" w:type="pct"/>
            <w:gridSpan w:val="2"/>
            <w:vMerge w:val="restart"/>
            <w:tcBorders>
              <w:top w:val="single" w:sz="4" w:space="0" w:color="auto"/>
              <w:left w:val="single" w:sz="4" w:space="0" w:color="auto"/>
              <w:right w:val="single" w:sz="4" w:space="0" w:color="auto"/>
            </w:tcBorders>
            <w:shd w:val="clear" w:color="auto" w:fill="FFFFFF"/>
            <w:tcMar>
              <w:top w:w="28" w:type="dxa"/>
              <w:bottom w:w="28" w:type="dxa"/>
            </w:tcMar>
            <w:vAlign w:val="center"/>
          </w:tcPr>
          <w:p w14:paraId="23516A2F" w14:textId="77777777" w:rsidR="0048525C" w:rsidRPr="00184CAA" w:rsidRDefault="0048525C" w:rsidP="003E2E4B">
            <w:pPr>
              <w:jc w:val="center"/>
              <w:rPr>
                <w:rFonts w:eastAsia="Calibri" w:cs="Arial"/>
                <w:b/>
                <w:bCs/>
                <w:sz w:val="18"/>
                <w:szCs w:val="18"/>
                <w:lang w:eastAsia="en-GB"/>
              </w:rPr>
            </w:pPr>
            <w:r w:rsidRPr="00184CAA">
              <w:rPr>
                <w:rFonts w:eastAsia="Calibri" w:cs="Arial"/>
                <w:b/>
                <w:bCs/>
                <w:sz w:val="18"/>
                <w:szCs w:val="18"/>
                <w:lang w:eastAsia="en-GB"/>
              </w:rPr>
              <w:t>Scenarios</w:t>
            </w:r>
          </w:p>
        </w:tc>
        <w:tc>
          <w:tcPr>
            <w:tcW w:w="192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5635ED3" w14:textId="77777777" w:rsidR="0048525C" w:rsidRPr="00184CAA" w:rsidRDefault="0048525C" w:rsidP="003E2E4B">
            <w:pPr>
              <w:jc w:val="center"/>
              <w:rPr>
                <w:rFonts w:eastAsia="Calibri" w:cs="Arial"/>
                <w:b/>
                <w:bCs/>
                <w:sz w:val="18"/>
                <w:szCs w:val="18"/>
                <w:lang w:eastAsia="en-GB"/>
              </w:rPr>
            </w:pPr>
            <w:r w:rsidRPr="00184CAA">
              <w:rPr>
                <w:rFonts w:eastAsia="Calibri" w:cs="Arial"/>
                <w:b/>
                <w:bCs/>
                <w:sz w:val="18"/>
                <w:szCs w:val="18"/>
                <w:lang w:eastAsia="en-GB"/>
              </w:rPr>
              <w:t>PEC/PNEC</w:t>
            </w:r>
            <w:r w:rsidRPr="00184CAA">
              <w:rPr>
                <w:rFonts w:eastAsia="Calibri" w:cs="Arial"/>
                <w:b/>
                <w:bCs/>
                <w:sz w:val="18"/>
                <w:szCs w:val="18"/>
                <w:vertAlign w:val="subscript"/>
                <w:lang w:eastAsia="en-GB"/>
              </w:rPr>
              <w:t>STP</w:t>
            </w:r>
          </w:p>
        </w:tc>
      </w:tr>
      <w:tr w:rsidR="0048525C" w:rsidRPr="000F1122" w14:paraId="2BDDD9BF" w14:textId="77777777" w:rsidTr="003E2E4B">
        <w:trPr>
          <w:trHeight w:val="261"/>
        </w:trPr>
        <w:tc>
          <w:tcPr>
            <w:tcW w:w="3078" w:type="pct"/>
            <w:gridSpan w:val="2"/>
            <w:vMerge/>
            <w:tcBorders>
              <w:left w:val="single" w:sz="4" w:space="0" w:color="auto"/>
              <w:bottom w:val="single" w:sz="4" w:space="0" w:color="auto"/>
              <w:right w:val="single" w:sz="4" w:space="0" w:color="auto"/>
            </w:tcBorders>
            <w:shd w:val="clear" w:color="auto" w:fill="FFFFFF"/>
            <w:tcMar>
              <w:top w:w="28" w:type="dxa"/>
              <w:bottom w:w="28" w:type="dxa"/>
            </w:tcMar>
            <w:vAlign w:val="center"/>
          </w:tcPr>
          <w:p w14:paraId="48BC7069" w14:textId="77777777" w:rsidR="0048525C" w:rsidRPr="00184CAA" w:rsidRDefault="0048525C" w:rsidP="003E2E4B">
            <w:pPr>
              <w:jc w:val="center"/>
              <w:rPr>
                <w:rFonts w:eastAsia="Calibri" w:cs="Arial"/>
                <w:b/>
                <w:bCs/>
                <w:sz w:val="18"/>
                <w:szCs w:val="18"/>
                <w:lang w:eastAsia="en-GB"/>
              </w:rPr>
            </w:pPr>
          </w:p>
        </w:tc>
        <w:tc>
          <w:tcPr>
            <w:tcW w:w="1155"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0313847" w14:textId="77777777" w:rsidR="0048525C" w:rsidRPr="00184CAA" w:rsidRDefault="0048525C" w:rsidP="003E2E4B">
            <w:pPr>
              <w:jc w:val="center"/>
              <w:rPr>
                <w:rFonts w:eastAsia="Calibri" w:cs="Arial"/>
                <w:b/>
                <w:bCs/>
                <w:sz w:val="18"/>
                <w:szCs w:val="18"/>
                <w:lang w:eastAsia="en-GB"/>
              </w:rPr>
            </w:pPr>
            <w:r w:rsidRPr="00184CAA">
              <w:rPr>
                <w:rFonts w:eastAsia="Calibri" w:cs="Arial"/>
                <w:b/>
                <w:bCs/>
                <w:sz w:val="18"/>
                <w:szCs w:val="18"/>
                <w:lang w:eastAsia="en-GB"/>
              </w:rPr>
              <w:t>Permethrin</w:t>
            </w:r>
          </w:p>
        </w:tc>
        <w:tc>
          <w:tcPr>
            <w:tcW w:w="767" w:type="pct"/>
            <w:tcBorders>
              <w:top w:val="single" w:sz="4" w:space="0" w:color="auto"/>
              <w:left w:val="single" w:sz="4" w:space="0" w:color="auto"/>
              <w:bottom w:val="single" w:sz="4" w:space="0" w:color="auto"/>
              <w:right w:val="single" w:sz="4" w:space="0" w:color="auto"/>
            </w:tcBorders>
            <w:shd w:val="clear" w:color="auto" w:fill="FFFFFF"/>
          </w:tcPr>
          <w:p w14:paraId="7B489DE2" w14:textId="77777777" w:rsidR="0048525C" w:rsidRPr="00184CAA" w:rsidRDefault="0048525C" w:rsidP="003E2E4B">
            <w:pPr>
              <w:jc w:val="center"/>
              <w:rPr>
                <w:rFonts w:eastAsia="Calibri" w:cs="Arial"/>
                <w:b/>
                <w:bCs/>
                <w:sz w:val="18"/>
                <w:szCs w:val="18"/>
                <w:lang w:eastAsia="en-GB"/>
              </w:rPr>
            </w:pPr>
            <w:r w:rsidRPr="00184CAA">
              <w:rPr>
                <w:rFonts w:eastAsia="Calibri" w:cs="Arial"/>
                <w:b/>
                <w:bCs/>
                <w:sz w:val="18"/>
                <w:szCs w:val="18"/>
                <w:lang w:eastAsia="en-GB"/>
              </w:rPr>
              <w:t>SoC</w:t>
            </w:r>
          </w:p>
        </w:tc>
      </w:tr>
      <w:tr w:rsidR="0048525C" w:rsidRPr="000F1122" w14:paraId="3D0098FF" w14:textId="77777777" w:rsidTr="003E2E4B">
        <w:trPr>
          <w:trHeight w:val="75"/>
        </w:trPr>
        <w:tc>
          <w:tcPr>
            <w:tcW w:w="690" w:type="pct"/>
            <w:vMerge w:val="restart"/>
            <w:tcBorders>
              <w:top w:val="single" w:sz="4" w:space="0" w:color="auto"/>
              <w:left w:val="single" w:sz="4" w:space="0" w:color="auto"/>
              <w:right w:val="single" w:sz="4" w:space="0" w:color="auto"/>
            </w:tcBorders>
            <w:shd w:val="clear" w:color="000000" w:fill="FFFFFF"/>
            <w:tcMar>
              <w:top w:w="28" w:type="dxa"/>
              <w:bottom w:w="28" w:type="dxa"/>
            </w:tcMar>
            <w:vAlign w:val="center"/>
          </w:tcPr>
          <w:p w14:paraId="78F732CD" w14:textId="77777777" w:rsidR="0048525C" w:rsidRPr="000F1122" w:rsidRDefault="0048525C" w:rsidP="003E2E4B">
            <w:pPr>
              <w:rPr>
                <w:sz w:val="18"/>
                <w:szCs w:val="18"/>
                <w:highlight w:val="yellow"/>
              </w:rPr>
            </w:pPr>
            <w:r w:rsidRPr="00184CAA">
              <w:rPr>
                <w:sz w:val="18"/>
                <w:szCs w:val="18"/>
                <w:lang w:eastAsia="it-IT"/>
              </w:rPr>
              <w:t>Scenario 1</w:t>
            </w:r>
          </w:p>
        </w:tc>
        <w:tc>
          <w:tcPr>
            <w:tcW w:w="2388" w:type="pct"/>
            <w:tcBorders>
              <w:top w:val="single" w:sz="4" w:space="0" w:color="auto"/>
              <w:left w:val="single" w:sz="4" w:space="0" w:color="auto"/>
              <w:bottom w:val="single" w:sz="4" w:space="0" w:color="auto"/>
              <w:right w:val="single" w:sz="4" w:space="0" w:color="auto"/>
            </w:tcBorders>
            <w:shd w:val="clear" w:color="000000" w:fill="FFFFFF"/>
            <w:vAlign w:val="center"/>
          </w:tcPr>
          <w:p w14:paraId="3E64C813" w14:textId="77777777" w:rsidR="0048525C" w:rsidRPr="00184CAA" w:rsidRDefault="0048525C" w:rsidP="003E2E4B">
            <w:pPr>
              <w:rPr>
                <w:sz w:val="18"/>
                <w:szCs w:val="18"/>
              </w:rPr>
            </w:pPr>
            <w:r w:rsidRPr="00184CAA">
              <w:rPr>
                <w:sz w:val="18"/>
                <w:szCs w:val="18"/>
              </w:rPr>
              <w:t>Professional</w:t>
            </w:r>
          </w:p>
        </w:tc>
        <w:tc>
          <w:tcPr>
            <w:tcW w:w="1155" w:type="pct"/>
            <w:tcBorders>
              <w:top w:val="single" w:sz="4" w:space="0" w:color="auto"/>
              <w:left w:val="nil"/>
              <w:bottom w:val="single" w:sz="4" w:space="0" w:color="auto"/>
              <w:right w:val="single" w:sz="4" w:space="0" w:color="auto"/>
            </w:tcBorders>
            <w:shd w:val="clear" w:color="000000" w:fill="FFFFFF"/>
            <w:tcMar>
              <w:top w:w="28" w:type="dxa"/>
              <w:bottom w:w="28" w:type="dxa"/>
            </w:tcMar>
            <w:vAlign w:val="center"/>
          </w:tcPr>
          <w:p w14:paraId="3B5C666E" w14:textId="77777777" w:rsidR="0048525C" w:rsidRPr="00184CAA" w:rsidRDefault="0048525C" w:rsidP="003E2E4B">
            <w:pPr>
              <w:jc w:val="center"/>
              <w:rPr>
                <w:sz w:val="18"/>
                <w:szCs w:val="18"/>
              </w:rPr>
            </w:pPr>
            <w:r w:rsidRPr="00184CAA">
              <w:rPr>
                <w:sz w:val="18"/>
                <w:szCs w:val="18"/>
              </w:rPr>
              <w:t>0.047</w:t>
            </w:r>
          </w:p>
        </w:tc>
        <w:tc>
          <w:tcPr>
            <w:tcW w:w="767" w:type="pct"/>
            <w:tcBorders>
              <w:top w:val="single" w:sz="4" w:space="0" w:color="auto"/>
              <w:left w:val="nil"/>
              <w:bottom w:val="single" w:sz="4" w:space="0" w:color="auto"/>
              <w:right w:val="single" w:sz="4" w:space="0" w:color="auto"/>
            </w:tcBorders>
            <w:shd w:val="clear" w:color="000000" w:fill="FFFFFF"/>
          </w:tcPr>
          <w:p w14:paraId="62D26885" w14:textId="77777777" w:rsidR="0048525C" w:rsidRPr="00184CAA" w:rsidRDefault="0048525C" w:rsidP="003E2E4B">
            <w:pPr>
              <w:jc w:val="center"/>
              <w:rPr>
                <w:sz w:val="18"/>
                <w:szCs w:val="18"/>
              </w:rPr>
            </w:pPr>
            <w:r w:rsidRPr="00184CAA">
              <w:rPr>
                <w:sz w:val="18"/>
                <w:szCs w:val="18"/>
              </w:rPr>
              <w:t>1.41E-05</w:t>
            </w:r>
          </w:p>
        </w:tc>
      </w:tr>
      <w:tr w:rsidR="0048525C" w:rsidRPr="000F1122" w14:paraId="4311A0FF" w14:textId="77777777" w:rsidTr="003E2E4B">
        <w:trPr>
          <w:trHeight w:val="75"/>
        </w:trPr>
        <w:tc>
          <w:tcPr>
            <w:tcW w:w="690" w:type="pct"/>
            <w:vMerge/>
            <w:tcBorders>
              <w:left w:val="single" w:sz="4" w:space="0" w:color="auto"/>
              <w:bottom w:val="single" w:sz="4" w:space="0" w:color="auto"/>
              <w:right w:val="single" w:sz="4" w:space="0" w:color="auto"/>
            </w:tcBorders>
            <w:shd w:val="clear" w:color="000000" w:fill="FFFFFF"/>
            <w:tcMar>
              <w:top w:w="28" w:type="dxa"/>
              <w:bottom w:w="28" w:type="dxa"/>
            </w:tcMar>
            <w:vAlign w:val="center"/>
          </w:tcPr>
          <w:p w14:paraId="5AFA50F1" w14:textId="77777777" w:rsidR="0048525C" w:rsidRPr="000F1122" w:rsidRDefault="0048525C" w:rsidP="003E2E4B">
            <w:pPr>
              <w:rPr>
                <w:sz w:val="18"/>
                <w:szCs w:val="18"/>
                <w:highlight w:val="yellow"/>
              </w:rPr>
            </w:pPr>
          </w:p>
        </w:tc>
        <w:tc>
          <w:tcPr>
            <w:tcW w:w="2388" w:type="pct"/>
            <w:tcBorders>
              <w:top w:val="single" w:sz="4" w:space="0" w:color="auto"/>
              <w:left w:val="single" w:sz="4" w:space="0" w:color="auto"/>
              <w:bottom w:val="single" w:sz="4" w:space="0" w:color="auto"/>
              <w:right w:val="single" w:sz="4" w:space="0" w:color="auto"/>
            </w:tcBorders>
            <w:shd w:val="clear" w:color="000000" w:fill="FFFFFF"/>
            <w:vAlign w:val="center"/>
          </w:tcPr>
          <w:p w14:paraId="50001361" w14:textId="77777777" w:rsidR="0048525C" w:rsidRPr="00184CAA" w:rsidRDefault="0048525C" w:rsidP="003E2E4B">
            <w:pPr>
              <w:rPr>
                <w:sz w:val="18"/>
                <w:szCs w:val="18"/>
              </w:rPr>
            </w:pPr>
            <w:r w:rsidRPr="00184CAA">
              <w:rPr>
                <w:rFonts w:cs="Calibri"/>
                <w:color w:val="000000"/>
                <w:sz w:val="18"/>
                <w:szCs w:val="18"/>
              </w:rPr>
              <w:t>Non professional</w:t>
            </w:r>
          </w:p>
        </w:tc>
        <w:tc>
          <w:tcPr>
            <w:tcW w:w="1155" w:type="pct"/>
            <w:tcBorders>
              <w:top w:val="single" w:sz="4" w:space="0" w:color="auto"/>
              <w:left w:val="nil"/>
              <w:bottom w:val="single" w:sz="4" w:space="0" w:color="auto"/>
              <w:right w:val="single" w:sz="4" w:space="0" w:color="auto"/>
            </w:tcBorders>
            <w:shd w:val="clear" w:color="000000" w:fill="FFFFFF"/>
            <w:tcMar>
              <w:top w:w="28" w:type="dxa"/>
              <w:bottom w:w="28" w:type="dxa"/>
            </w:tcMar>
            <w:vAlign w:val="center"/>
          </w:tcPr>
          <w:p w14:paraId="2DF4444F" w14:textId="77777777" w:rsidR="0048525C" w:rsidRPr="00184CAA" w:rsidRDefault="0048525C" w:rsidP="003E2E4B">
            <w:pPr>
              <w:jc w:val="center"/>
              <w:rPr>
                <w:sz w:val="18"/>
                <w:szCs w:val="18"/>
              </w:rPr>
            </w:pPr>
            <w:r w:rsidRPr="00184CAA">
              <w:rPr>
                <w:sz w:val="18"/>
                <w:szCs w:val="18"/>
              </w:rPr>
              <w:t>0.032</w:t>
            </w:r>
          </w:p>
        </w:tc>
        <w:tc>
          <w:tcPr>
            <w:tcW w:w="767" w:type="pct"/>
            <w:tcBorders>
              <w:top w:val="single" w:sz="4" w:space="0" w:color="auto"/>
              <w:left w:val="nil"/>
              <w:bottom w:val="single" w:sz="4" w:space="0" w:color="auto"/>
              <w:right w:val="single" w:sz="4" w:space="0" w:color="auto"/>
            </w:tcBorders>
            <w:shd w:val="clear" w:color="000000" w:fill="FFFFFF"/>
          </w:tcPr>
          <w:p w14:paraId="0EED5CE6" w14:textId="77777777" w:rsidR="0048525C" w:rsidRPr="00184CAA" w:rsidRDefault="0048525C" w:rsidP="003E2E4B">
            <w:pPr>
              <w:jc w:val="center"/>
              <w:rPr>
                <w:sz w:val="18"/>
                <w:szCs w:val="18"/>
              </w:rPr>
            </w:pPr>
            <w:r w:rsidRPr="00184CAA">
              <w:rPr>
                <w:sz w:val="18"/>
                <w:szCs w:val="18"/>
              </w:rPr>
              <w:t>9.48E-06</w:t>
            </w:r>
          </w:p>
        </w:tc>
      </w:tr>
      <w:tr w:rsidR="0048525C" w:rsidRPr="000F1122" w14:paraId="0C04B84F" w14:textId="77777777" w:rsidTr="003E2E4B">
        <w:trPr>
          <w:trHeight w:val="75"/>
        </w:trPr>
        <w:tc>
          <w:tcPr>
            <w:tcW w:w="3078" w:type="pct"/>
            <w:gridSpan w:val="2"/>
            <w:tcBorders>
              <w:top w:val="single" w:sz="4" w:space="0" w:color="auto"/>
              <w:left w:val="single" w:sz="4" w:space="0" w:color="auto"/>
              <w:bottom w:val="single" w:sz="4" w:space="0" w:color="auto"/>
              <w:right w:val="single" w:sz="4" w:space="0" w:color="auto"/>
            </w:tcBorders>
            <w:shd w:val="clear" w:color="000000" w:fill="FFFFFF"/>
            <w:tcMar>
              <w:top w:w="28" w:type="dxa"/>
              <w:bottom w:w="28" w:type="dxa"/>
            </w:tcMar>
            <w:vAlign w:val="center"/>
          </w:tcPr>
          <w:p w14:paraId="165A2E61" w14:textId="77777777" w:rsidR="0048525C" w:rsidRPr="00184CAA" w:rsidRDefault="0048525C" w:rsidP="003E2E4B">
            <w:pPr>
              <w:rPr>
                <w:sz w:val="18"/>
                <w:szCs w:val="18"/>
                <w:lang w:eastAsia="it-IT"/>
              </w:rPr>
            </w:pPr>
            <w:r w:rsidRPr="00184CAA">
              <w:rPr>
                <w:sz w:val="18"/>
                <w:szCs w:val="18"/>
                <w:lang w:eastAsia="it-IT"/>
              </w:rPr>
              <w:t>Scenario 2 (Non-professional)</w:t>
            </w:r>
          </w:p>
        </w:tc>
        <w:tc>
          <w:tcPr>
            <w:tcW w:w="1155" w:type="pct"/>
            <w:tcBorders>
              <w:top w:val="single" w:sz="4" w:space="0" w:color="auto"/>
              <w:left w:val="nil"/>
              <w:bottom w:val="single" w:sz="4" w:space="0" w:color="auto"/>
              <w:right w:val="single" w:sz="4" w:space="0" w:color="auto"/>
            </w:tcBorders>
            <w:shd w:val="clear" w:color="000000" w:fill="FFFFFF"/>
            <w:tcMar>
              <w:top w:w="28" w:type="dxa"/>
              <w:bottom w:w="28" w:type="dxa"/>
            </w:tcMar>
            <w:vAlign w:val="center"/>
          </w:tcPr>
          <w:p w14:paraId="1CB20D9E" w14:textId="77777777" w:rsidR="0048525C" w:rsidRPr="00184CAA" w:rsidRDefault="0048525C" w:rsidP="003E2E4B">
            <w:pPr>
              <w:jc w:val="center"/>
              <w:rPr>
                <w:sz w:val="18"/>
                <w:szCs w:val="18"/>
              </w:rPr>
            </w:pPr>
            <w:r w:rsidRPr="00184CAA">
              <w:rPr>
                <w:sz w:val="18"/>
                <w:szCs w:val="18"/>
              </w:rPr>
              <w:t>0.03</w:t>
            </w:r>
          </w:p>
        </w:tc>
        <w:tc>
          <w:tcPr>
            <w:tcW w:w="767" w:type="pct"/>
            <w:tcBorders>
              <w:top w:val="single" w:sz="4" w:space="0" w:color="auto"/>
              <w:left w:val="nil"/>
              <w:bottom w:val="single" w:sz="4" w:space="0" w:color="auto"/>
              <w:right w:val="single" w:sz="4" w:space="0" w:color="auto"/>
            </w:tcBorders>
            <w:shd w:val="clear" w:color="000000" w:fill="FFFFFF"/>
          </w:tcPr>
          <w:p w14:paraId="75C119B9" w14:textId="77777777" w:rsidR="0048525C" w:rsidRPr="00184CAA" w:rsidRDefault="0048525C" w:rsidP="003E2E4B">
            <w:pPr>
              <w:jc w:val="center"/>
              <w:rPr>
                <w:sz w:val="18"/>
                <w:szCs w:val="18"/>
              </w:rPr>
            </w:pPr>
            <w:r w:rsidRPr="00184CAA">
              <w:rPr>
                <w:sz w:val="18"/>
                <w:szCs w:val="18"/>
              </w:rPr>
              <w:t>9.48E-06</w:t>
            </w:r>
          </w:p>
        </w:tc>
      </w:tr>
      <w:tr w:rsidR="0048525C" w:rsidRPr="000F1122" w14:paraId="1594E392" w14:textId="77777777" w:rsidTr="003E2E4B">
        <w:trPr>
          <w:trHeight w:val="75"/>
        </w:trPr>
        <w:tc>
          <w:tcPr>
            <w:tcW w:w="3078"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C1F69F8" w14:textId="77777777" w:rsidR="0048525C" w:rsidRPr="00184CAA" w:rsidRDefault="0048525C" w:rsidP="003E2E4B">
            <w:pPr>
              <w:rPr>
                <w:sz w:val="18"/>
                <w:szCs w:val="18"/>
              </w:rPr>
            </w:pPr>
            <w:r w:rsidRPr="00184CAA">
              <w:rPr>
                <w:sz w:val="18"/>
                <w:szCs w:val="18"/>
                <w:lang w:eastAsia="it-IT"/>
              </w:rPr>
              <w:t>Scenario 3 (Non-professional)</w:t>
            </w:r>
          </w:p>
        </w:tc>
        <w:tc>
          <w:tcPr>
            <w:tcW w:w="1155" w:type="pct"/>
            <w:tcBorders>
              <w:top w:val="single" w:sz="4" w:space="0" w:color="auto"/>
              <w:left w:val="nil"/>
              <w:bottom w:val="single" w:sz="4" w:space="0" w:color="auto"/>
              <w:right w:val="single" w:sz="4" w:space="0" w:color="auto"/>
            </w:tcBorders>
            <w:shd w:val="clear" w:color="000000" w:fill="FFFFFF"/>
            <w:tcMar>
              <w:top w:w="28" w:type="dxa"/>
              <w:bottom w:w="28" w:type="dxa"/>
            </w:tcMar>
            <w:vAlign w:val="center"/>
          </w:tcPr>
          <w:p w14:paraId="4C311C92" w14:textId="77777777" w:rsidR="0048525C" w:rsidRPr="00184CAA" w:rsidRDefault="0048525C" w:rsidP="003E2E4B">
            <w:pPr>
              <w:jc w:val="center"/>
              <w:rPr>
                <w:sz w:val="18"/>
                <w:szCs w:val="18"/>
              </w:rPr>
            </w:pPr>
            <w:r w:rsidRPr="00184CAA">
              <w:rPr>
                <w:sz w:val="18"/>
                <w:szCs w:val="18"/>
              </w:rPr>
              <w:t>0.01</w:t>
            </w:r>
          </w:p>
        </w:tc>
        <w:tc>
          <w:tcPr>
            <w:tcW w:w="767" w:type="pct"/>
            <w:tcBorders>
              <w:top w:val="single" w:sz="4" w:space="0" w:color="auto"/>
              <w:left w:val="nil"/>
              <w:bottom w:val="single" w:sz="4" w:space="0" w:color="auto"/>
              <w:right w:val="single" w:sz="4" w:space="0" w:color="auto"/>
            </w:tcBorders>
            <w:shd w:val="clear" w:color="000000" w:fill="FFFFFF"/>
          </w:tcPr>
          <w:p w14:paraId="1321DFD6" w14:textId="77777777" w:rsidR="0048525C" w:rsidRPr="00184CAA" w:rsidRDefault="0048525C" w:rsidP="003E2E4B">
            <w:pPr>
              <w:jc w:val="center"/>
              <w:rPr>
                <w:sz w:val="18"/>
                <w:szCs w:val="18"/>
              </w:rPr>
            </w:pPr>
            <w:r w:rsidRPr="00184CAA">
              <w:rPr>
                <w:sz w:val="18"/>
                <w:szCs w:val="18"/>
              </w:rPr>
              <w:t>8.38E-06</w:t>
            </w:r>
          </w:p>
        </w:tc>
      </w:tr>
      <w:tr w:rsidR="0048525C" w:rsidRPr="000F1122" w14:paraId="71AD5E19" w14:textId="77777777" w:rsidTr="003E2E4B">
        <w:trPr>
          <w:trHeight w:val="75"/>
        </w:trPr>
        <w:tc>
          <w:tcPr>
            <w:tcW w:w="3078"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BEB0ED1" w14:textId="77777777" w:rsidR="0048525C" w:rsidRPr="00184CAA" w:rsidRDefault="0048525C" w:rsidP="003E2E4B">
            <w:pPr>
              <w:rPr>
                <w:sz w:val="18"/>
                <w:szCs w:val="18"/>
              </w:rPr>
            </w:pPr>
            <w:r w:rsidRPr="00184CAA">
              <w:rPr>
                <w:sz w:val="18"/>
                <w:szCs w:val="18"/>
                <w:lang w:eastAsia="it-IT"/>
              </w:rPr>
              <w:t>Scenario 4 (direct emission due to a campaign)</w:t>
            </w:r>
          </w:p>
        </w:tc>
        <w:tc>
          <w:tcPr>
            <w:tcW w:w="1155"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3A412EF" w14:textId="77777777" w:rsidR="0048525C" w:rsidRPr="00184CAA" w:rsidRDefault="0048525C" w:rsidP="003E2E4B">
            <w:pPr>
              <w:jc w:val="center"/>
              <w:rPr>
                <w:sz w:val="18"/>
                <w:szCs w:val="18"/>
              </w:rPr>
            </w:pPr>
            <w:r w:rsidRPr="00184CAA">
              <w:rPr>
                <w:sz w:val="18"/>
                <w:szCs w:val="18"/>
              </w:rPr>
              <w:t>-</w:t>
            </w:r>
          </w:p>
        </w:tc>
        <w:tc>
          <w:tcPr>
            <w:tcW w:w="767" w:type="pct"/>
            <w:tcBorders>
              <w:top w:val="single" w:sz="4" w:space="0" w:color="auto"/>
              <w:left w:val="single" w:sz="4" w:space="0" w:color="auto"/>
              <w:bottom w:val="single" w:sz="4" w:space="0" w:color="auto"/>
              <w:right w:val="single" w:sz="4" w:space="0" w:color="auto"/>
            </w:tcBorders>
            <w:shd w:val="clear" w:color="auto" w:fill="FFFFFF"/>
          </w:tcPr>
          <w:p w14:paraId="58773EB4" w14:textId="77777777" w:rsidR="0048525C" w:rsidRPr="00184CAA" w:rsidRDefault="0048525C" w:rsidP="003E2E4B">
            <w:pPr>
              <w:jc w:val="center"/>
              <w:rPr>
                <w:sz w:val="18"/>
                <w:szCs w:val="18"/>
              </w:rPr>
            </w:pPr>
            <w:r w:rsidRPr="00184CAA">
              <w:rPr>
                <w:sz w:val="18"/>
                <w:szCs w:val="18"/>
              </w:rPr>
              <w:t>-</w:t>
            </w:r>
          </w:p>
        </w:tc>
      </w:tr>
      <w:tr w:rsidR="0048525C" w:rsidRPr="000F1122" w14:paraId="17BDFDBE" w14:textId="77777777" w:rsidTr="003E2E4B">
        <w:trPr>
          <w:trHeight w:val="75"/>
        </w:trPr>
        <w:tc>
          <w:tcPr>
            <w:tcW w:w="3078"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22FFD5B4" w14:textId="77777777" w:rsidR="0048525C" w:rsidRPr="00184CAA" w:rsidRDefault="0048525C" w:rsidP="003E2E4B">
            <w:pPr>
              <w:rPr>
                <w:sz w:val="18"/>
                <w:szCs w:val="18"/>
              </w:rPr>
            </w:pPr>
            <w:r w:rsidRPr="00184CAA">
              <w:rPr>
                <w:sz w:val="18"/>
                <w:szCs w:val="18"/>
                <w:lang w:eastAsia="it-IT"/>
              </w:rPr>
              <w:t>Scenario 5 (crack/crevice outdoor cover to weather by non-professional)</w:t>
            </w:r>
          </w:p>
        </w:tc>
        <w:tc>
          <w:tcPr>
            <w:tcW w:w="1155"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BB60E2A" w14:textId="77777777" w:rsidR="0048525C" w:rsidRPr="00184CAA" w:rsidRDefault="0048525C" w:rsidP="003E2E4B">
            <w:pPr>
              <w:jc w:val="center"/>
              <w:rPr>
                <w:sz w:val="18"/>
                <w:szCs w:val="18"/>
              </w:rPr>
            </w:pPr>
            <w:r w:rsidRPr="00184CAA">
              <w:rPr>
                <w:sz w:val="18"/>
                <w:szCs w:val="18"/>
              </w:rPr>
              <w:t>0.27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14:paraId="224A4ECE" w14:textId="77777777" w:rsidR="0048525C" w:rsidRPr="00184CAA" w:rsidRDefault="0048525C" w:rsidP="003E2E4B">
            <w:pPr>
              <w:jc w:val="center"/>
              <w:rPr>
                <w:sz w:val="18"/>
                <w:szCs w:val="18"/>
              </w:rPr>
            </w:pPr>
            <w:r w:rsidRPr="00184CAA">
              <w:rPr>
                <w:sz w:val="18"/>
                <w:szCs w:val="18"/>
              </w:rPr>
              <w:t>2.46E-05</w:t>
            </w:r>
          </w:p>
        </w:tc>
      </w:tr>
    </w:tbl>
    <w:p w14:paraId="6EBC31BF" w14:textId="77777777" w:rsidR="0048525C" w:rsidRPr="000F1122" w:rsidRDefault="0048525C" w:rsidP="0048525C">
      <w:pPr>
        <w:spacing w:line="260" w:lineRule="atLeast"/>
        <w:rPr>
          <w:rFonts w:eastAsia="Calibri"/>
          <w:highlight w:val="yellow"/>
          <w:lang w:eastAsia="en-US"/>
        </w:rPr>
      </w:pPr>
    </w:p>
    <w:p w14:paraId="44CD506B" w14:textId="77777777" w:rsidR="0048525C" w:rsidRPr="000F1122" w:rsidRDefault="0048525C" w:rsidP="0048525C">
      <w:pPr>
        <w:pStyle w:val="1Texto"/>
        <w:rPr>
          <w:rFonts w:eastAsia="Calibri"/>
          <w:lang w:val="en-GB" w:eastAsia="en-US"/>
        </w:rPr>
      </w:pPr>
      <w:r w:rsidRPr="000F1122">
        <w:rPr>
          <w:rFonts w:eastAsia="Calibri"/>
          <w:u w:val="single"/>
          <w:lang w:val="en-GB" w:eastAsia="en-US"/>
        </w:rPr>
        <w:t>Conclusion</w:t>
      </w:r>
      <w:r w:rsidRPr="000F1122">
        <w:rPr>
          <w:rFonts w:eastAsia="Calibri"/>
          <w:lang w:val="en-GB" w:eastAsia="en-US"/>
        </w:rPr>
        <w:t xml:space="preserve">: </w:t>
      </w:r>
      <w:r w:rsidRPr="000F1122">
        <w:rPr>
          <w:lang w:val="en-GB"/>
        </w:rPr>
        <w:t>According to the obtained PEC/PNEC ratios, the use of PERMETHRIN 0.4% RTU is safe for the microorganisms involved in biodegradation processes in the STP, since the ratio between the predicted environmental concentration and the predicted no-effect concentration is lower than 1.</w:t>
      </w:r>
    </w:p>
    <w:p w14:paraId="1392DF3B" w14:textId="77777777" w:rsidR="0048525C" w:rsidRPr="000F1122" w:rsidRDefault="0048525C" w:rsidP="0048525C">
      <w:pPr>
        <w:pStyle w:val="1Texto"/>
        <w:rPr>
          <w:lang w:val="en-GB" w:eastAsia="en-US"/>
        </w:rPr>
      </w:pPr>
      <w:r w:rsidRPr="000F1122">
        <w:rPr>
          <w:lang w:val="en-GB" w:eastAsia="en-US"/>
        </w:rPr>
        <w:t>It is important to bear in mind that although this assessment discloses potential emission to STP from Scenarios 1, 2 and 3, the right intended use of the product must not produce any emission to STP because the product is only intended to be used on surfaces not connected to STP and not to be washed with wet methods so any emission to STP and aquatic compartment will be avoided.</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14:paraId="72535B84" w14:textId="77777777" w:rsidTr="003E2E4B">
        <w:tc>
          <w:tcPr>
            <w:tcW w:w="9204" w:type="dxa"/>
            <w:shd w:val="clear" w:color="auto" w:fill="BFBFBF" w:themeFill="background1" w:themeFillShade="BF"/>
          </w:tcPr>
          <w:p w14:paraId="048AA36B" w14:textId="77777777" w:rsidR="0048525C" w:rsidRPr="000155B6" w:rsidRDefault="0048525C" w:rsidP="003E2E4B">
            <w:pPr>
              <w:pStyle w:val="1Texto"/>
              <w:rPr>
                <w:lang w:val="es-ES"/>
              </w:rPr>
            </w:pPr>
            <w:bookmarkStart w:id="1723" w:name="_Toc403472805"/>
            <w:bookmarkStart w:id="1724" w:name="_Toc389729121"/>
            <w:bookmarkStart w:id="1725" w:name="_Toc377651052"/>
            <w:r w:rsidRPr="000155B6">
              <w:rPr>
                <w:lang w:val="es-ES"/>
              </w:rPr>
              <w:t>ES CA: Values recalculated by ES CA,</w:t>
            </w:r>
          </w:p>
          <w:p w14:paraId="55ABF033" w14:textId="77777777" w:rsidR="0048525C" w:rsidRDefault="0048525C" w:rsidP="003E2E4B">
            <w:pPr>
              <w:pStyle w:val="1Normal"/>
            </w:pPr>
            <w:r>
              <w:t>Permethrin and propan-2-ol:</w:t>
            </w:r>
          </w:p>
          <w:tbl>
            <w:tblPr>
              <w:tblW w:w="8267" w:type="dxa"/>
              <w:tblCellMar>
                <w:left w:w="70" w:type="dxa"/>
                <w:right w:w="70" w:type="dxa"/>
              </w:tblCellMar>
              <w:tblLook w:val="04A0" w:firstRow="1" w:lastRow="0" w:firstColumn="1" w:lastColumn="0" w:noHBand="0" w:noVBand="1"/>
            </w:tblPr>
            <w:tblGrid>
              <w:gridCol w:w="1484"/>
              <w:gridCol w:w="1539"/>
              <w:gridCol w:w="2599"/>
              <w:gridCol w:w="2645"/>
            </w:tblGrid>
            <w:tr w:rsidR="0048525C" w:rsidRPr="000F1122" w14:paraId="4158F358" w14:textId="77777777" w:rsidTr="003E2E4B">
              <w:trPr>
                <w:trHeight w:val="387"/>
              </w:trPr>
              <w:tc>
                <w:tcPr>
                  <w:tcW w:w="8267" w:type="dxa"/>
                  <w:gridSpan w:val="4"/>
                  <w:tcBorders>
                    <w:top w:val="single" w:sz="4" w:space="0" w:color="auto"/>
                    <w:left w:val="single" w:sz="4" w:space="0" w:color="auto"/>
                    <w:bottom w:val="single" w:sz="4" w:space="0" w:color="auto"/>
                    <w:right w:val="single" w:sz="4" w:space="0" w:color="auto"/>
                  </w:tcBorders>
                  <w:shd w:val="clear" w:color="000000" w:fill="FFFFCC"/>
                  <w:vAlign w:val="center"/>
                </w:tcPr>
                <w:p w14:paraId="402AB470"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 xml:space="preserve">Summary table </w:t>
                  </w:r>
                </w:p>
              </w:tc>
            </w:tr>
            <w:tr w:rsidR="0048525C" w:rsidRPr="000F1122" w14:paraId="12F8A055" w14:textId="77777777" w:rsidTr="003E2E4B">
              <w:trPr>
                <w:trHeight w:val="334"/>
              </w:trPr>
              <w:tc>
                <w:tcPr>
                  <w:tcW w:w="3023"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0C7C5BD3"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19DB73DD" w14:textId="77777777" w:rsidR="0048525C" w:rsidRPr="00663A6A" w:rsidRDefault="0048525C" w:rsidP="003E2E4B">
                  <w:pPr>
                    <w:keepNext/>
                    <w:keepLines/>
                    <w:jc w:val="center"/>
                    <w:rPr>
                      <w:b/>
                      <w:bCs/>
                      <w:sz w:val="18"/>
                      <w:szCs w:val="18"/>
                      <w:lang w:eastAsia="it-IT"/>
                    </w:rPr>
                  </w:pPr>
                  <w:r w:rsidRPr="00663A6A">
                    <w:rPr>
                      <w:rFonts w:eastAsia="Calibri" w:cs="Arial"/>
                      <w:b/>
                      <w:bCs/>
                      <w:sz w:val="18"/>
                      <w:szCs w:val="18"/>
                      <w:lang w:eastAsia="en-GB"/>
                    </w:rPr>
                    <w:t>PEC/PNEC</w:t>
                  </w:r>
                  <w:r w:rsidRPr="00663A6A">
                    <w:rPr>
                      <w:rFonts w:eastAsia="Calibri" w:cs="Arial"/>
                      <w:b/>
                      <w:bCs/>
                      <w:sz w:val="18"/>
                      <w:szCs w:val="18"/>
                      <w:vertAlign w:val="subscript"/>
                      <w:lang w:eastAsia="en-GB"/>
                    </w:rPr>
                    <w:t>STP</w:t>
                  </w:r>
                  <w:r w:rsidRPr="00663A6A">
                    <w:rPr>
                      <w:b/>
                      <w:bCs/>
                      <w:sz w:val="18"/>
                      <w:szCs w:val="18"/>
                      <w:lang w:eastAsia="it-IT"/>
                    </w:rPr>
                    <w:t xml:space="preserve"> </w:t>
                  </w:r>
                </w:p>
              </w:tc>
            </w:tr>
            <w:tr w:rsidR="0048525C" w:rsidRPr="000F1122" w14:paraId="0214732B" w14:textId="77777777" w:rsidTr="003E2E4B">
              <w:trPr>
                <w:trHeight w:val="203"/>
              </w:trPr>
              <w:tc>
                <w:tcPr>
                  <w:tcW w:w="3023"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672B9573" w14:textId="77777777" w:rsidR="0048525C" w:rsidRPr="000F1122" w:rsidRDefault="0048525C" w:rsidP="003E2E4B">
                  <w:pPr>
                    <w:jc w:val="center"/>
                    <w:rPr>
                      <w:sz w:val="16"/>
                      <w:szCs w:val="16"/>
                      <w:lang w:eastAsia="it-IT"/>
                    </w:rPr>
                  </w:pP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E113BF1" w14:textId="77777777" w:rsidR="0048525C" w:rsidRPr="00663A6A" w:rsidRDefault="0048525C" w:rsidP="003E2E4B">
                  <w:pPr>
                    <w:jc w:val="center"/>
                    <w:rPr>
                      <w:sz w:val="16"/>
                      <w:szCs w:val="16"/>
                      <w:lang w:eastAsia="it-IT"/>
                    </w:rPr>
                  </w:pPr>
                  <w:r w:rsidRPr="00663A6A">
                    <w:rPr>
                      <w:rFonts w:eastAsia="Calibri" w:cs="Arial"/>
                      <w:b/>
                      <w:bCs/>
                      <w:sz w:val="18"/>
                      <w:szCs w:val="18"/>
                      <w:lang w:eastAsia="en-GB"/>
                    </w:rPr>
                    <w:t>Permethrin</w:t>
                  </w:r>
                  <w:r w:rsidRPr="00663A6A">
                    <w:rPr>
                      <w:sz w:val="16"/>
                      <w:szCs w:val="16"/>
                      <w:lang w:eastAsia="it-IT"/>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3533E3" w14:textId="77777777" w:rsidR="0048525C" w:rsidRPr="00663A6A" w:rsidRDefault="0048525C" w:rsidP="003E2E4B">
                  <w:pPr>
                    <w:jc w:val="center"/>
                    <w:rPr>
                      <w:sz w:val="16"/>
                      <w:szCs w:val="16"/>
                      <w:lang w:eastAsia="it-IT"/>
                    </w:rPr>
                  </w:pPr>
                  <w:r w:rsidRPr="00663A6A">
                    <w:rPr>
                      <w:rFonts w:eastAsia="Calibri" w:cs="Arial"/>
                      <w:b/>
                      <w:bCs/>
                      <w:sz w:val="18"/>
                      <w:szCs w:val="18"/>
                      <w:lang w:eastAsia="en-GB"/>
                    </w:rPr>
                    <w:t>SoC</w:t>
                  </w:r>
                  <w:r>
                    <w:rPr>
                      <w:rFonts w:eastAsia="Calibri" w:cs="Arial"/>
                      <w:b/>
                      <w:bCs/>
                      <w:sz w:val="18"/>
                      <w:szCs w:val="18"/>
                      <w:lang w:eastAsia="en-GB"/>
                    </w:rPr>
                    <w:t xml:space="preserve"> (Propan-2-ol)</w:t>
                  </w:r>
                </w:p>
              </w:tc>
            </w:tr>
            <w:tr w:rsidR="0048525C" w:rsidRPr="000F1122" w14:paraId="222957D7"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592FB15"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2B732E4"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1,17E-01</w:t>
                  </w:r>
                </w:p>
                <w:p w14:paraId="592832A3"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2B80F0"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3,46E-05</w:t>
                  </w:r>
                </w:p>
                <w:p w14:paraId="7DFE5C56" w14:textId="77777777" w:rsidR="0048525C" w:rsidRPr="0037319B" w:rsidRDefault="0048525C" w:rsidP="003E2E4B">
                  <w:pPr>
                    <w:jc w:val="center"/>
                    <w:rPr>
                      <w:sz w:val="18"/>
                      <w:szCs w:val="18"/>
                    </w:rPr>
                  </w:pPr>
                </w:p>
              </w:tc>
            </w:tr>
            <w:tr w:rsidR="0048525C" w:rsidRPr="000F1122" w14:paraId="521CBE95"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71B8BAE" w14:textId="77777777" w:rsidR="0048525C" w:rsidRPr="0037319B" w:rsidRDefault="0048525C" w:rsidP="003E2E4B">
                  <w:pPr>
                    <w:rPr>
                      <w:rFonts w:cs="Calibri"/>
                      <w:color w:val="000000"/>
                      <w:sz w:val="18"/>
                      <w:szCs w:val="18"/>
                    </w:rPr>
                  </w:pPr>
                  <w:r w:rsidRPr="0037319B">
                    <w:rPr>
                      <w:rFonts w:cs="Calibri"/>
                      <w:color w:val="000000"/>
                      <w:sz w:val="18"/>
                      <w:szCs w:val="18"/>
                    </w:rPr>
                    <w:lastRenderedPageBreak/>
                    <w:t>Scenario 2 (indoor non-professionals)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6CA4B01"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2,56E-01</w:t>
                  </w:r>
                </w:p>
                <w:p w14:paraId="79AC596D"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F924C"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7,60E-05</w:t>
                  </w:r>
                </w:p>
                <w:p w14:paraId="78CC566E" w14:textId="77777777" w:rsidR="0048525C" w:rsidRPr="0037319B" w:rsidRDefault="0048525C" w:rsidP="003E2E4B">
                  <w:pPr>
                    <w:jc w:val="center"/>
                    <w:rPr>
                      <w:sz w:val="18"/>
                      <w:szCs w:val="18"/>
                    </w:rPr>
                  </w:pPr>
                </w:p>
              </w:tc>
            </w:tr>
            <w:tr w:rsidR="0048525C" w:rsidRPr="000F1122" w14:paraId="264A2546"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3C84773"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569E125"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4,59E-04</w:t>
                  </w:r>
                </w:p>
                <w:p w14:paraId="69EEFE2A"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99742B"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1,36E-07</w:t>
                  </w:r>
                </w:p>
                <w:p w14:paraId="6A0A401A" w14:textId="77777777" w:rsidR="0048525C" w:rsidRPr="0037319B" w:rsidRDefault="0048525C" w:rsidP="003E2E4B">
                  <w:pPr>
                    <w:jc w:val="center"/>
                    <w:rPr>
                      <w:sz w:val="18"/>
                      <w:szCs w:val="18"/>
                    </w:rPr>
                  </w:pPr>
                </w:p>
              </w:tc>
            </w:tr>
            <w:tr w:rsidR="0048525C" w:rsidRPr="000F1122" w14:paraId="167B6928" w14:textId="77777777" w:rsidTr="003E2E4B">
              <w:trPr>
                <w:trHeight w:val="253"/>
              </w:trPr>
              <w:tc>
                <w:tcPr>
                  <w:tcW w:w="1484"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0584C3A1"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5198C1"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25E16D4"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9EA061" w14:textId="77777777" w:rsidR="0048525C" w:rsidRPr="0037319B" w:rsidRDefault="0048525C" w:rsidP="003E2E4B">
                  <w:pPr>
                    <w:jc w:val="center"/>
                    <w:rPr>
                      <w:sz w:val="18"/>
                      <w:szCs w:val="18"/>
                    </w:rPr>
                  </w:pPr>
                </w:p>
              </w:tc>
            </w:tr>
            <w:tr w:rsidR="0048525C" w:rsidRPr="000F1122" w14:paraId="335890E5" w14:textId="77777777" w:rsidTr="003E2E4B">
              <w:trPr>
                <w:trHeight w:val="253"/>
              </w:trPr>
              <w:tc>
                <w:tcPr>
                  <w:tcW w:w="1484"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177DD4B0"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551D68"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95604D5"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04485C" w14:textId="77777777" w:rsidR="0048525C" w:rsidRPr="0037319B" w:rsidRDefault="0048525C" w:rsidP="003E2E4B">
                  <w:pPr>
                    <w:jc w:val="center"/>
                    <w:rPr>
                      <w:sz w:val="18"/>
                      <w:szCs w:val="18"/>
                    </w:rPr>
                  </w:pPr>
                </w:p>
              </w:tc>
            </w:tr>
            <w:tr w:rsidR="0048525C" w:rsidRPr="000F1122" w14:paraId="6AC233BF" w14:textId="77777777" w:rsidTr="003E2E4B">
              <w:trPr>
                <w:trHeight w:val="253"/>
              </w:trPr>
              <w:tc>
                <w:tcPr>
                  <w:tcW w:w="1484"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7BB5FC1"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5562A8"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8B67DF4"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1,28E-05</w:t>
                  </w:r>
                </w:p>
                <w:p w14:paraId="6C0AD8F2"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1BDE9"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3,81E-09</w:t>
                  </w:r>
                </w:p>
                <w:p w14:paraId="4A4F998B" w14:textId="77777777" w:rsidR="0048525C" w:rsidRPr="0037319B" w:rsidRDefault="0048525C" w:rsidP="003E2E4B">
                  <w:pPr>
                    <w:jc w:val="center"/>
                    <w:rPr>
                      <w:sz w:val="18"/>
                      <w:szCs w:val="18"/>
                    </w:rPr>
                  </w:pPr>
                </w:p>
              </w:tc>
            </w:tr>
          </w:tbl>
          <w:p w14:paraId="374826D1" w14:textId="77777777" w:rsidR="0048525C" w:rsidRDefault="0048525C" w:rsidP="003E2E4B">
            <w:pPr>
              <w:pStyle w:val="1Texto"/>
              <w:rPr>
                <w:highlight w:val="yellow"/>
                <w:lang w:val="en-GB"/>
              </w:rPr>
            </w:pPr>
          </w:p>
          <w:p w14:paraId="6605E023" w14:textId="77777777" w:rsidR="0048525C" w:rsidRPr="00E524AA" w:rsidRDefault="0048525C" w:rsidP="003E2E4B">
            <w:pPr>
              <w:pStyle w:val="1Texto"/>
              <w:rPr>
                <w:lang w:val="en-GB"/>
              </w:rPr>
            </w:pPr>
            <w:r w:rsidRPr="00E524AA">
              <w:rPr>
                <w:lang w:val="en-GB"/>
              </w:rPr>
              <w:t>Conclusions:</w:t>
            </w:r>
          </w:p>
          <w:p w14:paraId="0A74921C" w14:textId="77777777" w:rsidR="0048525C" w:rsidRDefault="0048525C" w:rsidP="003E2E4B">
            <w:pPr>
              <w:pStyle w:val="1Texto"/>
              <w:spacing w:line="276" w:lineRule="auto"/>
              <w:rPr>
                <w:lang w:val="en-GB"/>
              </w:rPr>
            </w:pPr>
            <w:r>
              <w:rPr>
                <w:lang w:val="en-GB"/>
              </w:rPr>
              <w:t xml:space="preserve">Same conclusions than those indicated by the applicant: </w:t>
            </w:r>
            <w:r w:rsidRPr="00410AE5">
              <w:rPr>
                <w:lang w:val="en-GB"/>
              </w:rPr>
              <w:t>According to the obtained PEC/PNEC ratios</w:t>
            </w:r>
            <w:r>
              <w:rPr>
                <w:lang w:val="en-GB"/>
              </w:rPr>
              <w:t xml:space="preserve"> for the assessed scenarios</w:t>
            </w:r>
            <w:r w:rsidRPr="00410AE5">
              <w:rPr>
                <w:lang w:val="en-GB"/>
              </w:rPr>
              <w:t xml:space="preserve">, the use of </w:t>
            </w:r>
            <w:r w:rsidRPr="00412AB0">
              <w:rPr>
                <w:lang w:val="en-GB"/>
              </w:rPr>
              <w:t xml:space="preserve">INSECTICIDA </w:t>
            </w:r>
            <w:r>
              <w:rPr>
                <w:lang w:val="en-GB"/>
              </w:rPr>
              <w:t xml:space="preserve">RTU </w:t>
            </w:r>
            <w:r w:rsidRPr="00412AB0">
              <w:rPr>
                <w:lang w:val="en-GB"/>
              </w:rPr>
              <w:t>PER ZNZ</w:t>
            </w:r>
            <w:r w:rsidRPr="00410AE5">
              <w:rPr>
                <w:lang w:val="en-GB"/>
              </w:rPr>
              <w:t xml:space="preserve"> is safe for the microorganisms involved in biodegradation processes in the STP, since the ratio between </w:t>
            </w:r>
            <w:r w:rsidRPr="00080B49">
              <w:rPr>
                <w:lang w:val="en-GB"/>
              </w:rPr>
              <w:t>PEC/PNEC</w:t>
            </w:r>
            <w:r w:rsidRPr="00410AE5">
              <w:rPr>
                <w:lang w:val="en-GB"/>
              </w:rPr>
              <w:t xml:space="preserve"> is lower than 1.</w:t>
            </w:r>
            <w:r>
              <w:rPr>
                <w:lang w:val="en-GB"/>
              </w:rPr>
              <w:t xml:space="preserve"> </w:t>
            </w:r>
          </w:p>
          <w:p w14:paraId="24051716" w14:textId="77777777" w:rsidR="0048525C" w:rsidRDefault="0048525C" w:rsidP="003E2E4B">
            <w:pPr>
              <w:pStyle w:val="1Texto"/>
              <w:rPr>
                <w:highlight w:val="yellow"/>
                <w:lang w:val="en-GB"/>
              </w:rPr>
            </w:pPr>
          </w:p>
        </w:tc>
      </w:tr>
    </w:tbl>
    <w:p w14:paraId="02EABD76" w14:textId="77777777" w:rsidR="0048525C" w:rsidRPr="000F1122" w:rsidRDefault="0048525C" w:rsidP="0048525C">
      <w:pPr>
        <w:pStyle w:val="1Texto"/>
        <w:rPr>
          <w:highlight w:val="yellow"/>
          <w:lang w:val="en-GB"/>
        </w:rPr>
      </w:pPr>
    </w:p>
    <w:p w14:paraId="0272F791" w14:textId="77777777" w:rsidR="0048525C" w:rsidRPr="000F1122" w:rsidRDefault="0048525C" w:rsidP="0048525C">
      <w:pPr>
        <w:pStyle w:val="Tit-5"/>
      </w:pPr>
      <w:r w:rsidRPr="000F1122">
        <w:t>Aquatic compartment</w:t>
      </w:r>
      <w:bookmarkEnd w:id="1723"/>
      <w:bookmarkEnd w:id="1724"/>
      <w:bookmarkEnd w:id="1725"/>
    </w:p>
    <w:p w14:paraId="0F9022CA" w14:textId="77777777" w:rsidR="0048525C" w:rsidRPr="000F1122" w:rsidRDefault="0048525C" w:rsidP="0048525C">
      <w:pPr>
        <w:pStyle w:val="1Texto"/>
        <w:rPr>
          <w:lang w:val="en-GB"/>
        </w:rPr>
      </w:pPr>
      <w:bookmarkStart w:id="1726" w:name="_Toc377651053"/>
      <w:r w:rsidRPr="000F1122">
        <w:rPr>
          <w:lang w:val="en-GB"/>
        </w:rPr>
        <w:t>The risk characterization for aquatic compartment is carried out by comparing the PEC</w:t>
      </w:r>
      <w:r w:rsidRPr="000F1122">
        <w:rPr>
          <w:vertAlign w:val="subscript"/>
          <w:lang w:val="en-GB"/>
        </w:rPr>
        <w:t>sw</w:t>
      </w:r>
      <w:r w:rsidRPr="000F1122">
        <w:rPr>
          <w:lang w:val="en-GB"/>
        </w:rPr>
        <w:t xml:space="preserve"> with the PNEC</w:t>
      </w:r>
      <w:r w:rsidRPr="000F1122">
        <w:rPr>
          <w:vertAlign w:val="subscript"/>
          <w:lang w:val="en-GB"/>
        </w:rPr>
        <w:t>sw</w:t>
      </w:r>
      <w:r w:rsidRPr="000F1122">
        <w:rPr>
          <w:lang w:val="en-GB"/>
        </w:rPr>
        <w:t>.</w:t>
      </w:r>
    </w:p>
    <w:p w14:paraId="279350D5" w14:textId="77777777" w:rsidR="0048525C" w:rsidRPr="000F1122" w:rsidRDefault="0048525C" w:rsidP="0048525C">
      <w:pPr>
        <w:pStyle w:val="1Texto"/>
        <w:rPr>
          <w:lang w:val="en-GB"/>
        </w:rPr>
      </w:pPr>
      <w:r w:rsidRPr="000F1122">
        <w:rPr>
          <w:lang w:val="en-GB"/>
        </w:rPr>
        <w:t>The risk characterization for sediment compartment is carried out by comparing the PEC</w:t>
      </w:r>
      <w:r w:rsidRPr="000F1122">
        <w:rPr>
          <w:vertAlign w:val="subscript"/>
          <w:lang w:val="en-GB"/>
        </w:rPr>
        <w:t>sed</w:t>
      </w:r>
      <w:r w:rsidRPr="000F1122">
        <w:rPr>
          <w:lang w:val="en-GB"/>
        </w:rPr>
        <w:t xml:space="preserve"> with the PNEC</w:t>
      </w:r>
      <w:r w:rsidRPr="000F1122">
        <w:rPr>
          <w:vertAlign w:val="subscript"/>
          <w:lang w:val="en-GB"/>
        </w:rPr>
        <w:t>sed</w:t>
      </w:r>
      <w:r w:rsidRPr="000F1122">
        <w:rPr>
          <w:lang w:val="en-GB"/>
        </w:rPr>
        <w:t>.</w:t>
      </w:r>
    </w:p>
    <w:p w14:paraId="5990C919" w14:textId="77777777" w:rsidR="0048525C" w:rsidRPr="000F1122" w:rsidRDefault="0048525C" w:rsidP="0048525C">
      <w:pPr>
        <w:pStyle w:val="1Texto"/>
        <w:rPr>
          <w:lang w:val="en-GB"/>
        </w:rPr>
      </w:pPr>
      <w:r w:rsidRPr="000F1122">
        <w:rPr>
          <w:lang w:val="en-GB"/>
        </w:rPr>
        <w:t>Seawater and sea sediment compartments have not been deemed relevant in the current assessment. The PEC/PNEC ratio has been calculated and the results are shown in the tables below:</w:t>
      </w:r>
    </w:p>
    <w:p w14:paraId="227FA3EB" w14:textId="77777777" w:rsidR="0048525C" w:rsidRPr="00184CAA" w:rsidRDefault="0048525C" w:rsidP="0048525C">
      <w:pPr>
        <w:pStyle w:val="1Texto"/>
        <w:numPr>
          <w:ilvl w:val="0"/>
          <w:numId w:val="20"/>
        </w:numPr>
        <w:ind w:left="360"/>
        <w:rPr>
          <w:lang w:val="en-GB"/>
        </w:rPr>
      </w:pPr>
      <w:r w:rsidRPr="00184CAA">
        <w:rPr>
          <w:lang w:val="en-GB"/>
        </w:rPr>
        <w:t xml:space="preserve">For </w:t>
      </w:r>
      <w:r w:rsidRPr="00184CAA">
        <w:rPr>
          <w:b/>
          <w:bCs/>
          <w:lang w:val="en-GB"/>
        </w:rPr>
        <w:t>Permethrin</w:t>
      </w:r>
      <w:r w:rsidRPr="00184CAA">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892"/>
        <w:gridCol w:w="1655"/>
        <w:gridCol w:w="1826"/>
        <w:gridCol w:w="1886"/>
        <w:gridCol w:w="1729"/>
      </w:tblGrid>
      <w:tr w:rsidR="0048525C" w:rsidRPr="00184CAA" w14:paraId="08B3DE6D" w14:textId="77777777" w:rsidTr="003E2E4B">
        <w:trPr>
          <w:trHeight w:val="249"/>
        </w:trPr>
        <w:tc>
          <w:tcPr>
            <w:tcW w:w="0" w:type="auto"/>
            <w:gridSpan w:val="6"/>
            <w:shd w:val="clear" w:color="auto" w:fill="FFFFCC"/>
            <w:vAlign w:val="center"/>
          </w:tcPr>
          <w:p w14:paraId="15C02E10" w14:textId="77777777" w:rsidR="0048525C" w:rsidRPr="00184CAA" w:rsidRDefault="0048525C" w:rsidP="003E2E4B">
            <w:pPr>
              <w:autoSpaceDE w:val="0"/>
              <w:autoSpaceDN w:val="0"/>
              <w:adjustRightInd w:val="0"/>
              <w:spacing w:before="60" w:after="60" w:line="260" w:lineRule="atLeast"/>
              <w:jc w:val="center"/>
              <w:rPr>
                <w:rFonts w:eastAsia="Calibri" w:cs="Arial"/>
                <w:b/>
                <w:bCs/>
                <w:sz w:val="18"/>
                <w:szCs w:val="18"/>
                <w:lang w:eastAsia="en-GB"/>
              </w:rPr>
            </w:pPr>
            <w:r w:rsidRPr="00184CAA">
              <w:rPr>
                <w:rFonts w:eastAsia="Calibri" w:cs="Arial"/>
                <w:b/>
                <w:bCs/>
                <w:sz w:val="18"/>
                <w:szCs w:val="18"/>
                <w:lang w:eastAsia="en-GB"/>
              </w:rPr>
              <w:t>Summary table on calculated PEC/PNEC values</w:t>
            </w:r>
          </w:p>
        </w:tc>
      </w:tr>
      <w:tr w:rsidR="0048525C" w:rsidRPr="00184CAA" w14:paraId="68EC55E0" w14:textId="77777777" w:rsidTr="003E2E4B">
        <w:trPr>
          <w:trHeight w:val="473"/>
        </w:trPr>
        <w:tc>
          <w:tcPr>
            <w:tcW w:w="2108" w:type="dxa"/>
            <w:gridSpan w:val="2"/>
            <w:shd w:val="clear" w:color="auto" w:fill="FFFFFF"/>
            <w:vAlign w:val="center"/>
          </w:tcPr>
          <w:p w14:paraId="7768C16E" w14:textId="77777777" w:rsidR="0048525C" w:rsidRPr="00184CAA" w:rsidRDefault="0048525C" w:rsidP="003E2E4B">
            <w:pPr>
              <w:autoSpaceDE w:val="0"/>
              <w:autoSpaceDN w:val="0"/>
              <w:adjustRightInd w:val="0"/>
              <w:spacing w:before="60" w:after="60" w:line="260" w:lineRule="atLeast"/>
              <w:jc w:val="center"/>
              <w:rPr>
                <w:rFonts w:eastAsia="Calibri" w:cs="Arial"/>
                <w:b/>
                <w:bCs/>
                <w:sz w:val="18"/>
                <w:szCs w:val="18"/>
                <w:lang w:eastAsia="en-GB"/>
              </w:rPr>
            </w:pPr>
            <w:r w:rsidRPr="00184CAA">
              <w:rPr>
                <w:rFonts w:eastAsia="Calibri" w:cs="Arial"/>
                <w:b/>
                <w:bCs/>
                <w:sz w:val="18"/>
                <w:szCs w:val="18"/>
                <w:lang w:eastAsia="en-GB"/>
              </w:rPr>
              <w:t>Scenarios</w:t>
            </w:r>
          </w:p>
        </w:tc>
        <w:tc>
          <w:tcPr>
            <w:tcW w:w="1655" w:type="dxa"/>
            <w:shd w:val="clear" w:color="auto" w:fill="FFFFFF"/>
            <w:vAlign w:val="center"/>
          </w:tcPr>
          <w:p w14:paraId="08D17DE5"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b/>
                <w:bCs/>
                <w:sz w:val="18"/>
                <w:szCs w:val="18"/>
                <w:lang w:eastAsia="en-GB"/>
              </w:rPr>
              <w:t>PEC/PNEC</w:t>
            </w:r>
            <w:r w:rsidRPr="00184CAA">
              <w:rPr>
                <w:rFonts w:eastAsia="Calibri" w:cs="Arial"/>
                <w:b/>
                <w:bCs/>
                <w:sz w:val="18"/>
                <w:szCs w:val="18"/>
                <w:vertAlign w:val="subscript"/>
                <w:lang w:eastAsia="en-GB"/>
              </w:rPr>
              <w:t>water</w:t>
            </w:r>
          </w:p>
        </w:tc>
        <w:tc>
          <w:tcPr>
            <w:tcW w:w="1826" w:type="dxa"/>
            <w:shd w:val="clear" w:color="auto" w:fill="FFFFFF"/>
            <w:vAlign w:val="center"/>
          </w:tcPr>
          <w:p w14:paraId="67D76114" w14:textId="77777777" w:rsidR="0048525C" w:rsidRPr="00184CAA"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184CAA">
              <w:rPr>
                <w:rFonts w:eastAsia="Calibri" w:cs="Arial"/>
                <w:b/>
                <w:sz w:val="18"/>
                <w:szCs w:val="18"/>
                <w:lang w:eastAsia="en-GB"/>
              </w:rPr>
              <w:t>PEC/PNEC</w:t>
            </w:r>
            <w:r w:rsidRPr="00184CAA">
              <w:rPr>
                <w:rFonts w:eastAsia="Calibri" w:cs="Arial"/>
                <w:b/>
                <w:sz w:val="18"/>
                <w:szCs w:val="18"/>
                <w:vertAlign w:val="subscript"/>
                <w:lang w:eastAsia="en-GB"/>
              </w:rPr>
              <w:t>sed</w:t>
            </w:r>
          </w:p>
        </w:tc>
        <w:tc>
          <w:tcPr>
            <w:tcW w:w="0" w:type="auto"/>
            <w:shd w:val="clear" w:color="auto" w:fill="FFFFFF"/>
            <w:vAlign w:val="center"/>
          </w:tcPr>
          <w:p w14:paraId="4CB42085"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b/>
                <w:bCs/>
                <w:sz w:val="18"/>
                <w:szCs w:val="18"/>
                <w:lang w:eastAsia="en-GB"/>
              </w:rPr>
              <w:t>PEC/PNEC</w:t>
            </w:r>
            <w:r w:rsidRPr="00184CAA">
              <w:rPr>
                <w:rFonts w:eastAsia="Calibri" w:cs="Arial"/>
                <w:b/>
                <w:bCs/>
                <w:sz w:val="18"/>
                <w:szCs w:val="18"/>
                <w:vertAlign w:val="subscript"/>
                <w:lang w:eastAsia="en-GB"/>
              </w:rPr>
              <w:t>seawater</w:t>
            </w:r>
          </w:p>
        </w:tc>
        <w:tc>
          <w:tcPr>
            <w:tcW w:w="0" w:type="auto"/>
            <w:shd w:val="clear" w:color="auto" w:fill="FFFFFF"/>
            <w:vAlign w:val="center"/>
          </w:tcPr>
          <w:p w14:paraId="35506981" w14:textId="77777777" w:rsidR="0048525C" w:rsidRPr="00184CAA"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184CAA">
              <w:rPr>
                <w:rFonts w:eastAsia="Calibri" w:cs="Arial"/>
                <w:b/>
                <w:sz w:val="18"/>
                <w:szCs w:val="18"/>
                <w:lang w:eastAsia="en-GB"/>
              </w:rPr>
              <w:t>PEC/PNEC</w:t>
            </w:r>
            <w:r w:rsidRPr="00184CAA">
              <w:rPr>
                <w:rFonts w:eastAsia="Calibri" w:cs="Arial"/>
                <w:b/>
                <w:sz w:val="18"/>
                <w:szCs w:val="18"/>
                <w:vertAlign w:val="subscript"/>
                <w:lang w:eastAsia="en-GB"/>
              </w:rPr>
              <w:t>seased</w:t>
            </w:r>
          </w:p>
        </w:tc>
      </w:tr>
      <w:tr w:rsidR="0048525C" w:rsidRPr="00184CAA" w14:paraId="11EE2DF2" w14:textId="77777777" w:rsidTr="003E2E4B">
        <w:trPr>
          <w:trHeight w:val="75"/>
        </w:trPr>
        <w:tc>
          <w:tcPr>
            <w:tcW w:w="1216" w:type="dxa"/>
            <w:vMerge w:val="restart"/>
            <w:shd w:val="clear" w:color="auto" w:fill="FFFFFF"/>
            <w:vAlign w:val="center"/>
          </w:tcPr>
          <w:p w14:paraId="4DA74E50" w14:textId="77777777" w:rsidR="0048525C" w:rsidRPr="00184CAA" w:rsidRDefault="0048525C" w:rsidP="003E2E4B">
            <w:pPr>
              <w:rPr>
                <w:sz w:val="18"/>
                <w:szCs w:val="18"/>
              </w:rPr>
            </w:pPr>
            <w:r w:rsidRPr="00184CAA">
              <w:rPr>
                <w:sz w:val="18"/>
                <w:szCs w:val="18"/>
                <w:lang w:eastAsia="it-IT"/>
              </w:rPr>
              <w:t xml:space="preserve">Scenario 1 </w:t>
            </w:r>
          </w:p>
        </w:tc>
        <w:tc>
          <w:tcPr>
            <w:tcW w:w="892" w:type="dxa"/>
            <w:shd w:val="clear" w:color="auto" w:fill="FFFFFF"/>
            <w:vAlign w:val="center"/>
          </w:tcPr>
          <w:p w14:paraId="26742808" w14:textId="77777777" w:rsidR="0048525C" w:rsidRPr="00184CAA" w:rsidRDefault="0048525C" w:rsidP="003E2E4B">
            <w:pPr>
              <w:jc w:val="center"/>
              <w:rPr>
                <w:sz w:val="18"/>
                <w:szCs w:val="18"/>
              </w:rPr>
            </w:pPr>
            <w:r w:rsidRPr="00184CAA">
              <w:rPr>
                <w:rFonts w:eastAsia="Calibri" w:cs="Arial"/>
                <w:bCs/>
                <w:sz w:val="18"/>
                <w:szCs w:val="18"/>
                <w:lang w:eastAsia="en-GB"/>
              </w:rPr>
              <w:t>(P)</w:t>
            </w:r>
          </w:p>
        </w:tc>
        <w:tc>
          <w:tcPr>
            <w:tcW w:w="1655" w:type="dxa"/>
            <w:shd w:val="clear" w:color="000000" w:fill="FFFFFF"/>
            <w:vAlign w:val="center"/>
          </w:tcPr>
          <w:p w14:paraId="513093FF" w14:textId="77777777" w:rsidR="0048525C" w:rsidRPr="00184CAA" w:rsidRDefault="0048525C" w:rsidP="003E2E4B">
            <w:pPr>
              <w:jc w:val="center"/>
              <w:rPr>
                <w:b/>
                <w:bCs/>
                <w:sz w:val="18"/>
                <w:szCs w:val="18"/>
              </w:rPr>
            </w:pPr>
            <w:r w:rsidRPr="00184CAA">
              <w:rPr>
                <w:b/>
                <w:bCs/>
                <w:sz w:val="18"/>
                <w:szCs w:val="18"/>
              </w:rPr>
              <w:t>12.574</w:t>
            </w:r>
          </w:p>
        </w:tc>
        <w:tc>
          <w:tcPr>
            <w:tcW w:w="1826" w:type="dxa"/>
            <w:shd w:val="clear" w:color="000000" w:fill="FFFFFF"/>
            <w:vAlign w:val="center"/>
          </w:tcPr>
          <w:p w14:paraId="4FAA765A" w14:textId="77777777" w:rsidR="0048525C" w:rsidRPr="00184CAA" w:rsidRDefault="0048525C" w:rsidP="003E2E4B">
            <w:pPr>
              <w:jc w:val="center"/>
              <w:rPr>
                <w:b/>
                <w:bCs/>
                <w:sz w:val="18"/>
                <w:szCs w:val="18"/>
              </w:rPr>
            </w:pPr>
            <w:r w:rsidRPr="00184CAA">
              <w:rPr>
                <w:b/>
                <w:bCs/>
                <w:sz w:val="18"/>
                <w:szCs w:val="18"/>
              </w:rPr>
              <w:t>15.965</w:t>
            </w:r>
          </w:p>
        </w:tc>
        <w:tc>
          <w:tcPr>
            <w:tcW w:w="0" w:type="auto"/>
            <w:shd w:val="clear" w:color="auto" w:fill="FFFFFF"/>
            <w:vAlign w:val="center"/>
          </w:tcPr>
          <w:p w14:paraId="598B36EE"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4CC7394D"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3A05BA27" w14:textId="77777777" w:rsidTr="003E2E4B">
        <w:trPr>
          <w:trHeight w:val="75"/>
        </w:trPr>
        <w:tc>
          <w:tcPr>
            <w:tcW w:w="1216" w:type="dxa"/>
            <w:vMerge/>
            <w:shd w:val="clear" w:color="auto" w:fill="FFFFFF"/>
            <w:vAlign w:val="center"/>
          </w:tcPr>
          <w:p w14:paraId="796550C3" w14:textId="77777777" w:rsidR="0048525C" w:rsidRPr="00184CAA" w:rsidRDefault="0048525C" w:rsidP="003E2E4B">
            <w:pPr>
              <w:jc w:val="center"/>
              <w:rPr>
                <w:sz w:val="18"/>
                <w:szCs w:val="18"/>
              </w:rPr>
            </w:pPr>
          </w:p>
        </w:tc>
        <w:tc>
          <w:tcPr>
            <w:tcW w:w="892" w:type="dxa"/>
            <w:shd w:val="clear" w:color="auto" w:fill="FFFFFF"/>
            <w:vAlign w:val="center"/>
          </w:tcPr>
          <w:p w14:paraId="3ED83D5B" w14:textId="77777777" w:rsidR="0048525C" w:rsidRPr="00184CAA" w:rsidRDefault="0048525C" w:rsidP="003E2E4B">
            <w:pPr>
              <w:jc w:val="center"/>
              <w:rPr>
                <w:sz w:val="18"/>
                <w:szCs w:val="18"/>
              </w:rPr>
            </w:pPr>
            <w:r w:rsidRPr="00184CAA">
              <w:rPr>
                <w:sz w:val="18"/>
                <w:szCs w:val="18"/>
                <w:lang w:eastAsia="it-IT"/>
              </w:rPr>
              <w:t>(n-P)</w:t>
            </w:r>
          </w:p>
        </w:tc>
        <w:tc>
          <w:tcPr>
            <w:tcW w:w="1655" w:type="dxa"/>
            <w:shd w:val="clear" w:color="000000" w:fill="FFFFFF"/>
            <w:vAlign w:val="center"/>
          </w:tcPr>
          <w:p w14:paraId="08B690EC" w14:textId="77777777" w:rsidR="0048525C" w:rsidRPr="00184CAA" w:rsidRDefault="0048525C" w:rsidP="003E2E4B">
            <w:pPr>
              <w:jc w:val="center"/>
              <w:rPr>
                <w:b/>
                <w:bCs/>
                <w:sz w:val="18"/>
                <w:szCs w:val="18"/>
              </w:rPr>
            </w:pPr>
            <w:r w:rsidRPr="00184CAA">
              <w:rPr>
                <w:b/>
                <w:bCs/>
                <w:sz w:val="18"/>
                <w:szCs w:val="18"/>
              </w:rPr>
              <w:t>8.464</w:t>
            </w:r>
          </w:p>
        </w:tc>
        <w:tc>
          <w:tcPr>
            <w:tcW w:w="1826" w:type="dxa"/>
            <w:shd w:val="clear" w:color="000000" w:fill="FFFFFF"/>
            <w:vAlign w:val="center"/>
          </w:tcPr>
          <w:p w14:paraId="5EE25E70" w14:textId="77777777" w:rsidR="0048525C" w:rsidRPr="00184CAA" w:rsidRDefault="0048525C" w:rsidP="003E2E4B">
            <w:pPr>
              <w:jc w:val="center"/>
              <w:rPr>
                <w:b/>
                <w:bCs/>
                <w:sz w:val="18"/>
                <w:szCs w:val="18"/>
              </w:rPr>
            </w:pPr>
            <w:r w:rsidRPr="00184CAA">
              <w:rPr>
                <w:b/>
                <w:bCs/>
                <w:sz w:val="18"/>
                <w:szCs w:val="18"/>
              </w:rPr>
              <w:t>10.747</w:t>
            </w:r>
          </w:p>
        </w:tc>
        <w:tc>
          <w:tcPr>
            <w:tcW w:w="0" w:type="auto"/>
            <w:shd w:val="clear" w:color="auto" w:fill="FFFFFF"/>
            <w:vAlign w:val="center"/>
          </w:tcPr>
          <w:p w14:paraId="2D4DCB13"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1C747052"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596D4E74" w14:textId="77777777" w:rsidTr="003E2E4B">
        <w:trPr>
          <w:trHeight w:val="75"/>
        </w:trPr>
        <w:tc>
          <w:tcPr>
            <w:tcW w:w="2108" w:type="dxa"/>
            <w:gridSpan w:val="2"/>
            <w:shd w:val="clear" w:color="auto" w:fill="FFFFFF"/>
            <w:vAlign w:val="center"/>
          </w:tcPr>
          <w:p w14:paraId="08C34522" w14:textId="77777777" w:rsidR="0048525C" w:rsidRPr="00184CAA" w:rsidRDefault="0048525C" w:rsidP="003E2E4B">
            <w:pPr>
              <w:rPr>
                <w:sz w:val="18"/>
                <w:szCs w:val="18"/>
              </w:rPr>
            </w:pPr>
            <w:r w:rsidRPr="00184CAA">
              <w:rPr>
                <w:sz w:val="18"/>
                <w:szCs w:val="18"/>
                <w:lang w:eastAsia="it-IT"/>
              </w:rPr>
              <w:t>Scenario 2 (n-P)</w:t>
            </w:r>
          </w:p>
        </w:tc>
        <w:tc>
          <w:tcPr>
            <w:tcW w:w="1655" w:type="dxa"/>
            <w:vAlign w:val="center"/>
          </w:tcPr>
          <w:p w14:paraId="463FF075" w14:textId="77777777" w:rsidR="0048525C" w:rsidRPr="00184CAA" w:rsidRDefault="0048525C" w:rsidP="003E2E4B">
            <w:pPr>
              <w:jc w:val="center"/>
              <w:rPr>
                <w:b/>
                <w:bCs/>
                <w:sz w:val="18"/>
                <w:szCs w:val="18"/>
              </w:rPr>
            </w:pPr>
            <w:r w:rsidRPr="00184CAA">
              <w:rPr>
                <w:b/>
                <w:bCs/>
                <w:sz w:val="18"/>
                <w:szCs w:val="18"/>
              </w:rPr>
              <w:t>8.464</w:t>
            </w:r>
          </w:p>
        </w:tc>
        <w:tc>
          <w:tcPr>
            <w:tcW w:w="1826" w:type="dxa"/>
            <w:shd w:val="clear" w:color="000000" w:fill="FFFFFF"/>
            <w:vAlign w:val="center"/>
          </w:tcPr>
          <w:p w14:paraId="1DF8A0CE" w14:textId="77777777" w:rsidR="0048525C" w:rsidRPr="00184CAA" w:rsidRDefault="0048525C" w:rsidP="003E2E4B">
            <w:pPr>
              <w:jc w:val="center"/>
              <w:rPr>
                <w:b/>
                <w:bCs/>
                <w:sz w:val="18"/>
                <w:szCs w:val="18"/>
              </w:rPr>
            </w:pPr>
            <w:r w:rsidRPr="00184CAA">
              <w:rPr>
                <w:b/>
                <w:bCs/>
                <w:sz w:val="18"/>
                <w:szCs w:val="18"/>
              </w:rPr>
              <w:t>10.747</w:t>
            </w:r>
          </w:p>
        </w:tc>
        <w:tc>
          <w:tcPr>
            <w:tcW w:w="0" w:type="auto"/>
            <w:shd w:val="clear" w:color="auto" w:fill="FFFFFF"/>
            <w:vAlign w:val="center"/>
          </w:tcPr>
          <w:p w14:paraId="663DD2AE"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6CC840DD"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5C4B340C" w14:textId="77777777" w:rsidTr="003E2E4B">
        <w:trPr>
          <w:trHeight w:val="75"/>
        </w:trPr>
        <w:tc>
          <w:tcPr>
            <w:tcW w:w="2108" w:type="dxa"/>
            <w:gridSpan w:val="2"/>
            <w:shd w:val="clear" w:color="auto" w:fill="FFFFFF"/>
            <w:vAlign w:val="center"/>
          </w:tcPr>
          <w:p w14:paraId="51678ED5" w14:textId="77777777" w:rsidR="0048525C" w:rsidRPr="00184CAA" w:rsidRDefault="0048525C" w:rsidP="003E2E4B">
            <w:pPr>
              <w:rPr>
                <w:sz w:val="18"/>
                <w:szCs w:val="18"/>
              </w:rPr>
            </w:pPr>
            <w:r w:rsidRPr="00184CAA">
              <w:rPr>
                <w:sz w:val="18"/>
                <w:szCs w:val="18"/>
              </w:rPr>
              <w:t>Scenario 3</w:t>
            </w:r>
          </w:p>
        </w:tc>
        <w:tc>
          <w:tcPr>
            <w:tcW w:w="1655" w:type="dxa"/>
            <w:shd w:val="clear" w:color="000000" w:fill="FFFFFF"/>
            <w:vAlign w:val="center"/>
          </w:tcPr>
          <w:p w14:paraId="0CDF614A" w14:textId="77777777" w:rsidR="0048525C" w:rsidRPr="00184CAA" w:rsidRDefault="0048525C" w:rsidP="003E2E4B">
            <w:pPr>
              <w:jc w:val="center"/>
              <w:rPr>
                <w:b/>
                <w:bCs/>
                <w:sz w:val="18"/>
                <w:szCs w:val="18"/>
              </w:rPr>
            </w:pPr>
            <w:r w:rsidRPr="00184CAA">
              <w:rPr>
                <w:b/>
                <w:bCs/>
                <w:sz w:val="18"/>
                <w:szCs w:val="18"/>
              </w:rPr>
              <w:t>7.48</w:t>
            </w:r>
          </w:p>
        </w:tc>
        <w:tc>
          <w:tcPr>
            <w:tcW w:w="1826" w:type="dxa"/>
            <w:shd w:val="clear" w:color="000000" w:fill="FFFFFF"/>
            <w:vAlign w:val="center"/>
          </w:tcPr>
          <w:p w14:paraId="70A41A8A" w14:textId="77777777" w:rsidR="0048525C" w:rsidRPr="00184CAA" w:rsidRDefault="0048525C" w:rsidP="003E2E4B">
            <w:pPr>
              <w:jc w:val="center"/>
              <w:rPr>
                <w:b/>
                <w:bCs/>
                <w:sz w:val="18"/>
                <w:szCs w:val="18"/>
              </w:rPr>
            </w:pPr>
            <w:r w:rsidRPr="00184CAA">
              <w:rPr>
                <w:b/>
                <w:bCs/>
                <w:sz w:val="18"/>
                <w:szCs w:val="18"/>
              </w:rPr>
              <w:t>9.49</w:t>
            </w:r>
          </w:p>
        </w:tc>
        <w:tc>
          <w:tcPr>
            <w:tcW w:w="0" w:type="auto"/>
            <w:shd w:val="clear" w:color="auto" w:fill="FFFFFF"/>
            <w:vAlign w:val="center"/>
          </w:tcPr>
          <w:p w14:paraId="629B04FC"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701B2444"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6740E5F6" w14:textId="77777777" w:rsidTr="003E2E4B">
        <w:trPr>
          <w:trHeight w:val="75"/>
        </w:trPr>
        <w:tc>
          <w:tcPr>
            <w:tcW w:w="2108" w:type="dxa"/>
            <w:gridSpan w:val="2"/>
            <w:shd w:val="clear" w:color="auto" w:fill="FFFFFF"/>
            <w:vAlign w:val="center"/>
          </w:tcPr>
          <w:p w14:paraId="4C188733" w14:textId="77777777" w:rsidR="0048525C" w:rsidRPr="00184CAA" w:rsidRDefault="0048525C" w:rsidP="003E2E4B">
            <w:pPr>
              <w:rPr>
                <w:sz w:val="18"/>
                <w:szCs w:val="18"/>
              </w:rPr>
            </w:pPr>
            <w:r w:rsidRPr="00184CAA">
              <w:rPr>
                <w:sz w:val="18"/>
                <w:szCs w:val="18"/>
              </w:rPr>
              <w:t xml:space="preserve">Scenario 4 </w:t>
            </w:r>
          </w:p>
        </w:tc>
        <w:tc>
          <w:tcPr>
            <w:tcW w:w="1655" w:type="dxa"/>
            <w:shd w:val="clear" w:color="auto" w:fill="FFFFFF"/>
            <w:vAlign w:val="center"/>
          </w:tcPr>
          <w:p w14:paraId="64079D5F" w14:textId="77777777" w:rsidR="0048525C" w:rsidRPr="00184CAA" w:rsidRDefault="0048525C" w:rsidP="003E2E4B">
            <w:pPr>
              <w:jc w:val="center"/>
              <w:rPr>
                <w:b/>
                <w:bCs/>
                <w:sz w:val="18"/>
                <w:szCs w:val="18"/>
              </w:rPr>
            </w:pPr>
            <w:r w:rsidRPr="00184CAA">
              <w:rPr>
                <w:b/>
                <w:bCs/>
                <w:sz w:val="18"/>
                <w:szCs w:val="18"/>
              </w:rPr>
              <w:t>-</w:t>
            </w:r>
          </w:p>
        </w:tc>
        <w:tc>
          <w:tcPr>
            <w:tcW w:w="1826" w:type="dxa"/>
            <w:shd w:val="clear" w:color="auto" w:fill="FFFFFF"/>
            <w:vAlign w:val="center"/>
          </w:tcPr>
          <w:p w14:paraId="132D2A4B" w14:textId="77777777" w:rsidR="0048525C" w:rsidRPr="00184CAA" w:rsidRDefault="0048525C" w:rsidP="003E2E4B">
            <w:pPr>
              <w:jc w:val="center"/>
              <w:rPr>
                <w:b/>
                <w:bCs/>
                <w:sz w:val="18"/>
                <w:szCs w:val="18"/>
              </w:rPr>
            </w:pPr>
            <w:r w:rsidRPr="00184CAA">
              <w:rPr>
                <w:b/>
                <w:bCs/>
                <w:sz w:val="18"/>
                <w:szCs w:val="18"/>
              </w:rPr>
              <w:t>-</w:t>
            </w:r>
          </w:p>
        </w:tc>
        <w:tc>
          <w:tcPr>
            <w:tcW w:w="0" w:type="auto"/>
            <w:shd w:val="clear" w:color="auto" w:fill="FFFFFF"/>
            <w:vAlign w:val="center"/>
          </w:tcPr>
          <w:p w14:paraId="46BC3E7C"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3EB60093"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2F7CB108" w14:textId="77777777" w:rsidTr="003E2E4B">
        <w:trPr>
          <w:trHeight w:val="75"/>
        </w:trPr>
        <w:tc>
          <w:tcPr>
            <w:tcW w:w="2108" w:type="dxa"/>
            <w:gridSpan w:val="2"/>
            <w:shd w:val="clear" w:color="auto" w:fill="FFFFFF"/>
            <w:vAlign w:val="center"/>
          </w:tcPr>
          <w:p w14:paraId="3FC2F10C" w14:textId="77777777" w:rsidR="0048525C" w:rsidRPr="00184CAA" w:rsidRDefault="0048525C" w:rsidP="003E2E4B">
            <w:pPr>
              <w:rPr>
                <w:sz w:val="18"/>
                <w:szCs w:val="18"/>
              </w:rPr>
            </w:pPr>
            <w:r w:rsidRPr="00184CAA">
              <w:rPr>
                <w:sz w:val="18"/>
                <w:szCs w:val="18"/>
              </w:rPr>
              <w:t>Scenario 5 (n-P)</w:t>
            </w:r>
          </w:p>
        </w:tc>
        <w:tc>
          <w:tcPr>
            <w:tcW w:w="1655" w:type="dxa"/>
            <w:shd w:val="clear" w:color="auto" w:fill="FFFFFF"/>
            <w:vAlign w:val="center"/>
          </w:tcPr>
          <w:p w14:paraId="34A63BAB" w14:textId="77777777" w:rsidR="0048525C" w:rsidRPr="00184CAA" w:rsidRDefault="0048525C" w:rsidP="003E2E4B">
            <w:pPr>
              <w:jc w:val="center"/>
              <w:rPr>
                <w:b/>
                <w:bCs/>
                <w:sz w:val="18"/>
                <w:szCs w:val="18"/>
              </w:rPr>
            </w:pPr>
            <w:r w:rsidRPr="00184CAA">
              <w:rPr>
                <w:b/>
                <w:bCs/>
                <w:sz w:val="18"/>
                <w:szCs w:val="18"/>
              </w:rPr>
              <w:t>273.61</w:t>
            </w:r>
          </w:p>
        </w:tc>
        <w:tc>
          <w:tcPr>
            <w:tcW w:w="1826" w:type="dxa"/>
            <w:shd w:val="clear" w:color="auto" w:fill="FFFFFF"/>
            <w:vAlign w:val="center"/>
          </w:tcPr>
          <w:p w14:paraId="684BCE95" w14:textId="77777777" w:rsidR="0048525C" w:rsidRPr="00184CAA" w:rsidRDefault="0048525C" w:rsidP="003E2E4B">
            <w:pPr>
              <w:jc w:val="center"/>
              <w:rPr>
                <w:b/>
                <w:bCs/>
                <w:sz w:val="18"/>
                <w:szCs w:val="18"/>
              </w:rPr>
            </w:pPr>
            <w:r w:rsidRPr="00184CAA">
              <w:rPr>
                <w:b/>
                <w:bCs/>
                <w:sz w:val="18"/>
                <w:szCs w:val="18"/>
              </w:rPr>
              <w:t>347.41</w:t>
            </w:r>
          </w:p>
        </w:tc>
        <w:tc>
          <w:tcPr>
            <w:tcW w:w="0" w:type="auto"/>
            <w:shd w:val="clear" w:color="auto" w:fill="FFFFFF"/>
            <w:vAlign w:val="center"/>
          </w:tcPr>
          <w:p w14:paraId="3F412490"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41247A82"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bl>
    <w:p w14:paraId="5DA057A5" w14:textId="77777777" w:rsidR="0048525C" w:rsidRPr="00184CAA" w:rsidRDefault="0048525C" w:rsidP="0048525C">
      <w:pPr>
        <w:pStyle w:val="1Pietabla"/>
        <w:rPr>
          <w:lang w:eastAsia="en-US"/>
        </w:rPr>
      </w:pPr>
      <w:r w:rsidRPr="00184CAA">
        <w:rPr>
          <w:lang w:eastAsia="en-US"/>
        </w:rPr>
        <w:t>Values on bold are above the trigger value and that would be deemed of concern in the case the label instructions are not followed. (P) Professional; (n-P) non-Professional.</w:t>
      </w:r>
    </w:p>
    <w:p w14:paraId="6B4F49AD" w14:textId="77777777" w:rsidR="0048525C" w:rsidRPr="00184CAA" w:rsidRDefault="0048525C" w:rsidP="0048525C">
      <w:pPr>
        <w:spacing w:before="60" w:line="276" w:lineRule="auto"/>
        <w:rPr>
          <w:rFonts w:eastAsia="Calibri"/>
          <w:u w:val="single"/>
          <w:lang w:eastAsia="en-US"/>
        </w:rPr>
      </w:pPr>
    </w:p>
    <w:p w14:paraId="5BCA71E6" w14:textId="77777777" w:rsidR="0048525C" w:rsidRPr="00184CAA" w:rsidRDefault="0048525C" w:rsidP="0048525C">
      <w:pPr>
        <w:pStyle w:val="1Texto"/>
        <w:numPr>
          <w:ilvl w:val="0"/>
          <w:numId w:val="20"/>
        </w:numPr>
        <w:ind w:left="360"/>
        <w:rPr>
          <w:lang w:val="en-GB"/>
        </w:rPr>
      </w:pPr>
      <w:r w:rsidRPr="00184CAA">
        <w:rPr>
          <w:lang w:val="en-GB"/>
        </w:rPr>
        <w:t xml:space="preserve">For Propan-2-ol as </w:t>
      </w:r>
      <w:r w:rsidRPr="00184CAA">
        <w:rPr>
          <w:b/>
          <w:bCs/>
          <w:lang w:val="en-GB"/>
        </w:rPr>
        <w:t>SoC</w:t>
      </w:r>
      <w:r w:rsidRPr="00184CAA">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892"/>
        <w:gridCol w:w="1655"/>
        <w:gridCol w:w="1826"/>
        <w:gridCol w:w="1886"/>
        <w:gridCol w:w="1729"/>
      </w:tblGrid>
      <w:tr w:rsidR="0048525C" w:rsidRPr="000F1122" w14:paraId="5A24BE2B" w14:textId="77777777" w:rsidTr="003E2E4B">
        <w:trPr>
          <w:trHeight w:val="249"/>
        </w:trPr>
        <w:tc>
          <w:tcPr>
            <w:tcW w:w="0" w:type="auto"/>
            <w:gridSpan w:val="6"/>
            <w:shd w:val="clear" w:color="auto" w:fill="FFFFCC"/>
            <w:vAlign w:val="center"/>
          </w:tcPr>
          <w:p w14:paraId="00806EBB" w14:textId="77777777" w:rsidR="0048525C" w:rsidRPr="000F1122" w:rsidRDefault="0048525C" w:rsidP="003E2E4B">
            <w:pPr>
              <w:autoSpaceDE w:val="0"/>
              <w:autoSpaceDN w:val="0"/>
              <w:adjustRightInd w:val="0"/>
              <w:spacing w:before="60" w:after="60" w:line="260" w:lineRule="atLeast"/>
              <w:jc w:val="center"/>
              <w:rPr>
                <w:rFonts w:eastAsia="Calibri" w:cs="Arial"/>
                <w:b/>
                <w:bCs/>
                <w:sz w:val="18"/>
                <w:szCs w:val="18"/>
                <w:lang w:eastAsia="en-GB"/>
              </w:rPr>
            </w:pPr>
            <w:r w:rsidRPr="000F1122">
              <w:rPr>
                <w:rFonts w:eastAsia="Calibri" w:cs="Arial"/>
                <w:b/>
                <w:bCs/>
                <w:sz w:val="18"/>
                <w:szCs w:val="18"/>
                <w:lang w:eastAsia="en-GB"/>
              </w:rPr>
              <w:t>Summary table on calculated PEC/PNEC values</w:t>
            </w:r>
          </w:p>
        </w:tc>
      </w:tr>
      <w:tr w:rsidR="0048525C" w:rsidRPr="000F1122" w14:paraId="1F1FE351" w14:textId="77777777" w:rsidTr="003E2E4B">
        <w:trPr>
          <w:trHeight w:val="473"/>
        </w:trPr>
        <w:tc>
          <w:tcPr>
            <w:tcW w:w="2108" w:type="dxa"/>
            <w:gridSpan w:val="2"/>
            <w:shd w:val="clear" w:color="auto" w:fill="FFFFFF"/>
            <w:vAlign w:val="center"/>
          </w:tcPr>
          <w:p w14:paraId="4EA06757" w14:textId="77777777" w:rsidR="0048525C" w:rsidRPr="000F1122" w:rsidRDefault="0048525C" w:rsidP="003E2E4B">
            <w:pPr>
              <w:autoSpaceDE w:val="0"/>
              <w:autoSpaceDN w:val="0"/>
              <w:adjustRightInd w:val="0"/>
              <w:spacing w:before="60" w:after="60" w:line="260" w:lineRule="atLeast"/>
              <w:jc w:val="center"/>
              <w:rPr>
                <w:rFonts w:eastAsia="Calibri" w:cs="Arial"/>
                <w:b/>
                <w:bCs/>
                <w:sz w:val="18"/>
                <w:szCs w:val="18"/>
                <w:lang w:eastAsia="en-GB"/>
              </w:rPr>
            </w:pPr>
            <w:r w:rsidRPr="000F1122">
              <w:rPr>
                <w:rFonts w:eastAsia="Calibri" w:cs="Arial"/>
                <w:b/>
                <w:bCs/>
                <w:sz w:val="18"/>
                <w:szCs w:val="18"/>
                <w:lang w:eastAsia="en-GB"/>
              </w:rPr>
              <w:lastRenderedPageBreak/>
              <w:t>Scenarios</w:t>
            </w:r>
          </w:p>
        </w:tc>
        <w:tc>
          <w:tcPr>
            <w:tcW w:w="1655" w:type="dxa"/>
            <w:shd w:val="clear" w:color="auto" w:fill="FFFFFF"/>
            <w:vAlign w:val="center"/>
          </w:tcPr>
          <w:p w14:paraId="7AA9533D" w14:textId="77777777" w:rsidR="0048525C" w:rsidRPr="000F1122" w:rsidRDefault="0048525C" w:rsidP="003E2E4B">
            <w:pPr>
              <w:autoSpaceDE w:val="0"/>
              <w:autoSpaceDN w:val="0"/>
              <w:adjustRightInd w:val="0"/>
              <w:spacing w:before="60" w:after="60" w:line="260" w:lineRule="atLeast"/>
              <w:jc w:val="center"/>
              <w:rPr>
                <w:rFonts w:eastAsia="Calibri" w:cs="Arial"/>
                <w:sz w:val="18"/>
                <w:szCs w:val="18"/>
                <w:lang w:eastAsia="en-GB"/>
              </w:rPr>
            </w:pPr>
            <w:r w:rsidRPr="000F1122">
              <w:rPr>
                <w:rFonts w:eastAsia="Calibri" w:cs="Arial"/>
                <w:b/>
                <w:bCs/>
                <w:sz w:val="18"/>
                <w:szCs w:val="18"/>
                <w:lang w:eastAsia="en-GB"/>
              </w:rPr>
              <w:t>PEC/PNEC</w:t>
            </w:r>
            <w:r w:rsidRPr="000F1122">
              <w:rPr>
                <w:rFonts w:eastAsia="Calibri" w:cs="Arial"/>
                <w:b/>
                <w:bCs/>
                <w:sz w:val="18"/>
                <w:szCs w:val="18"/>
                <w:vertAlign w:val="subscript"/>
                <w:lang w:eastAsia="en-GB"/>
              </w:rPr>
              <w:t>water</w:t>
            </w:r>
          </w:p>
        </w:tc>
        <w:tc>
          <w:tcPr>
            <w:tcW w:w="1826" w:type="dxa"/>
            <w:shd w:val="clear" w:color="auto" w:fill="FFFFFF"/>
            <w:vAlign w:val="center"/>
          </w:tcPr>
          <w:p w14:paraId="4CEB34CF"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PEC/PNEC</w:t>
            </w:r>
            <w:r w:rsidRPr="000F1122">
              <w:rPr>
                <w:rFonts w:eastAsia="Calibri" w:cs="Arial"/>
                <w:b/>
                <w:sz w:val="18"/>
                <w:szCs w:val="18"/>
                <w:vertAlign w:val="subscript"/>
                <w:lang w:eastAsia="en-GB"/>
              </w:rPr>
              <w:t>sed</w:t>
            </w:r>
          </w:p>
        </w:tc>
        <w:tc>
          <w:tcPr>
            <w:tcW w:w="0" w:type="auto"/>
            <w:shd w:val="clear" w:color="auto" w:fill="FFFFFF"/>
            <w:vAlign w:val="center"/>
          </w:tcPr>
          <w:p w14:paraId="7655C788" w14:textId="77777777" w:rsidR="0048525C" w:rsidRPr="000F1122" w:rsidRDefault="0048525C" w:rsidP="003E2E4B">
            <w:pPr>
              <w:autoSpaceDE w:val="0"/>
              <w:autoSpaceDN w:val="0"/>
              <w:adjustRightInd w:val="0"/>
              <w:spacing w:before="60" w:after="60" w:line="260" w:lineRule="atLeast"/>
              <w:jc w:val="center"/>
              <w:rPr>
                <w:rFonts w:eastAsia="Calibri" w:cs="Arial"/>
                <w:sz w:val="18"/>
                <w:szCs w:val="18"/>
                <w:lang w:eastAsia="en-GB"/>
              </w:rPr>
            </w:pPr>
            <w:r w:rsidRPr="000F1122">
              <w:rPr>
                <w:rFonts w:eastAsia="Calibri" w:cs="Arial"/>
                <w:b/>
                <w:bCs/>
                <w:sz w:val="18"/>
                <w:szCs w:val="18"/>
                <w:lang w:eastAsia="en-GB"/>
              </w:rPr>
              <w:t>PEC/PNEC</w:t>
            </w:r>
            <w:r w:rsidRPr="000F1122">
              <w:rPr>
                <w:rFonts w:eastAsia="Calibri" w:cs="Arial"/>
                <w:b/>
                <w:bCs/>
                <w:sz w:val="18"/>
                <w:szCs w:val="18"/>
                <w:vertAlign w:val="subscript"/>
                <w:lang w:eastAsia="en-GB"/>
              </w:rPr>
              <w:t>seawater</w:t>
            </w:r>
          </w:p>
        </w:tc>
        <w:tc>
          <w:tcPr>
            <w:tcW w:w="0" w:type="auto"/>
            <w:shd w:val="clear" w:color="auto" w:fill="FFFFFF"/>
            <w:vAlign w:val="center"/>
          </w:tcPr>
          <w:p w14:paraId="53D4A08B"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PEC/PNEC</w:t>
            </w:r>
            <w:r w:rsidRPr="000F1122">
              <w:rPr>
                <w:rFonts w:eastAsia="Calibri" w:cs="Arial"/>
                <w:b/>
                <w:sz w:val="18"/>
                <w:szCs w:val="18"/>
                <w:vertAlign w:val="subscript"/>
                <w:lang w:eastAsia="en-GB"/>
              </w:rPr>
              <w:t>seased</w:t>
            </w:r>
          </w:p>
        </w:tc>
      </w:tr>
      <w:tr w:rsidR="0048525C" w:rsidRPr="00184CAA" w14:paraId="30A430D2" w14:textId="77777777" w:rsidTr="003E2E4B">
        <w:trPr>
          <w:trHeight w:val="75"/>
        </w:trPr>
        <w:tc>
          <w:tcPr>
            <w:tcW w:w="1216" w:type="dxa"/>
            <w:vMerge w:val="restart"/>
            <w:shd w:val="clear" w:color="auto" w:fill="FFFFFF"/>
            <w:vAlign w:val="center"/>
          </w:tcPr>
          <w:p w14:paraId="256066B4" w14:textId="77777777" w:rsidR="0048525C" w:rsidRPr="00184CAA" w:rsidRDefault="0048525C" w:rsidP="003E2E4B">
            <w:pPr>
              <w:rPr>
                <w:sz w:val="18"/>
                <w:szCs w:val="18"/>
              </w:rPr>
            </w:pPr>
            <w:r w:rsidRPr="00184CAA">
              <w:rPr>
                <w:sz w:val="18"/>
                <w:szCs w:val="18"/>
                <w:lang w:eastAsia="it-IT"/>
              </w:rPr>
              <w:t xml:space="preserve">Scenario 1 </w:t>
            </w:r>
          </w:p>
        </w:tc>
        <w:tc>
          <w:tcPr>
            <w:tcW w:w="892" w:type="dxa"/>
            <w:shd w:val="clear" w:color="auto" w:fill="FFFFFF"/>
            <w:vAlign w:val="center"/>
          </w:tcPr>
          <w:p w14:paraId="7E50DDC8" w14:textId="77777777" w:rsidR="0048525C" w:rsidRPr="00184CAA" w:rsidRDefault="0048525C" w:rsidP="003E2E4B">
            <w:pPr>
              <w:jc w:val="center"/>
              <w:rPr>
                <w:sz w:val="18"/>
                <w:szCs w:val="18"/>
              </w:rPr>
            </w:pPr>
            <w:r w:rsidRPr="00184CAA">
              <w:rPr>
                <w:rFonts w:eastAsia="Calibri" w:cs="Arial"/>
                <w:bCs/>
                <w:sz w:val="18"/>
                <w:szCs w:val="18"/>
                <w:lang w:eastAsia="en-GB"/>
              </w:rPr>
              <w:t>(P)</w:t>
            </w:r>
          </w:p>
        </w:tc>
        <w:tc>
          <w:tcPr>
            <w:tcW w:w="1655" w:type="dxa"/>
            <w:shd w:val="clear" w:color="000000" w:fill="FFFFFF"/>
            <w:vAlign w:val="center"/>
          </w:tcPr>
          <w:p w14:paraId="7F592C0D" w14:textId="77777777" w:rsidR="0048525C" w:rsidRPr="00184CAA" w:rsidRDefault="0048525C" w:rsidP="003E2E4B">
            <w:pPr>
              <w:jc w:val="center"/>
              <w:rPr>
                <w:sz w:val="18"/>
                <w:szCs w:val="18"/>
              </w:rPr>
            </w:pPr>
            <w:r w:rsidRPr="00184CAA">
              <w:rPr>
                <w:sz w:val="18"/>
                <w:szCs w:val="18"/>
              </w:rPr>
              <w:t>4.01E-07</w:t>
            </w:r>
          </w:p>
        </w:tc>
        <w:tc>
          <w:tcPr>
            <w:tcW w:w="1826" w:type="dxa"/>
            <w:shd w:val="clear" w:color="000000" w:fill="FFFFFF"/>
            <w:vAlign w:val="center"/>
          </w:tcPr>
          <w:p w14:paraId="1AFBEC3B" w14:textId="77777777" w:rsidR="0048525C" w:rsidRPr="00184CAA" w:rsidRDefault="0048525C" w:rsidP="003E2E4B">
            <w:pPr>
              <w:jc w:val="center"/>
              <w:rPr>
                <w:sz w:val="18"/>
                <w:szCs w:val="18"/>
              </w:rPr>
            </w:pPr>
            <w:r w:rsidRPr="00184CAA">
              <w:rPr>
                <w:sz w:val="18"/>
                <w:szCs w:val="18"/>
              </w:rPr>
              <w:t>4.00E-07</w:t>
            </w:r>
          </w:p>
        </w:tc>
        <w:tc>
          <w:tcPr>
            <w:tcW w:w="0" w:type="auto"/>
            <w:shd w:val="clear" w:color="auto" w:fill="FFFFFF"/>
            <w:vAlign w:val="center"/>
          </w:tcPr>
          <w:p w14:paraId="4DA25080"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66F719C3"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6864F330" w14:textId="77777777" w:rsidTr="003E2E4B">
        <w:trPr>
          <w:trHeight w:val="75"/>
        </w:trPr>
        <w:tc>
          <w:tcPr>
            <w:tcW w:w="1216" w:type="dxa"/>
            <w:vMerge/>
            <w:shd w:val="clear" w:color="auto" w:fill="FFFFFF"/>
            <w:vAlign w:val="center"/>
          </w:tcPr>
          <w:p w14:paraId="25F1C01B" w14:textId="77777777" w:rsidR="0048525C" w:rsidRPr="00184CAA" w:rsidRDefault="0048525C" w:rsidP="003E2E4B">
            <w:pPr>
              <w:jc w:val="center"/>
              <w:rPr>
                <w:sz w:val="18"/>
                <w:szCs w:val="18"/>
              </w:rPr>
            </w:pPr>
          </w:p>
        </w:tc>
        <w:tc>
          <w:tcPr>
            <w:tcW w:w="892" w:type="dxa"/>
            <w:shd w:val="clear" w:color="auto" w:fill="FFFFFF"/>
            <w:vAlign w:val="center"/>
          </w:tcPr>
          <w:p w14:paraId="4663A127" w14:textId="77777777" w:rsidR="0048525C" w:rsidRPr="00184CAA" w:rsidRDefault="0048525C" w:rsidP="003E2E4B">
            <w:pPr>
              <w:jc w:val="center"/>
              <w:rPr>
                <w:sz w:val="18"/>
                <w:szCs w:val="18"/>
              </w:rPr>
            </w:pPr>
            <w:r w:rsidRPr="00184CAA">
              <w:rPr>
                <w:sz w:val="18"/>
                <w:szCs w:val="18"/>
                <w:lang w:eastAsia="it-IT"/>
              </w:rPr>
              <w:t>(n-P)</w:t>
            </w:r>
          </w:p>
        </w:tc>
        <w:tc>
          <w:tcPr>
            <w:tcW w:w="1655" w:type="dxa"/>
            <w:shd w:val="clear" w:color="000000" w:fill="FFFFFF"/>
            <w:vAlign w:val="center"/>
          </w:tcPr>
          <w:p w14:paraId="772A2ABC" w14:textId="77777777" w:rsidR="0048525C" w:rsidRPr="00184CAA" w:rsidRDefault="0048525C" w:rsidP="003E2E4B">
            <w:pPr>
              <w:jc w:val="center"/>
              <w:rPr>
                <w:sz w:val="18"/>
                <w:szCs w:val="18"/>
              </w:rPr>
            </w:pPr>
            <w:r w:rsidRPr="00184CAA">
              <w:rPr>
                <w:sz w:val="18"/>
                <w:szCs w:val="18"/>
              </w:rPr>
              <w:t>2.70E-07</w:t>
            </w:r>
          </w:p>
        </w:tc>
        <w:tc>
          <w:tcPr>
            <w:tcW w:w="1826" w:type="dxa"/>
            <w:shd w:val="clear" w:color="000000" w:fill="FFFFFF"/>
            <w:vAlign w:val="center"/>
          </w:tcPr>
          <w:p w14:paraId="27B658C6" w14:textId="77777777" w:rsidR="0048525C" w:rsidRPr="00184CAA" w:rsidRDefault="0048525C" w:rsidP="003E2E4B">
            <w:pPr>
              <w:jc w:val="center"/>
              <w:rPr>
                <w:sz w:val="18"/>
                <w:szCs w:val="18"/>
              </w:rPr>
            </w:pPr>
            <w:r w:rsidRPr="00184CAA">
              <w:rPr>
                <w:sz w:val="18"/>
                <w:szCs w:val="18"/>
              </w:rPr>
              <w:t>2.70E-07</w:t>
            </w:r>
          </w:p>
        </w:tc>
        <w:tc>
          <w:tcPr>
            <w:tcW w:w="0" w:type="auto"/>
            <w:shd w:val="clear" w:color="auto" w:fill="FFFFFF"/>
            <w:vAlign w:val="center"/>
          </w:tcPr>
          <w:p w14:paraId="19785BC1"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3964BAF4"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7CAD8D1A" w14:textId="77777777" w:rsidTr="003E2E4B">
        <w:trPr>
          <w:trHeight w:val="75"/>
        </w:trPr>
        <w:tc>
          <w:tcPr>
            <w:tcW w:w="2108" w:type="dxa"/>
            <w:gridSpan w:val="2"/>
            <w:shd w:val="clear" w:color="auto" w:fill="FFFFFF"/>
            <w:vAlign w:val="center"/>
          </w:tcPr>
          <w:p w14:paraId="03D25C65" w14:textId="77777777" w:rsidR="0048525C" w:rsidRPr="00184CAA" w:rsidRDefault="0048525C" w:rsidP="003E2E4B">
            <w:pPr>
              <w:rPr>
                <w:sz w:val="18"/>
                <w:szCs w:val="18"/>
              </w:rPr>
            </w:pPr>
            <w:r w:rsidRPr="00184CAA">
              <w:rPr>
                <w:sz w:val="18"/>
                <w:szCs w:val="18"/>
                <w:lang w:eastAsia="it-IT"/>
              </w:rPr>
              <w:t>Scenario 2 (n-P)</w:t>
            </w:r>
          </w:p>
        </w:tc>
        <w:tc>
          <w:tcPr>
            <w:tcW w:w="1655" w:type="dxa"/>
            <w:vAlign w:val="center"/>
          </w:tcPr>
          <w:p w14:paraId="382F4E02" w14:textId="77777777" w:rsidR="0048525C" w:rsidRPr="00184CAA" w:rsidRDefault="0048525C" w:rsidP="003E2E4B">
            <w:pPr>
              <w:jc w:val="center"/>
              <w:rPr>
                <w:sz w:val="18"/>
                <w:szCs w:val="18"/>
              </w:rPr>
            </w:pPr>
            <w:r w:rsidRPr="00184CAA">
              <w:rPr>
                <w:sz w:val="18"/>
                <w:szCs w:val="18"/>
              </w:rPr>
              <w:t>2.70E-07</w:t>
            </w:r>
          </w:p>
        </w:tc>
        <w:tc>
          <w:tcPr>
            <w:tcW w:w="1826" w:type="dxa"/>
            <w:shd w:val="clear" w:color="000000" w:fill="FFFFFF"/>
            <w:vAlign w:val="center"/>
          </w:tcPr>
          <w:p w14:paraId="09D068DD" w14:textId="77777777" w:rsidR="0048525C" w:rsidRPr="00184CAA" w:rsidRDefault="0048525C" w:rsidP="003E2E4B">
            <w:pPr>
              <w:jc w:val="center"/>
              <w:rPr>
                <w:sz w:val="18"/>
                <w:szCs w:val="18"/>
              </w:rPr>
            </w:pPr>
            <w:r w:rsidRPr="00184CAA">
              <w:rPr>
                <w:sz w:val="18"/>
                <w:szCs w:val="18"/>
              </w:rPr>
              <w:t>2.70E-07</w:t>
            </w:r>
          </w:p>
        </w:tc>
        <w:tc>
          <w:tcPr>
            <w:tcW w:w="0" w:type="auto"/>
            <w:shd w:val="clear" w:color="auto" w:fill="FFFFFF"/>
            <w:vAlign w:val="center"/>
          </w:tcPr>
          <w:p w14:paraId="1B539A5D"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71559E79"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4B1448B8" w14:textId="77777777" w:rsidTr="003E2E4B">
        <w:trPr>
          <w:trHeight w:val="75"/>
        </w:trPr>
        <w:tc>
          <w:tcPr>
            <w:tcW w:w="2108" w:type="dxa"/>
            <w:gridSpan w:val="2"/>
            <w:shd w:val="clear" w:color="auto" w:fill="FFFFFF"/>
            <w:vAlign w:val="center"/>
          </w:tcPr>
          <w:p w14:paraId="290B161C" w14:textId="77777777" w:rsidR="0048525C" w:rsidRPr="00184CAA" w:rsidRDefault="0048525C" w:rsidP="003E2E4B">
            <w:pPr>
              <w:rPr>
                <w:sz w:val="18"/>
                <w:szCs w:val="18"/>
              </w:rPr>
            </w:pPr>
            <w:r w:rsidRPr="00184CAA">
              <w:rPr>
                <w:sz w:val="18"/>
                <w:szCs w:val="18"/>
              </w:rPr>
              <w:t>Scenario 3</w:t>
            </w:r>
          </w:p>
        </w:tc>
        <w:tc>
          <w:tcPr>
            <w:tcW w:w="1655" w:type="dxa"/>
            <w:shd w:val="clear" w:color="000000" w:fill="FFFFFF"/>
            <w:vAlign w:val="center"/>
          </w:tcPr>
          <w:p w14:paraId="295BE6CC" w14:textId="77777777" w:rsidR="0048525C" w:rsidRPr="00184CAA" w:rsidRDefault="0048525C" w:rsidP="003E2E4B">
            <w:pPr>
              <w:jc w:val="center"/>
              <w:rPr>
                <w:sz w:val="18"/>
                <w:szCs w:val="18"/>
              </w:rPr>
            </w:pPr>
            <w:r w:rsidRPr="00184CAA">
              <w:rPr>
                <w:sz w:val="18"/>
                <w:szCs w:val="18"/>
              </w:rPr>
              <w:t>2.38E-07</w:t>
            </w:r>
          </w:p>
        </w:tc>
        <w:tc>
          <w:tcPr>
            <w:tcW w:w="1826" w:type="dxa"/>
            <w:shd w:val="clear" w:color="000000" w:fill="FFFFFF"/>
            <w:vAlign w:val="center"/>
          </w:tcPr>
          <w:p w14:paraId="45B1E38B" w14:textId="77777777" w:rsidR="0048525C" w:rsidRPr="00184CAA" w:rsidRDefault="0048525C" w:rsidP="003E2E4B">
            <w:pPr>
              <w:jc w:val="center"/>
              <w:rPr>
                <w:sz w:val="18"/>
                <w:szCs w:val="18"/>
              </w:rPr>
            </w:pPr>
            <w:r w:rsidRPr="00184CAA">
              <w:rPr>
                <w:sz w:val="18"/>
                <w:szCs w:val="18"/>
              </w:rPr>
              <w:t>2.38E-07</w:t>
            </w:r>
          </w:p>
        </w:tc>
        <w:tc>
          <w:tcPr>
            <w:tcW w:w="0" w:type="auto"/>
            <w:shd w:val="clear" w:color="auto" w:fill="FFFFFF"/>
            <w:vAlign w:val="center"/>
          </w:tcPr>
          <w:p w14:paraId="5473379E"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6329865B"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4F66D62E" w14:textId="77777777" w:rsidTr="003E2E4B">
        <w:trPr>
          <w:trHeight w:val="75"/>
        </w:trPr>
        <w:tc>
          <w:tcPr>
            <w:tcW w:w="2108" w:type="dxa"/>
            <w:gridSpan w:val="2"/>
            <w:shd w:val="clear" w:color="auto" w:fill="FFFFFF"/>
            <w:vAlign w:val="center"/>
          </w:tcPr>
          <w:p w14:paraId="643697C1" w14:textId="77777777" w:rsidR="0048525C" w:rsidRPr="00184CAA" w:rsidRDefault="0048525C" w:rsidP="003E2E4B">
            <w:pPr>
              <w:rPr>
                <w:sz w:val="18"/>
                <w:szCs w:val="18"/>
              </w:rPr>
            </w:pPr>
            <w:r w:rsidRPr="00184CAA">
              <w:rPr>
                <w:sz w:val="18"/>
                <w:szCs w:val="18"/>
              </w:rPr>
              <w:t xml:space="preserve">Scenario 4 </w:t>
            </w:r>
          </w:p>
        </w:tc>
        <w:tc>
          <w:tcPr>
            <w:tcW w:w="1655" w:type="dxa"/>
            <w:shd w:val="clear" w:color="auto" w:fill="FFFFFF"/>
            <w:vAlign w:val="center"/>
          </w:tcPr>
          <w:p w14:paraId="1D68A9F2" w14:textId="77777777" w:rsidR="0048525C" w:rsidRPr="00184CAA" w:rsidRDefault="0048525C" w:rsidP="003E2E4B">
            <w:pPr>
              <w:jc w:val="center"/>
              <w:rPr>
                <w:sz w:val="18"/>
                <w:szCs w:val="18"/>
              </w:rPr>
            </w:pPr>
            <w:r w:rsidRPr="00184CAA">
              <w:rPr>
                <w:sz w:val="18"/>
                <w:szCs w:val="18"/>
              </w:rPr>
              <w:t>-</w:t>
            </w:r>
          </w:p>
        </w:tc>
        <w:tc>
          <w:tcPr>
            <w:tcW w:w="1826" w:type="dxa"/>
            <w:shd w:val="clear" w:color="auto" w:fill="FFFFFF"/>
            <w:vAlign w:val="center"/>
          </w:tcPr>
          <w:p w14:paraId="534C72CB" w14:textId="77777777" w:rsidR="0048525C" w:rsidRPr="00184CAA" w:rsidRDefault="0048525C" w:rsidP="003E2E4B">
            <w:pPr>
              <w:jc w:val="center"/>
              <w:rPr>
                <w:sz w:val="18"/>
                <w:szCs w:val="18"/>
              </w:rPr>
            </w:pPr>
            <w:r w:rsidRPr="00184CAA">
              <w:rPr>
                <w:sz w:val="18"/>
                <w:szCs w:val="18"/>
              </w:rPr>
              <w:t>-</w:t>
            </w:r>
          </w:p>
        </w:tc>
        <w:tc>
          <w:tcPr>
            <w:tcW w:w="0" w:type="auto"/>
            <w:shd w:val="clear" w:color="auto" w:fill="FFFFFF"/>
            <w:vAlign w:val="center"/>
          </w:tcPr>
          <w:p w14:paraId="36DCB355"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4BD898B3"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r w:rsidR="0048525C" w:rsidRPr="00184CAA" w14:paraId="1A46A3A7" w14:textId="77777777" w:rsidTr="003E2E4B">
        <w:trPr>
          <w:trHeight w:val="75"/>
        </w:trPr>
        <w:tc>
          <w:tcPr>
            <w:tcW w:w="2108" w:type="dxa"/>
            <w:gridSpan w:val="2"/>
            <w:shd w:val="clear" w:color="auto" w:fill="FFFFFF"/>
            <w:vAlign w:val="center"/>
          </w:tcPr>
          <w:p w14:paraId="373383AB" w14:textId="77777777" w:rsidR="0048525C" w:rsidRPr="00184CAA" w:rsidRDefault="0048525C" w:rsidP="003E2E4B">
            <w:pPr>
              <w:rPr>
                <w:sz w:val="18"/>
                <w:szCs w:val="18"/>
              </w:rPr>
            </w:pPr>
            <w:r w:rsidRPr="00184CAA">
              <w:rPr>
                <w:sz w:val="18"/>
                <w:szCs w:val="18"/>
              </w:rPr>
              <w:t>Scenario 5 (n-P)</w:t>
            </w:r>
          </w:p>
        </w:tc>
        <w:tc>
          <w:tcPr>
            <w:tcW w:w="1655" w:type="dxa"/>
            <w:shd w:val="clear" w:color="auto" w:fill="FFFFFF"/>
            <w:vAlign w:val="center"/>
          </w:tcPr>
          <w:p w14:paraId="4E4F129C" w14:textId="77777777" w:rsidR="0048525C" w:rsidRPr="00184CAA" w:rsidRDefault="0048525C" w:rsidP="003E2E4B">
            <w:pPr>
              <w:jc w:val="center"/>
              <w:rPr>
                <w:sz w:val="18"/>
                <w:szCs w:val="18"/>
              </w:rPr>
            </w:pPr>
            <w:r w:rsidRPr="00184CAA">
              <w:rPr>
                <w:sz w:val="18"/>
                <w:szCs w:val="18"/>
              </w:rPr>
              <w:t>8.72E-06</w:t>
            </w:r>
          </w:p>
        </w:tc>
        <w:tc>
          <w:tcPr>
            <w:tcW w:w="1826" w:type="dxa"/>
            <w:shd w:val="clear" w:color="auto" w:fill="FFFFFF"/>
            <w:vAlign w:val="center"/>
          </w:tcPr>
          <w:p w14:paraId="4A89BC32" w14:textId="77777777" w:rsidR="0048525C" w:rsidRPr="00184CAA" w:rsidRDefault="0048525C" w:rsidP="003E2E4B">
            <w:pPr>
              <w:jc w:val="center"/>
              <w:rPr>
                <w:sz w:val="18"/>
                <w:szCs w:val="18"/>
              </w:rPr>
            </w:pPr>
            <w:r w:rsidRPr="00184CAA">
              <w:rPr>
                <w:sz w:val="18"/>
                <w:szCs w:val="18"/>
              </w:rPr>
              <w:t>8.71E-06</w:t>
            </w:r>
          </w:p>
        </w:tc>
        <w:tc>
          <w:tcPr>
            <w:tcW w:w="0" w:type="auto"/>
            <w:shd w:val="clear" w:color="auto" w:fill="FFFFFF"/>
            <w:vAlign w:val="center"/>
          </w:tcPr>
          <w:p w14:paraId="2105959E"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c>
          <w:tcPr>
            <w:tcW w:w="0" w:type="auto"/>
            <w:shd w:val="clear" w:color="auto" w:fill="FFFFFF"/>
            <w:vAlign w:val="center"/>
          </w:tcPr>
          <w:p w14:paraId="6E49A4DD"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Not relevant</w:t>
            </w:r>
          </w:p>
        </w:tc>
      </w:tr>
    </w:tbl>
    <w:p w14:paraId="230110C4" w14:textId="77777777" w:rsidR="0048525C" w:rsidRPr="00184CAA" w:rsidRDefault="0048525C" w:rsidP="0048525C">
      <w:pPr>
        <w:pStyle w:val="1Pietabla"/>
        <w:rPr>
          <w:lang w:eastAsia="en-US"/>
        </w:rPr>
      </w:pPr>
      <w:r w:rsidRPr="00184CAA">
        <w:rPr>
          <w:lang w:eastAsia="en-US"/>
        </w:rPr>
        <w:t>Values on bold are above the trigger value and that would be deemed of concern in the case the label instructions are not followed. (P) Professional; (n-P) non-Professional.</w:t>
      </w:r>
    </w:p>
    <w:p w14:paraId="7AECF389" w14:textId="77777777" w:rsidR="0048525C" w:rsidRPr="00184CAA" w:rsidRDefault="0048525C" w:rsidP="0048525C">
      <w:pPr>
        <w:spacing w:before="60" w:line="276" w:lineRule="auto"/>
        <w:rPr>
          <w:rFonts w:eastAsia="Calibri"/>
          <w:u w:val="single"/>
          <w:lang w:eastAsia="en-US"/>
        </w:rPr>
      </w:pPr>
    </w:p>
    <w:p w14:paraId="6F47C1C8" w14:textId="77777777" w:rsidR="0048525C" w:rsidRPr="00184CAA" w:rsidRDefault="0048525C" w:rsidP="0048525C">
      <w:pPr>
        <w:spacing w:before="60" w:line="276" w:lineRule="auto"/>
        <w:rPr>
          <w:rFonts w:ascii="Times New Roman" w:eastAsia="Calibri" w:hAnsi="Times New Roman"/>
          <w:i/>
          <w:lang w:eastAsia="en-US"/>
        </w:rPr>
      </w:pPr>
      <w:r w:rsidRPr="00184CAA">
        <w:rPr>
          <w:rFonts w:eastAsia="Calibri"/>
          <w:u w:val="single"/>
          <w:lang w:eastAsia="en-US"/>
        </w:rPr>
        <w:t>Conclusion for aquatic compartment</w:t>
      </w:r>
      <w:r w:rsidRPr="00184CAA">
        <w:rPr>
          <w:rFonts w:eastAsia="Calibri"/>
          <w:lang w:eastAsia="en-US"/>
        </w:rPr>
        <w:t xml:space="preserve">: </w:t>
      </w:r>
    </w:p>
    <w:p w14:paraId="2EE20EF7" w14:textId="77777777" w:rsidR="0048525C" w:rsidRPr="00184CAA" w:rsidRDefault="0048525C" w:rsidP="0048525C">
      <w:pPr>
        <w:pStyle w:val="1Texto"/>
        <w:rPr>
          <w:lang w:val="en-GB"/>
        </w:rPr>
      </w:pPr>
      <w:bookmarkStart w:id="1727" w:name="_Hlk77240515"/>
      <w:r w:rsidRPr="00184CAA">
        <w:rPr>
          <w:lang w:val="en-GB"/>
        </w:rPr>
        <w:t>According to the intended use of PERMETHRIN 0.4% RTU, no potential emission from any scenario to aquatic compartment should be foreseen. However, the assessment of scenarios 1, 2 and 3 considers a potential emission from application and cleaning areas of treated premises by default. Under this default-assumption, taking into account permethrin’s outputs, all scenarios 1, 2, 3 and 5 would be unacceptable risk for aquatic compartment. On the other hand, no risk is expected from Propan-2-ol as SoC for the aquatic compartment.</w:t>
      </w:r>
    </w:p>
    <w:p w14:paraId="3164F691" w14:textId="77777777" w:rsidR="0048525C" w:rsidRPr="00184CAA" w:rsidRDefault="0048525C" w:rsidP="0048525C">
      <w:pPr>
        <w:pStyle w:val="1Texto"/>
        <w:rPr>
          <w:lang w:val="en-GB" w:eastAsia="en-US"/>
        </w:rPr>
      </w:pPr>
      <w:r w:rsidRPr="00184CAA">
        <w:rPr>
          <w:lang w:val="en-GB" w:eastAsia="en-US"/>
        </w:rPr>
        <w:t>The following risk mitigation measure is proposed in order to avoid any emission to wastewater during application:</w:t>
      </w:r>
    </w:p>
    <w:p w14:paraId="0953F48B" w14:textId="77777777" w:rsidR="0048525C" w:rsidRPr="00593DD6" w:rsidRDefault="0048525C" w:rsidP="0048525C">
      <w:pPr>
        <w:pStyle w:val="1Texto"/>
        <w:rPr>
          <w:i/>
          <w:iCs/>
          <w:lang w:val="en-GB" w:eastAsia="en-US"/>
        </w:rPr>
      </w:pPr>
      <w:r w:rsidRPr="00184CAA">
        <w:rPr>
          <w:i/>
          <w:iCs/>
          <w:lang w:val="en-GB" w:eastAsia="en-US"/>
        </w:rPr>
        <w:t>- Do not apply in areas connected or suspected to be connected to STP</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14:paraId="5E3C377A" w14:textId="77777777" w:rsidTr="003E2E4B">
        <w:tc>
          <w:tcPr>
            <w:tcW w:w="9204" w:type="dxa"/>
            <w:shd w:val="clear" w:color="auto" w:fill="BFBFBF" w:themeFill="background1" w:themeFillShade="BF"/>
          </w:tcPr>
          <w:p w14:paraId="74D92021" w14:textId="77777777" w:rsidR="0048525C" w:rsidRPr="003D10B7" w:rsidRDefault="0048525C" w:rsidP="003E2E4B">
            <w:pPr>
              <w:pStyle w:val="1Texto"/>
              <w:rPr>
                <w:lang w:val="en-GB"/>
              </w:rPr>
            </w:pPr>
            <w:bookmarkStart w:id="1728" w:name="_Toc403472806"/>
            <w:bookmarkStart w:id="1729" w:name="_Toc389729122"/>
            <w:bookmarkEnd w:id="1727"/>
            <w:r w:rsidRPr="003D10B7">
              <w:rPr>
                <w:lang w:val="en-GB"/>
              </w:rPr>
              <w:t>ES CA:</w:t>
            </w:r>
          </w:p>
          <w:p w14:paraId="48B29590" w14:textId="77777777" w:rsidR="0048525C" w:rsidRDefault="0048525C" w:rsidP="003E2E4B">
            <w:pPr>
              <w:pStyle w:val="1Normal"/>
            </w:pPr>
            <w:r>
              <w:t>Permethrin and propan-2-ol:</w:t>
            </w:r>
          </w:p>
          <w:tbl>
            <w:tblPr>
              <w:tblW w:w="8813" w:type="dxa"/>
              <w:tblCellMar>
                <w:left w:w="70" w:type="dxa"/>
                <w:right w:w="70" w:type="dxa"/>
              </w:tblCellMar>
              <w:tblLook w:val="04A0" w:firstRow="1" w:lastRow="0" w:firstColumn="1" w:lastColumn="0" w:noHBand="0" w:noVBand="1"/>
            </w:tblPr>
            <w:tblGrid>
              <w:gridCol w:w="1085"/>
              <w:gridCol w:w="1227"/>
              <w:gridCol w:w="1648"/>
              <w:gridCol w:w="1679"/>
              <w:gridCol w:w="1495"/>
              <w:gridCol w:w="1679"/>
            </w:tblGrid>
            <w:tr w:rsidR="0048525C" w:rsidRPr="000F1122" w14:paraId="29E71F6E" w14:textId="77777777" w:rsidTr="003E2E4B">
              <w:trPr>
                <w:trHeight w:val="387"/>
              </w:trPr>
              <w:tc>
                <w:tcPr>
                  <w:tcW w:w="8813" w:type="dxa"/>
                  <w:gridSpan w:val="6"/>
                  <w:tcBorders>
                    <w:top w:val="single" w:sz="4" w:space="0" w:color="auto"/>
                    <w:left w:val="single" w:sz="4" w:space="0" w:color="auto"/>
                    <w:bottom w:val="single" w:sz="4" w:space="0" w:color="auto"/>
                    <w:right w:val="single" w:sz="4" w:space="0" w:color="auto"/>
                  </w:tcBorders>
                  <w:shd w:val="clear" w:color="000000" w:fill="FFFFCC"/>
                  <w:vAlign w:val="center"/>
                </w:tcPr>
                <w:p w14:paraId="06208DA8"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 xml:space="preserve">Summary table </w:t>
                  </w:r>
                </w:p>
              </w:tc>
            </w:tr>
            <w:tr w:rsidR="0048525C" w:rsidRPr="000F1122" w14:paraId="7E25E60E" w14:textId="77777777" w:rsidTr="003E2E4B">
              <w:trPr>
                <w:trHeight w:val="334"/>
              </w:trPr>
              <w:tc>
                <w:tcPr>
                  <w:tcW w:w="2312"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22AD77AF"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33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3D53B4E" w14:textId="77777777" w:rsidR="0048525C" w:rsidRPr="00663A6A" w:rsidRDefault="0048525C" w:rsidP="003E2E4B">
                  <w:pPr>
                    <w:keepNext/>
                    <w:keepLines/>
                    <w:jc w:val="center"/>
                    <w:rPr>
                      <w:b/>
                      <w:bCs/>
                      <w:sz w:val="18"/>
                      <w:szCs w:val="18"/>
                      <w:lang w:eastAsia="it-IT"/>
                    </w:rPr>
                  </w:pPr>
                  <w:r w:rsidRPr="00663A6A">
                    <w:rPr>
                      <w:rFonts w:eastAsia="Calibri" w:cs="Arial"/>
                      <w:b/>
                      <w:bCs/>
                      <w:sz w:val="18"/>
                      <w:szCs w:val="18"/>
                      <w:lang w:eastAsia="en-GB"/>
                    </w:rPr>
                    <w:t>Permethrin</w:t>
                  </w:r>
                </w:p>
              </w:tc>
              <w:tc>
                <w:tcPr>
                  <w:tcW w:w="317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510B28" w14:textId="77777777" w:rsidR="0048525C" w:rsidRPr="00663A6A" w:rsidRDefault="0048525C" w:rsidP="003E2E4B">
                  <w:pPr>
                    <w:keepNext/>
                    <w:keepLines/>
                    <w:jc w:val="center"/>
                    <w:rPr>
                      <w:b/>
                      <w:bCs/>
                      <w:sz w:val="18"/>
                      <w:szCs w:val="18"/>
                      <w:lang w:eastAsia="it-IT"/>
                    </w:rPr>
                  </w:pPr>
                  <w:r>
                    <w:rPr>
                      <w:rFonts w:eastAsia="Calibri" w:cs="Arial"/>
                      <w:b/>
                      <w:bCs/>
                      <w:sz w:val="18"/>
                      <w:szCs w:val="18"/>
                      <w:lang w:eastAsia="en-GB"/>
                    </w:rPr>
                    <w:t>Propan-2-ol</w:t>
                  </w:r>
                </w:p>
              </w:tc>
            </w:tr>
            <w:tr w:rsidR="0048525C" w:rsidRPr="000F1122" w14:paraId="1E020D89" w14:textId="77777777" w:rsidTr="003E2E4B">
              <w:trPr>
                <w:trHeight w:val="203"/>
              </w:trPr>
              <w:tc>
                <w:tcPr>
                  <w:tcW w:w="2312"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EF78FD7" w14:textId="77777777" w:rsidR="0048525C" w:rsidRPr="000F1122" w:rsidRDefault="0048525C" w:rsidP="003E2E4B">
                  <w:pPr>
                    <w:jc w:val="center"/>
                    <w:rPr>
                      <w:sz w:val="16"/>
                      <w:szCs w:val="16"/>
                      <w:lang w:eastAsia="it-IT"/>
                    </w:rPr>
                  </w:pP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4A55DC2F" w14:textId="77777777" w:rsidR="0048525C" w:rsidRPr="00663A6A" w:rsidRDefault="0048525C" w:rsidP="003E2E4B">
                  <w:pPr>
                    <w:jc w:val="center"/>
                    <w:rPr>
                      <w:sz w:val="16"/>
                      <w:szCs w:val="16"/>
                      <w:lang w:eastAsia="it-IT"/>
                    </w:rPr>
                  </w:pPr>
                  <w:r w:rsidRPr="000F1122">
                    <w:rPr>
                      <w:rFonts w:eastAsia="Calibri" w:cs="Arial"/>
                      <w:b/>
                      <w:bCs/>
                      <w:sz w:val="18"/>
                      <w:szCs w:val="18"/>
                      <w:lang w:eastAsia="en-GB"/>
                    </w:rPr>
                    <w:t>PEC/PNEC</w:t>
                  </w:r>
                  <w:r w:rsidRPr="000F1122">
                    <w:rPr>
                      <w:rFonts w:eastAsia="Calibri" w:cs="Arial"/>
                      <w:b/>
                      <w:bCs/>
                      <w:sz w:val="18"/>
                      <w:szCs w:val="18"/>
                      <w:vertAlign w:val="subscript"/>
                      <w:lang w:eastAsia="en-GB"/>
                    </w:rPr>
                    <w:t>water</w:t>
                  </w: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ECCFF0" w14:textId="77777777" w:rsidR="0048525C" w:rsidRPr="00663A6A" w:rsidRDefault="0048525C" w:rsidP="003E2E4B">
                  <w:pPr>
                    <w:jc w:val="center"/>
                    <w:rPr>
                      <w:sz w:val="16"/>
                      <w:szCs w:val="16"/>
                      <w:lang w:eastAsia="it-IT"/>
                    </w:rPr>
                  </w:pPr>
                  <w:r w:rsidRPr="000F1122">
                    <w:rPr>
                      <w:rFonts w:eastAsia="Calibri" w:cs="Arial"/>
                      <w:b/>
                      <w:sz w:val="18"/>
                      <w:szCs w:val="18"/>
                      <w:lang w:eastAsia="en-GB"/>
                    </w:rPr>
                    <w:t>PEC/PNEC</w:t>
                  </w:r>
                  <w:r w:rsidRPr="000F1122">
                    <w:rPr>
                      <w:rFonts w:eastAsia="Calibri" w:cs="Arial"/>
                      <w:b/>
                      <w:sz w:val="18"/>
                      <w:szCs w:val="18"/>
                      <w:vertAlign w:val="subscript"/>
                      <w:lang w:eastAsia="en-GB"/>
                    </w:rPr>
                    <w:t>sed</w:t>
                  </w: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F2145C" w14:textId="77777777" w:rsidR="0048525C" w:rsidRPr="00663A6A" w:rsidRDefault="0048525C" w:rsidP="003E2E4B">
                  <w:pPr>
                    <w:rPr>
                      <w:sz w:val="16"/>
                      <w:szCs w:val="16"/>
                      <w:lang w:eastAsia="it-IT"/>
                    </w:rPr>
                  </w:pPr>
                  <w:r w:rsidRPr="000F1122">
                    <w:rPr>
                      <w:rFonts w:eastAsia="Calibri" w:cs="Arial"/>
                      <w:b/>
                      <w:bCs/>
                      <w:sz w:val="18"/>
                      <w:szCs w:val="18"/>
                      <w:lang w:eastAsia="en-GB"/>
                    </w:rPr>
                    <w:t>PEC/PNEC</w:t>
                  </w:r>
                  <w:r w:rsidRPr="000F1122">
                    <w:rPr>
                      <w:rFonts w:eastAsia="Calibri" w:cs="Arial"/>
                      <w:b/>
                      <w:bCs/>
                      <w:sz w:val="18"/>
                      <w:szCs w:val="18"/>
                      <w:vertAlign w:val="subscript"/>
                      <w:lang w:eastAsia="en-GB"/>
                    </w:rPr>
                    <w:t>water</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703F605" w14:textId="77777777" w:rsidR="0048525C" w:rsidRPr="00663A6A" w:rsidRDefault="0048525C" w:rsidP="003E2E4B">
                  <w:pPr>
                    <w:rPr>
                      <w:sz w:val="16"/>
                      <w:szCs w:val="16"/>
                      <w:lang w:eastAsia="it-IT"/>
                    </w:rPr>
                  </w:pPr>
                  <w:r w:rsidRPr="000F1122">
                    <w:rPr>
                      <w:rFonts w:eastAsia="Calibri" w:cs="Arial"/>
                      <w:b/>
                      <w:sz w:val="18"/>
                      <w:szCs w:val="18"/>
                      <w:lang w:eastAsia="en-GB"/>
                    </w:rPr>
                    <w:t>PEC/PNEC</w:t>
                  </w:r>
                  <w:r w:rsidRPr="000F1122">
                    <w:rPr>
                      <w:rFonts w:eastAsia="Calibri" w:cs="Arial"/>
                      <w:b/>
                      <w:sz w:val="18"/>
                      <w:szCs w:val="18"/>
                      <w:vertAlign w:val="subscript"/>
                      <w:lang w:eastAsia="en-GB"/>
                    </w:rPr>
                    <w:t>sed</w:t>
                  </w:r>
                </w:p>
              </w:tc>
            </w:tr>
            <w:tr w:rsidR="0048525C" w:rsidRPr="000F1122" w14:paraId="585C0AC9" w14:textId="77777777" w:rsidTr="003E2E4B">
              <w:trPr>
                <w:trHeight w:val="253"/>
              </w:trPr>
              <w:tc>
                <w:tcPr>
                  <w:tcW w:w="2312"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FCE13F0"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FDFCFDB" w14:textId="77777777" w:rsidR="0048525C" w:rsidRPr="000155B6" w:rsidRDefault="0048525C" w:rsidP="003E2E4B">
                  <w:pPr>
                    <w:jc w:val="center"/>
                    <w:rPr>
                      <w:rFonts w:ascii="Calibri" w:hAnsi="Calibri" w:cs="Calibri"/>
                      <w:b/>
                      <w:bCs/>
                      <w:color w:val="000000"/>
                      <w:sz w:val="22"/>
                      <w:szCs w:val="22"/>
                      <w:lang w:eastAsia="es-ES"/>
                    </w:rPr>
                  </w:pPr>
                  <w:r w:rsidRPr="00E41A1E">
                    <w:rPr>
                      <w:rFonts w:ascii="Calibri" w:hAnsi="Calibri" w:cs="Calibri"/>
                      <w:b/>
                      <w:bCs/>
                      <w:color w:val="000000"/>
                      <w:sz w:val="22"/>
                      <w:szCs w:val="22"/>
                    </w:rPr>
                    <w:t>1,18E+02</w:t>
                  </w:r>
                </w:p>
                <w:p w14:paraId="3835CD17" w14:textId="77777777" w:rsidR="0048525C" w:rsidRPr="00E41A1E" w:rsidRDefault="0048525C" w:rsidP="003E2E4B">
                  <w:pPr>
                    <w:jc w:val="center"/>
                    <w:rPr>
                      <w:rFonts w:cs="Calibri"/>
                      <w:b/>
                      <w:bCs/>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09BE9B" w14:textId="77777777" w:rsidR="0048525C" w:rsidRPr="000155B6" w:rsidRDefault="0048525C" w:rsidP="003E2E4B">
                  <w:pPr>
                    <w:jc w:val="center"/>
                    <w:rPr>
                      <w:rFonts w:ascii="Calibri" w:hAnsi="Calibri" w:cs="Calibri"/>
                      <w:b/>
                      <w:bCs/>
                      <w:color w:val="000000"/>
                      <w:sz w:val="22"/>
                      <w:szCs w:val="22"/>
                      <w:lang w:eastAsia="es-ES"/>
                    </w:rPr>
                  </w:pPr>
                  <w:r w:rsidRPr="00E41A1E">
                    <w:rPr>
                      <w:rFonts w:ascii="Calibri" w:hAnsi="Calibri" w:cs="Calibri"/>
                      <w:b/>
                      <w:bCs/>
                      <w:color w:val="000000"/>
                      <w:sz w:val="22"/>
                      <w:szCs w:val="22"/>
                    </w:rPr>
                    <w:t>1,50E+02</w:t>
                  </w:r>
                </w:p>
                <w:p w14:paraId="27E1EC38" w14:textId="77777777" w:rsidR="0048525C" w:rsidRPr="00E41A1E" w:rsidRDefault="0048525C" w:rsidP="003E2E4B">
                  <w:pPr>
                    <w:jc w:val="center"/>
                    <w:rPr>
                      <w:rFonts w:cs="Calibri"/>
                      <w:b/>
                      <w:bCs/>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FE4C2"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3,46E-05</w:t>
                  </w:r>
                </w:p>
                <w:p w14:paraId="4567AABC"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50DDA58"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1,24E-05</w:t>
                  </w:r>
                </w:p>
                <w:p w14:paraId="6F7E38F5" w14:textId="77777777" w:rsidR="0048525C" w:rsidRPr="0037319B" w:rsidRDefault="0048525C" w:rsidP="003E2E4B">
                  <w:pPr>
                    <w:jc w:val="center"/>
                    <w:rPr>
                      <w:sz w:val="18"/>
                      <w:szCs w:val="18"/>
                    </w:rPr>
                  </w:pPr>
                </w:p>
              </w:tc>
            </w:tr>
            <w:tr w:rsidR="0048525C" w:rsidRPr="000F1122" w14:paraId="5E775336" w14:textId="77777777" w:rsidTr="003E2E4B">
              <w:trPr>
                <w:trHeight w:val="253"/>
              </w:trPr>
              <w:tc>
                <w:tcPr>
                  <w:tcW w:w="2312"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E169D8E" w14:textId="77777777" w:rsidR="0048525C" w:rsidRPr="0037319B" w:rsidRDefault="0048525C" w:rsidP="003E2E4B">
                  <w:pPr>
                    <w:rPr>
                      <w:rFonts w:cs="Calibri"/>
                      <w:color w:val="000000"/>
                      <w:sz w:val="18"/>
                      <w:szCs w:val="18"/>
                    </w:rPr>
                  </w:pPr>
                  <w:r w:rsidRPr="0037319B">
                    <w:rPr>
                      <w:rFonts w:cs="Calibri"/>
                      <w:color w:val="000000"/>
                      <w:sz w:val="18"/>
                      <w:szCs w:val="18"/>
                    </w:rPr>
                    <w:t>Scenario 2 (indoor non-professionals)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4A736F1" w14:textId="77777777" w:rsidR="0048525C" w:rsidRPr="000155B6" w:rsidRDefault="0048525C" w:rsidP="003E2E4B">
                  <w:pPr>
                    <w:jc w:val="center"/>
                    <w:rPr>
                      <w:rFonts w:ascii="Calibri" w:hAnsi="Calibri" w:cs="Calibri"/>
                      <w:b/>
                      <w:bCs/>
                      <w:color w:val="000000"/>
                      <w:sz w:val="22"/>
                      <w:szCs w:val="22"/>
                      <w:lang w:eastAsia="es-ES"/>
                    </w:rPr>
                  </w:pPr>
                  <w:r w:rsidRPr="00E41A1E">
                    <w:rPr>
                      <w:rFonts w:ascii="Calibri" w:hAnsi="Calibri" w:cs="Calibri"/>
                      <w:b/>
                      <w:bCs/>
                      <w:color w:val="000000"/>
                      <w:sz w:val="22"/>
                      <w:szCs w:val="22"/>
                    </w:rPr>
                    <w:t>2,59E+02</w:t>
                  </w:r>
                </w:p>
                <w:p w14:paraId="3DF373AC" w14:textId="77777777" w:rsidR="0048525C" w:rsidRPr="00E41A1E" w:rsidRDefault="0048525C" w:rsidP="003E2E4B">
                  <w:pPr>
                    <w:jc w:val="center"/>
                    <w:rPr>
                      <w:rFonts w:cs="Calibri"/>
                      <w:b/>
                      <w:bCs/>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A96932" w14:textId="77777777" w:rsidR="0048525C" w:rsidRPr="000155B6" w:rsidRDefault="0048525C" w:rsidP="003E2E4B">
                  <w:pPr>
                    <w:jc w:val="center"/>
                    <w:rPr>
                      <w:rFonts w:ascii="Calibri" w:hAnsi="Calibri" w:cs="Calibri"/>
                      <w:b/>
                      <w:bCs/>
                      <w:color w:val="000000"/>
                      <w:sz w:val="22"/>
                      <w:szCs w:val="22"/>
                      <w:lang w:eastAsia="es-ES"/>
                    </w:rPr>
                  </w:pPr>
                  <w:r w:rsidRPr="00E41A1E">
                    <w:rPr>
                      <w:rFonts w:ascii="Calibri" w:hAnsi="Calibri" w:cs="Calibri"/>
                      <w:b/>
                      <w:bCs/>
                      <w:color w:val="000000"/>
                      <w:sz w:val="22"/>
                      <w:szCs w:val="22"/>
                    </w:rPr>
                    <w:t>3,29E+02</w:t>
                  </w:r>
                </w:p>
                <w:p w14:paraId="61358997" w14:textId="77777777" w:rsidR="0048525C" w:rsidRPr="00E41A1E" w:rsidRDefault="0048525C" w:rsidP="003E2E4B">
                  <w:pPr>
                    <w:jc w:val="center"/>
                    <w:rPr>
                      <w:rFonts w:cs="Calibri"/>
                      <w:b/>
                      <w:bCs/>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EC4B4F"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7,60E-05</w:t>
                  </w:r>
                </w:p>
                <w:p w14:paraId="4D11ED4A"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3C916AF"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2,72E-05</w:t>
                  </w:r>
                </w:p>
                <w:p w14:paraId="14781982" w14:textId="77777777" w:rsidR="0048525C" w:rsidRPr="0037319B" w:rsidRDefault="0048525C" w:rsidP="003E2E4B">
                  <w:pPr>
                    <w:jc w:val="center"/>
                    <w:rPr>
                      <w:sz w:val="18"/>
                      <w:szCs w:val="18"/>
                    </w:rPr>
                  </w:pPr>
                </w:p>
              </w:tc>
            </w:tr>
            <w:tr w:rsidR="0048525C" w:rsidRPr="000F1122" w14:paraId="507D4DD4" w14:textId="77777777" w:rsidTr="003E2E4B">
              <w:trPr>
                <w:trHeight w:val="253"/>
              </w:trPr>
              <w:tc>
                <w:tcPr>
                  <w:tcW w:w="2312"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2C0274B"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0B03892"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4,64E-01</w:t>
                  </w:r>
                </w:p>
                <w:p w14:paraId="43770817"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7E2608"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5,89E-01</w:t>
                  </w:r>
                </w:p>
                <w:p w14:paraId="2A85EC48"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C644CB"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1,36E-07</w:t>
                  </w:r>
                </w:p>
                <w:p w14:paraId="474A1A41"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0DE08DB"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4,86E-08</w:t>
                  </w:r>
                </w:p>
                <w:p w14:paraId="610679D8" w14:textId="77777777" w:rsidR="0048525C" w:rsidRPr="0037319B" w:rsidRDefault="0048525C" w:rsidP="003E2E4B">
                  <w:pPr>
                    <w:jc w:val="center"/>
                    <w:rPr>
                      <w:sz w:val="18"/>
                      <w:szCs w:val="18"/>
                    </w:rPr>
                  </w:pPr>
                </w:p>
              </w:tc>
            </w:tr>
            <w:tr w:rsidR="0048525C" w:rsidRPr="000F1122" w14:paraId="33AA4625" w14:textId="77777777" w:rsidTr="003E2E4B">
              <w:trPr>
                <w:trHeight w:val="253"/>
              </w:trPr>
              <w:tc>
                <w:tcPr>
                  <w:tcW w:w="1085"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721F94B4"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98C3AA"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F97176A"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6A225D"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B50FFE"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93364AF" w14:textId="77777777" w:rsidR="0048525C" w:rsidRPr="0037319B" w:rsidRDefault="0048525C" w:rsidP="003E2E4B">
                  <w:pPr>
                    <w:jc w:val="center"/>
                    <w:rPr>
                      <w:sz w:val="18"/>
                      <w:szCs w:val="18"/>
                    </w:rPr>
                  </w:pPr>
                </w:p>
              </w:tc>
            </w:tr>
            <w:tr w:rsidR="0048525C" w:rsidRPr="000F1122" w14:paraId="1AEDBF15" w14:textId="77777777" w:rsidTr="003E2E4B">
              <w:trPr>
                <w:trHeight w:val="253"/>
              </w:trPr>
              <w:tc>
                <w:tcPr>
                  <w:tcW w:w="1085"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2651D89A" w14:textId="77777777" w:rsidR="0048525C" w:rsidRPr="0037319B" w:rsidRDefault="0048525C" w:rsidP="003E2E4B">
                  <w:pPr>
                    <w:rPr>
                      <w:rFonts w:cs="Calibri"/>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EF59A6"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54EF6A4"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58DA66"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BF7FC0"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594DCF6" w14:textId="77777777" w:rsidR="0048525C" w:rsidRPr="0037319B" w:rsidRDefault="0048525C" w:rsidP="003E2E4B">
                  <w:pPr>
                    <w:jc w:val="center"/>
                    <w:rPr>
                      <w:sz w:val="18"/>
                      <w:szCs w:val="18"/>
                    </w:rPr>
                  </w:pPr>
                </w:p>
              </w:tc>
            </w:tr>
            <w:tr w:rsidR="0048525C" w:rsidRPr="000F1122" w14:paraId="3B1BE103" w14:textId="77777777" w:rsidTr="003E2E4B">
              <w:trPr>
                <w:trHeight w:val="253"/>
              </w:trPr>
              <w:tc>
                <w:tcPr>
                  <w:tcW w:w="1085"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DC849D1" w14:textId="77777777" w:rsidR="0048525C" w:rsidRPr="0037319B" w:rsidRDefault="0048525C" w:rsidP="003E2E4B">
                  <w:pPr>
                    <w:rPr>
                      <w:rFonts w:cs="Calibri"/>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C4B1D0"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FE65F10"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1,30E-02</w:t>
                  </w:r>
                </w:p>
                <w:p w14:paraId="53D9D53C"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D63244"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1,65E-02</w:t>
                  </w:r>
                </w:p>
                <w:p w14:paraId="425341E1"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133327"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1,36E-09</w:t>
                  </w:r>
                </w:p>
                <w:p w14:paraId="6E9E0D8C"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07A9E68" w14:textId="77777777" w:rsidR="0048525C" w:rsidRPr="0037319B" w:rsidRDefault="0048525C" w:rsidP="003E2E4B">
                  <w:pPr>
                    <w:jc w:val="center"/>
                    <w:rPr>
                      <w:sz w:val="18"/>
                      <w:szCs w:val="18"/>
                    </w:rPr>
                  </w:pPr>
                </w:p>
              </w:tc>
            </w:tr>
          </w:tbl>
          <w:p w14:paraId="3793F2C7" w14:textId="77777777" w:rsidR="0048525C" w:rsidRDefault="0048525C" w:rsidP="003E2E4B">
            <w:pPr>
              <w:pStyle w:val="1Normal"/>
            </w:pPr>
          </w:p>
          <w:p w14:paraId="41D58918" w14:textId="77777777" w:rsidR="0048525C" w:rsidRDefault="0048525C" w:rsidP="003E2E4B">
            <w:pPr>
              <w:pStyle w:val="1Normal"/>
            </w:pPr>
            <w:r w:rsidRPr="00C775C2">
              <w:t>Permethrin metabolites:</w:t>
            </w:r>
          </w:p>
          <w:tbl>
            <w:tblPr>
              <w:tblW w:w="8813" w:type="dxa"/>
              <w:tblCellMar>
                <w:left w:w="70" w:type="dxa"/>
                <w:right w:w="70" w:type="dxa"/>
              </w:tblCellMar>
              <w:tblLook w:val="04A0" w:firstRow="1" w:lastRow="0" w:firstColumn="1" w:lastColumn="0" w:noHBand="0" w:noVBand="1"/>
            </w:tblPr>
            <w:tblGrid>
              <w:gridCol w:w="1085"/>
              <w:gridCol w:w="1227"/>
              <w:gridCol w:w="1648"/>
              <w:gridCol w:w="1679"/>
              <w:gridCol w:w="1495"/>
              <w:gridCol w:w="1679"/>
            </w:tblGrid>
            <w:tr w:rsidR="0048525C" w:rsidRPr="000F1122" w14:paraId="6FE08E97" w14:textId="77777777" w:rsidTr="003E2E4B">
              <w:trPr>
                <w:trHeight w:val="387"/>
              </w:trPr>
              <w:tc>
                <w:tcPr>
                  <w:tcW w:w="8813" w:type="dxa"/>
                  <w:gridSpan w:val="6"/>
                  <w:tcBorders>
                    <w:top w:val="single" w:sz="4" w:space="0" w:color="auto"/>
                    <w:left w:val="single" w:sz="4" w:space="0" w:color="auto"/>
                    <w:bottom w:val="single" w:sz="4" w:space="0" w:color="auto"/>
                    <w:right w:val="single" w:sz="4" w:space="0" w:color="auto"/>
                  </w:tcBorders>
                  <w:shd w:val="clear" w:color="000000" w:fill="FFFFCC"/>
                  <w:vAlign w:val="center"/>
                </w:tcPr>
                <w:p w14:paraId="37F93E87"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 xml:space="preserve">Summary table </w:t>
                  </w:r>
                </w:p>
              </w:tc>
            </w:tr>
            <w:tr w:rsidR="0048525C" w:rsidRPr="000F1122" w14:paraId="6FC68A78" w14:textId="77777777" w:rsidTr="003E2E4B">
              <w:trPr>
                <w:trHeight w:val="334"/>
              </w:trPr>
              <w:tc>
                <w:tcPr>
                  <w:tcW w:w="2312"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14CB36FC"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33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53092C66" w14:textId="77777777" w:rsidR="0048525C" w:rsidRPr="00663A6A" w:rsidRDefault="0048525C" w:rsidP="003E2E4B">
                  <w:pPr>
                    <w:keepNext/>
                    <w:keepLines/>
                    <w:jc w:val="center"/>
                    <w:rPr>
                      <w:b/>
                      <w:bCs/>
                      <w:sz w:val="18"/>
                      <w:szCs w:val="18"/>
                      <w:lang w:eastAsia="it-IT"/>
                    </w:rPr>
                  </w:pPr>
                  <w:r w:rsidRPr="003E5517">
                    <w:rPr>
                      <w:rFonts w:eastAsia="Calibri" w:cs="Arial"/>
                      <w:b/>
                      <w:bCs/>
                      <w:sz w:val="18"/>
                      <w:szCs w:val="18"/>
                      <w:lang w:eastAsia="en-GB"/>
                    </w:rPr>
                    <w:t>DCVA</w:t>
                  </w:r>
                  <w:r w:rsidRPr="00663A6A">
                    <w:rPr>
                      <w:sz w:val="16"/>
                      <w:szCs w:val="16"/>
                      <w:lang w:eastAsia="it-IT"/>
                    </w:rPr>
                    <w:t xml:space="preserve"> </w:t>
                  </w:r>
                </w:p>
              </w:tc>
              <w:tc>
                <w:tcPr>
                  <w:tcW w:w="317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F93081" w14:textId="77777777" w:rsidR="0048525C" w:rsidRPr="00663A6A" w:rsidRDefault="0048525C" w:rsidP="003E2E4B">
                  <w:pPr>
                    <w:keepNext/>
                    <w:keepLines/>
                    <w:jc w:val="center"/>
                    <w:rPr>
                      <w:b/>
                      <w:bCs/>
                      <w:sz w:val="18"/>
                      <w:szCs w:val="18"/>
                      <w:lang w:eastAsia="it-IT"/>
                    </w:rPr>
                  </w:pPr>
                  <w:r w:rsidRPr="003E5517">
                    <w:rPr>
                      <w:rFonts w:eastAsia="Calibri" w:cs="Arial"/>
                      <w:b/>
                      <w:bCs/>
                      <w:sz w:val="18"/>
                      <w:szCs w:val="18"/>
                      <w:lang w:eastAsia="en-GB"/>
                    </w:rPr>
                    <w:t>PBA</w:t>
                  </w:r>
                </w:p>
              </w:tc>
            </w:tr>
            <w:tr w:rsidR="0048525C" w:rsidRPr="000F1122" w14:paraId="0ACEFDFF" w14:textId="77777777" w:rsidTr="003E2E4B">
              <w:trPr>
                <w:trHeight w:val="203"/>
              </w:trPr>
              <w:tc>
                <w:tcPr>
                  <w:tcW w:w="2312"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EBB13FB" w14:textId="77777777" w:rsidR="0048525C" w:rsidRPr="000F1122" w:rsidRDefault="0048525C" w:rsidP="003E2E4B">
                  <w:pPr>
                    <w:jc w:val="center"/>
                    <w:rPr>
                      <w:sz w:val="16"/>
                      <w:szCs w:val="16"/>
                      <w:lang w:eastAsia="it-IT"/>
                    </w:rPr>
                  </w:pP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59FA5DB9" w14:textId="77777777" w:rsidR="0048525C" w:rsidRPr="00663A6A" w:rsidRDefault="0048525C" w:rsidP="003E2E4B">
                  <w:pPr>
                    <w:jc w:val="center"/>
                    <w:rPr>
                      <w:sz w:val="16"/>
                      <w:szCs w:val="16"/>
                      <w:lang w:eastAsia="it-IT"/>
                    </w:rPr>
                  </w:pPr>
                  <w:r w:rsidRPr="000F1122">
                    <w:rPr>
                      <w:rFonts w:eastAsia="Calibri" w:cs="Arial"/>
                      <w:b/>
                      <w:bCs/>
                      <w:sz w:val="18"/>
                      <w:szCs w:val="18"/>
                      <w:lang w:eastAsia="en-GB"/>
                    </w:rPr>
                    <w:t>PEC/PNEC</w:t>
                  </w:r>
                  <w:r w:rsidRPr="000F1122">
                    <w:rPr>
                      <w:rFonts w:eastAsia="Calibri" w:cs="Arial"/>
                      <w:b/>
                      <w:bCs/>
                      <w:sz w:val="18"/>
                      <w:szCs w:val="18"/>
                      <w:vertAlign w:val="subscript"/>
                      <w:lang w:eastAsia="en-GB"/>
                    </w:rPr>
                    <w:t>water</w:t>
                  </w: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EA5E5E" w14:textId="77777777" w:rsidR="0048525C" w:rsidRPr="00663A6A" w:rsidRDefault="0048525C" w:rsidP="003E2E4B">
                  <w:pPr>
                    <w:jc w:val="center"/>
                    <w:rPr>
                      <w:sz w:val="16"/>
                      <w:szCs w:val="16"/>
                      <w:lang w:eastAsia="it-IT"/>
                    </w:rPr>
                  </w:pPr>
                  <w:r w:rsidRPr="000F1122">
                    <w:rPr>
                      <w:rFonts w:eastAsia="Calibri" w:cs="Arial"/>
                      <w:b/>
                      <w:sz w:val="18"/>
                      <w:szCs w:val="18"/>
                      <w:lang w:eastAsia="en-GB"/>
                    </w:rPr>
                    <w:t>PEC/PNEC</w:t>
                  </w:r>
                  <w:r w:rsidRPr="000F1122">
                    <w:rPr>
                      <w:rFonts w:eastAsia="Calibri" w:cs="Arial"/>
                      <w:b/>
                      <w:sz w:val="18"/>
                      <w:szCs w:val="18"/>
                      <w:vertAlign w:val="subscript"/>
                      <w:lang w:eastAsia="en-GB"/>
                    </w:rPr>
                    <w:t>sed</w:t>
                  </w: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332605" w14:textId="77777777" w:rsidR="0048525C" w:rsidRPr="00663A6A" w:rsidRDefault="0048525C" w:rsidP="003E2E4B">
                  <w:pPr>
                    <w:rPr>
                      <w:sz w:val="16"/>
                      <w:szCs w:val="16"/>
                      <w:lang w:eastAsia="it-IT"/>
                    </w:rPr>
                  </w:pPr>
                  <w:r w:rsidRPr="000F1122">
                    <w:rPr>
                      <w:rFonts w:eastAsia="Calibri" w:cs="Arial"/>
                      <w:b/>
                      <w:bCs/>
                      <w:sz w:val="18"/>
                      <w:szCs w:val="18"/>
                      <w:lang w:eastAsia="en-GB"/>
                    </w:rPr>
                    <w:t>PEC/PNEC</w:t>
                  </w:r>
                  <w:r w:rsidRPr="000F1122">
                    <w:rPr>
                      <w:rFonts w:eastAsia="Calibri" w:cs="Arial"/>
                      <w:b/>
                      <w:bCs/>
                      <w:sz w:val="18"/>
                      <w:szCs w:val="18"/>
                      <w:vertAlign w:val="subscript"/>
                      <w:lang w:eastAsia="en-GB"/>
                    </w:rPr>
                    <w:t>water</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B4680FB" w14:textId="77777777" w:rsidR="0048525C" w:rsidRPr="00663A6A" w:rsidRDefault="0048525C" w:rsidP="003E2E4B">
                  <w:pPr>
                    <w:rPr>
                      <w:sz w:val="16"/>
                      <w:szCs w:val="16"/>
                      <w:lang w:eastAsia="it-IT"/>
                    </w:rPr>
                  </w:pPr>
                  <w:r w:rsidRPr="000F1122">
                    <w:rPr>
                      <w:rFonts w:eastAsia="Calibri" w:cs="Arial"/>
                      <w:b/>
                      <w:sz w:val="18"/>
                      <w:szCs w:val="18"/>
                      <w:lang w:eastAsia="en-GB"/>
                    </w:rPr>
                    <w:t>PEC/PNEC</w:t>
                  </w:r>
                  <w:r w:rsidRPr="000F1122">
                    <w:rPr>
                      <w:rFonts w:eastAsia="Calibri" w:cs="Arial"/>
                      <w:b/>
                      <w:sz w:val="18"/>
                      <w:szCs w:val="18"/>
                      <w:vertAlign w:val="subscript"/>
                      <w:lang w:eastAsia="en-GB"/>
                    </w:rPr>
                    <w:t>sed</w:t>
                  </w:r>
                </w:p>
              </w:tc>
            </w:tr>
            <w:tr w:rsidR="0048525C" w:rsidRPr="000F1122" w14:paraId="7338A3DE" w14:textId="77777777" w:rsidTr="003E2E4B">
              <w:trPr>
                <w:trHeight w:val="253"/>
              </w:trPr>
              <w:tc>
                <w:tcPr>
                  <w:tcW w:w="2312"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1F2C6D3"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9C2666B"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1,24E-03</w:t>
                  </w:r>
                </w:p>
                <w:p w14:paraId="51DFE193" w14:textId="77777777" w:rsidR="0048525C" w:rsidRPr="00E41A1E" w:rsidRDefault="0048525C" w:rsidP="003E2E4B">
                  <w:pPr>
                    <w:jc w:val="center"/>
                    <w:rPr>
                      <w:rFonts w:cs="Calibri"/>
                      <w:b/>
                      <w:bCs/>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DDA1EA"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3,14E-01</w:t>
                  </w:r>
                </w:p>
                <w:p w14:paraId="15995BDC" w14:textId="77777777" w:rsidR="0048525C" w:rsidRPr="00E41A1E" w:rsidRDefault="0048525C" w:rsidP="003E2E4B">
                  <w:pPr>
                    <w:jc w:val="center"/>
                    <w:rPr>
                      <w:rFonts w:cs="Calibri"/>
                      <w:b/>
                      <w:bCs/>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65D632"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8,76E-04</w:t>
                  </w:r>
                </w:p>
                <w:p w14:paraId="58D71CBF"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F76AA65"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3,25E-01</w:t>
                  </w:r>
                </w:p>
                <w:p w14:paraId="1673CAD2" w14:textId="77777777" w:rsidR="0048525C" w:rsidRPr="0037319B" w:rsidRDefault="0048525C" w:rsidP="003E2E4B">
                  <w:pPr>
                    <w:jc w:val="center"/>
                    <w:rPr>
                      <w:sz w:val="18"/>
                      <w:szCs w:val="18"/>
                    </w:rPr>
                  </w:pPr>
                </w:p>
              </w:tc>
            </w:tr>
            <w:tr w:rsidR="0048525C" w:rsidRPr="000F1122" w14:paraId="6790A193" w14:textId="77777777" w:rsidTr="003E2E4B">
              <w:trPr>
                <w:trHeight w:val="253"/>
              </w:trPr>
              <w:tc>
                <w:tcPr>
                  <w:tcW w:w="2312"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EF363B9" w14:textId="77777777" w:rsidR="0048525C" w:rsidRPr="0037319B" w:rsidRDefault="0048525C" w:rsidP="003E2E4B">
                  <w:pPr>
                    <w:rPr>
                      <w:rFonts w:cs="Calibri"/>
                      <w:color w:val="000000"/>
                      <w:sz w:val="18"/>
                      <w:szCs w:val="18"/>
                    </w:rPr>
                  </w:pPr>
                  <w:r w:rsidRPr="0037319B">
                    <w:rPr>
                      <w:rFonts w:cs="Calibri"/>
                      <w:color w:val="000000"/>
                      <w:sz w:val="18"/>
                      <w:szCs w:val="18"/>
                    </w:rPr>
                    <w:t>Scenario 2 (indoor non-professionals)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A459596"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2,71E-03</w:t>
                  </w:r>
                </w:p>
                <w:p w14:paraId="1A886C1E" w14:textId="77777777" w:rsidR="0048525C" w:rsidRPr="00E41A1E" w:rsidRDefault="0048525C" w:rsidP="003E2E4B">
                  <w:pPr>
                    <w:jc w:val="center"/>
                    <w:rPr>
                      <w:rFonts w:cs="Calibri"/>
                      <w:b/>
                      <w:bCs/>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A87F74"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6,89E-01</w:t>
                  </w:r>
                </w:p>
                <w:p w14:paraId="212E8D10" w14:textId="77777777" w:rsidR="0048525C" w:rsidRPr="00E41A1E" w:rsidRDefault="0048525C" w:rsidP="003E2E4B">
                  <w:pPr>
                    <w:jc w:val="center"/>
                    <w:rPr>
                      <w:rFonts w:cs="Calibri"/>
                      <w:b/>
                      <w:bCs/>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66579"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1,92E-03</w:t>
                  </w:r>
                </w:p>
                <w:p w14:paraId="4ECF9172"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C0BAEFD"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7,13E-01</w:t>
                  </w:r>
                </w:p>
                <w:p w14:paraId="3744DAF4" w14:textId="77777777" w:rsidR="0048525C" w:rsidRPr="0037319B" w:rsidRDefault="0048525C" w:rsidP="003E2E4B">
                  <w:pPr>
                    <w:jc w:val="center"/>
                    <w:rPr>
                      <w:sz w:val="18"/>
                      <w:szCs w:val="18"/>
                    </w:rPr>
                  </w:pPr>
                </w:p>
              </w:tc>
            </w:tr>
            <w:tr w:rsidR="0048525C" w:rsidRPr="000F1122" w14:paraId="2A2EF8FB" w14:textId="77777777" w:rsidTr="003E2E4B">
              <w:trPr>
                <w:trHeight w:val="253"/>
              </w:trPr>
              <w:tc>
                <w:tcPr>
                  <w:tcW w:w="2312"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2936390"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B5F5903"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4,86E-06</w:t>
                  </w:r>
                </w:p>
                <w:p w14:paraId="73E6AFCA"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F2C134"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1,23E-03</w:t>
                  </w:r>
                </w:p>
                <w:p w14:paraId="42EAEC97"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832AB5"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3,44E-06</w:t>
                  </w:r>
                </w:p>
                <w:p w14:paraId="480A3107"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A07BA20"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1,28E-03</w:t>
                  </w:r>
                </w:p>
                <w:p w14:paraId="257C3CA3" w14:textId="77777777" w:rsidR="0048525C" w:rsidRPr="0037319B" w:rsidRDefault="0048525C" w:rsidP="003E2E4B">
                  <w:pPr>
                    <w:jc w:val="center"/>
                    <w:rPr>
                      <w:sz w:val="18"/>
                      <w:szCs w:val="18"/>
                    </w:rPr>
                  </w:pPr>
                </w:p>
              </w:tc>
            </w:tr>
            <w:tr w:rsidR="0048525C" w:rsidRPr="000F1122" w14:paraId="125EFE51" w14:textId="77777777" w:rsidTr="003E2E4B">
              <w:trPr>
                <w:trHeight w:val="253"/>
              </w:trPr>
              <w:tc>
                <w:tcPr>
                  <w:tcW w:w="1085"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67127EC3"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95E6EA"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0C8844F"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88BAB8"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FED87"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7F80EDD" w14:textId="77777777" w:rsidR="0048525C" w:rsidRPr="0037319B" w:rsidRDefault="0048525C" w:rsidP="003E2E4B">
                  <w:pPr>
                    <w:jc w:val="center"/>
                    <w:rPr>
                      <w:sz w:val="18"/>
                      <w:szCs w:val="18"/>
                    </w:rPr>
                  </w:pPr>
                </w:p>
              </w:tc>
            </w:tr>
            <w:tr w:rsidR="0048525C" w:rsidRPr="000F1122" w14:paraId="032CAF43" w14:textId="77777777" w:rsidTr="003E2E4B">
              <w:trPr>
                <w:trHeight w:val="253"/>
              </w:trPr>
              <w:tc>
                <w:tcPr>
                  <w:tcW w:w="1085"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614F2E95" w14:textId="77777777" w:rsidR="0048525C" w:rsidRPr="0037319B" w:rsidRDefault="0048525C" w:rsidP="003E2E4B">
                  <w:pPr>
                    <w:rPr>
                      <w:rFonts w:cs="Calibri"/>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BAFD12"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18B6771"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0C33F7"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2635F"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71B08C8" w14:textId="77777777" w:rsidR="0048525C" w:rsidRPr="0037319B" w:rsidRDefault="0048525C" w:rsidP="003E2E4B">
                  <w:pPr>
                    <w:jc w:val="center"/>
                    <w:rPr>
                      <w:sz w:val="18"/>
                      <w:szCs w:val="18"/>
                    </w:rPr>
                  </w:pPr>
                </w:p>
              </w:tc>
            </w:tr>
            <w:tr w:rsidR="0048525C" w:rsidRPr="000F1122" w14:paraId="78D51570" w14:textId="77777777" w:rsidTr="003E2E4B">
              <w:trPr>
                <w:trHeight w:val="253"/>
              </w:trPr>
              <w:tc>
                <w:tcPr>
                  <w:tcW w:w="1085"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44C3F35" w14:textId="77777777" w:rsidR="0048525C" w:rsidRPr="0037319B" w:rsidRDefault="0048525C" w:rsidP="003E2E4B">
                  <w:pPr>
                    <w:rPr>
                      <w:rFonts w:cs="Calibri"/>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21B1FD"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1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3B630AC"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1,36E-07</w:t>
                  </w:r>
                </w:p>
                <w:p w14:paraId="4F75F054" w14:textId="77777777" w:rsidR="0048525C" w:rsidRPr="0037319B" w:rsidRDefault="0048525C" w:rsidP="003E2E4B">
                  <w:pPr>
                    <w:jc w:val="center"/>
                    <w:rPr>
                      <w:rFonts w:cs="Calibri"/>
                      <w:color w:val="000000"/>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91A90B"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3,46E-05</w:t>
                  </w:r>
                </w:p>
                <w:p w14:paraId="410F05BB" w14:textId="77777777" w:rsidR="0048525C" w:rsidRPr="0037319B" w:rsidRDefault="0048525C" w:rsidP="003E2E4B">
                  <w:pPr>
                    <w:jc w:val="center"/>
                    <w:rPr>
                      <w:rFonts w:cs="Calibri"/>
                      <w:color w:val="000000"/>
                      <w:sz w:val="18"/>
                      <w:szCs w:val="18"/>
                    </w:rPr>
                  </w:pPr>
                </w:p>
              </w:tc>
              <w:tc>
                <w:tcPr>
                  <w:tcW w:w="149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5B9EC9"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9,64E-08</w:t>
                  </w:r>
                </w:p>
                <w:p w14:paraId="6DE78CA3" w14:textId="77777777" w:rsidR="0048525C" w:rsidRPr="0037319B" w:rsidRDefault="0048525C" w:rsidP="003E2E4B">
                  <w:pPr>
                    <w:jc w:val="center"/>
                    <w:rPr>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70B40B9"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9,31E-03</w:t>
                  </w:r>
                </w:p>
                <w:p w14:paraId="35BEEE9F" w14:textId="77777777" w:rsidR="0048525C" w:rsidRPr="0037319B" w:rsidRDefault="0048525C" w:rsidP="003E2E4B">
                  <w:pPr>
                    <w:jc w:val="center"/>
                    <w:rPr>
                      <w:sz w:val="18"/>
                      <w:szCs w:val="18"/>
                    </w:rPr>
                  </w:pPr>
                </w:p>
              </w:tc>
            </w:tr>
          </w:tbl>
          <w:p w14:paraId="21A45510" w14:textId="77777777" w:rsidR="0048525C" w:rsidRDefault="0048525C" w:rsidP="003E2E4B">
            <w:pPr>
              <w:pStyle w:val="1Normal"/>
            </w:pPr>
          </w:p>
          <w:p w14:paraId="38600587" w14:textId="77777777" w:rsidR="0048525C" w:rsidRPr="00410AE5" w:rsidRDefault="0048525C" w:rsidP="003E2E4B">
            <w:pPr>
              <w:spacing w:line="276" w:lineRule="auto"/>
              <w:rPr>
                <w:rFonts w:ascii="Times New Roman" w:eastAsia="Calibri" w:hAnsi="Times New Roman"/>
                <w:i/>
                <w:lang w:eastAsia="en-US"/>
              </w:rPr>
            </w:pPr>
            <w:r w:rsidRPr="00410AE5">
              <w:rPr>
                <w:rFonts w:eastAsia="Calibri"/>
                <w:u w:val="single"/>
                <w:lang w:eastAsia="en-US"/>
              </w:rPr>
              <w:t>Conclusion for aquatic compartment</w:t>
            </w:r>
            <w:r w:rsidRPr="00410AE5">
              <w:rPr>
                <w:rFonts w:eastAsia="Calibri"/>
                <w:lang w:eastAsia="en-US"/>
              </w:rPr>
              <w:t>:</w:t>
            </w:r>
          </w:p>
          <w:p w14:paraId="56C0E728" w14:textId="77777777" w:rsidR="0048525C" w:rsidRDefault="0048525C" w:rsidP="003E2E4B">
            <w:pPr>
              <w:pStyle w:val="1Texto"/>
              <w:spacing w:line="276" w:lineRule="auto"/>
              <w:rPr>
                <w:lang w:val="en-GB"/>
              </w:rPr>
            </w:pPr>
            <w:r w:rsidRPr="00412AB0">
              <w:rPr>
                <w:lang w:val="en-GB"/>
              </w:rPr>
              <w:t>The assessment of scenario</w:t>
            </w:r>
            <w:r>
              <w:rPr>
                <w:lang w:val="en-GB"/>
              </w:rPr>
              <w:t>s</w:t>
            </w:r>
            <w:r w:rsidRPr="00412AB0">
              <w:rPr>
                <w:lang w:val="en-GB"/>
              </w:rPr>
              <w:t xml:space="preserve"> 1</w:t>
            </w:r>
            <w:r>
              <w:rPr>
                <w:lang w:val="en-GB"/>
              </w:rPr>
              <w:t xml:space="preserve"> and 2 (indoor use, professional and non-professional) </w:t>
            </w:r>
            <w:r w:rsidRPr="00412AB0">
              <w:rPr>
                <w:lang w:val="en-GB"/>
              </w:rPr>
              <w:t>showed an unacceptable risk for surface water</w:t>
            </w:r>
            <w:r>
              <w:rPr>
                <w:lang w:val="en-GB"/>
              </w:rPr>
              <w:t xml:space="preserve"> and sediment</w:t>
            </w:r>
            <w:r w:rsidRPr="00412AB0">
              <w:rPr>
                <w:lang w:val="en-GB"/>
              </w:rPr>
              <w:t xml:space="preserve"> compartment</w:t>
            </w:r>
            <w:r>
              <w:rPr>
                <w:lang w:val="en-GB"/>
              </w:rPr>
              <w:t>s</w:t>
            </w:r>
            <w:r w:rsidRPr="00412AB0">
              <w:rPr>
                <w:lang w:val="en-GB"/>
              </w:rPr>
              <w:t>.</w:t>
            </w:r>
            <w:r w:rsidRPr="00596A71">
              <w:rPr>
                <w:lang w:val="en-GB"/>
              </w:rPr>
              <w:t xml:space="preserve"> </w:t>
            </w:r>
            <w:r>
              <w:rPr>
                <w:lang w:val="en-GB"/>
              </w:rPr>
              <w:t xml:space="preserve">However, this risk can be reduced to acceptable levels or prevented by imposing the following RMM: </w:t>
            </w:r>
            <w:r w:rsidRPr="00A25A80">
              <w:rPr>
                <w:lang w:val="en-GB"/>
              </w:rPr>
              <w:t>The product has to be applied only on restricted areas on surfaces not regularly cleaned, for example behind or under the fridge, under the oven or the water heater, in all cracks and crevices that can be a harbourage for crawling insects</w:t>
            </w:r>
            <w:r w:rsidRPr="00995DE5">
              <w:rPr>
                <w:lang w:val="en-GB"/>
              </w:rPr>
              <w:t>.</w:t>
            </w:r>
            <w:r>
              <w:rPr>
                <w:lang w:val="en-GB"/>
              </w:rPr>
              <w:t xml:space="preserve"> Therefore, these uses are acceptable. </w:t>
            </w:r>
          </w:p>
          <w:p w14:paraId="4170BE93" w14:textId="77777777" w:rsidR="0048525C" w:rsidRDefault="0048525C" w:rsidP="003E2E4B">
            <w:pPr>
              <w:pStyle w:val="1Texto"/>
              <w:spacing w:line="276" w:lineRule="auto"/>
              <w:rPr>
                <w:lang w:val="en-GB"/>
              </w:rPr>
            </w:pPr>
            <w:r w:rsidRPr="00D80F9A">
              <w:rPr>
                <w:lang w:val="en-GB"/>
              </w:rPr>
              <w:t>Following the label instruction for Use 3 (non-washable textile surfaces</w:t>
            </w:r>
            <w:r>
              <w:rPr>
                <w:lang w:val="en-GB"/>
              </w:rPr>
              <w:t xml:space="preserve"> </w:t>
            </w:r>
            <w:r w:rsidRPr="00D80F9A">
              <w:rPr>
                <w:lang w:val="en-GB"/>
              </w:rPr>
              <w:t>non-professionals</w:t>
            </w:r>
            <w:r>
              <w:rPr>
                <w:lang w:val="en-GB"/>
              </w:rPr>
              <w:t xml:space="preserve"> user</w:t>
            </w:r>
            <w:r w:rsidRPr="00D80F9A">
              <w:rPr>
                <w:lang w:val="en-GB"/>
              </w:rPr>
              <w:t>)</w:t>
            </w:r>
            <w:r>
              <w:rPr>
                <w:lang w:val="en-GB"/>
              </w:rPr>
              <w:t>: “</w:t>
            </w:r>
            <w:r w:rsidRPr="004850D6">
              <w:t>The exce</w:t>
            </w:r>
            <w:r>
              <w:t>ss</w:t>
            </w:r>
            <w:r w:rsidRPr="004850D6">
              <w:t xml:space="preserve"> of the product on no</w:t>
            </w:r>
            <w:r>
              <w:t>n-</w:t>
            </w:r>
            <w:r w:rsidRPr="004850D6">
              <w:t>treated surfaces contaminated during the application must be remove with a damp paper and dispose as solid waste</w:t>
            </w:r>
            <w:r>
              <w:t xml:space="preserve">“ </w:t>
            </w:r>
            <w:r w:rsidRPr="00D80F9A">
              <w:rPr>
                <w:lang w:val="en-GB"/>
              </w:rPr>
              <w:t>no risk for the aquatic compartment is expected</w:t>
            </w:r>
            <w:r>
              <w:rPr>
                <w:lang w:val="en-GB"/>
              </w:rPr>
              <w:t>.</w:t>
            </w:r>
          </w:p>
          <w:p w14:paraId="04E19C77" w14:textId="77777777" w:rsidR="0048525C" w:rsidRDefault="0048525C" w:rsidP="003E2E4B">
            <w:pPr>
              <w:pStyle w:val="1Texto"/>
              <w:spacing w:line="276" w:lineRule="auto"/>
              <w:rPr>
                <w:highlight w:val="yellow"/>
                <w:lang w:val="en-GB"/>
              </w:rPr>
            </w:pPr>
          </w:p>
        </w:tc>
      </w:tr>
    </w:tbl>
    <w:p w14:paraId="123BDDF2" w14:textId="77777777" w:rsidR="0048525C" w:rsidRPr="000F1122" w:rsidRDefault="0048525C" w:rsidP="0048525C">
      <w:pPr>
        <w:pStyle w:val="1Texto"/>
        <w:rPr>
          <w:highlight w:val="yellow"/>
          <w:lang w:val="en-GB" w:eastAsia="en-US"/>
        </w:rPr>
      </w:pPr>
    </w:p>
    <w:p w14:paraId="1DBE42A4" w14:textId="77777777" w:rsidR="0048525C" w:rsidRPr="000F1122" w:rsidRDefault="0048525C" w:rsidP="0048525C">
      <w:pPr>
        <w:pStyle w:val="Tit-5"/>
      </w:pPr>
      <w:r w:rsidRPr="000F1122">
        <w:t>Terrestrial compartment</w:t>
      </w:r>
      <w:bookmarkEnd w:id="1728"/>
      <w:bookmarkEnd w:id="1729"/>
      <w:r w:rsidRPr="000F1122">
        <w:t xml:space="preserve"> </w:t>
      </w:r>
      <w:bookmarkEnd w:id="1726"/>
    </w:p>
    <w:p w14:paraId="270F4A1F" w14:textId="77777777" w:rsidR="0048525C" w:rsidRPr="000F1122" w:rsidRDefault="0048525C" w:rsidP="0048525C">
      <w:pPr>
        <w:pStyle w:val="1Texto"/>
        <w:rPr>
          <w:lang w:val="en-GB"/>
        </w:rPr>
      </w:pPr>
      <w:r w:rsidRPr="000F1122">
        <w:rPr>
          <w:lang w:val="en-GB"/>
        </w:rPr>
        <w:t>The risk characterization for terrestrial compartment was carried out by comparing the PEC</w:t>
      </w:r>
      <w:r w:rsidRPr="000F1122">
        <w:rPr>
          <w:vertAlign w:val="subscript"/>
          <w:lang w:val="en-GB"/>
        </w:rPr>
        <w:t>soil</w:t>
      </w:r>
      <w:r w:rsidRPr="000F1122">
        <w:rPr>
          <w:lang w:val="en-GB"/>
        </w:rPr>
        <w:t xml:space="preserve"> with the PNEC</w:t>
      </w:r>
      <w:r w:rsidRPr="000F1122">
        <w:rPr>
          <w:vertAlign w:val="subscript"/>
          <w:lang w:val="en-GB"/>
        </w:rPr>
        <w:t>soil</w:t>
      </w:r>
      <w:r w:rsidRPr="000F1122">
        <w:rPr>
          <w:lang w:val="en-GB"/>
        </w:rPr>
        <w:t>.</w:t>
      </w:r>
    </w:p>
    <w:p w14:paraId="109B581D" w14:textId="77777777" w:rsidR="0048525C" w:rsidRPr="000F1122" w:rsidRDefault="0048525C" w:rsidP="0048525C">
      <w:pPr>
        <w:pStyle w:val="1Texto"/>
        <w:rPr>
          <w:lang w:val="en-GB"/>
        </w:rPr>
      </w:pPr>
      <w:r w:rsidRPr="000F1122">
        <w:rPr>
          <w:lang w:val="en-GB"/>
        </w:rPr>
        <w:t xml:space="preserve">The PEC/PNEC ratio has been calculated and the results are shown in the table below. </w:t>
      </w:r>
    </w:p>
    <w:p w14:paraId="329003A3" w14:textId="77777777" w:rsidR="0048525C" w:rsidRPr="000F1122" w:rsidRDefault="0048525C" w:rsidP="0048525C">
      <w:pPr>
        <w:pStyle w:val="1Normal"/>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536"/>
        <w:gridCol w:w="1701"/>
        <w:gridCol w:w="1554"/>
      </w:tblGrid>
      <w:tr w:rsidR="0048525C" w:rsidRPr="00517B99" w14:paraId="41BAD8C7" w14:textId="77777777" w:rsidTr="003E2E4B">
        <w:trPr>
          <w:trHeight w:val="47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tcMar>
              <w:top w:w="28" w:type="dxa"/>
              <w:bottom w:w="28" w:type="dxa"/>
            </w:tcMar>
            <w:vAlign w:val="center"/>
          </w:tcPr>
          <w:p w14:paraId="59E85968" w14:textId="77777777" w:rsidR="0048525C" w:rsidRPr="00517B99" w:rsidRDefault="0048525C" w:rsidP="003E2E4B">
            <w:pPr>
              <w:autoSpaceDE w:val="0"/>
              <w:autoSpaceDN w:val="0"/>
              <w:adjustRightInd w:val="0"/>
              <w:jc w:val="center"/>
              <w:rPr>
                <w:rFonts w:eastAsia="Calibri" w:cs="Arial"/>
                <w:b/>
                <w:bCs/>
                <w:sz w:val="18"/>
                <w:szCs w:val="18"/>
                <w:lang w:eastAsia="en-GB"/>
              </w:rPr>
            </w:pPr>
            <w:r w:rsidRPr="00517B99">
              <w:rPr>
                <w:rFonts w:eastAsia="Calibri" w:cs="Arial"/>
                <w:b/>
                <w:bCs/>
                <w:sz w:val="18"/>
                <w:szCs w:val="18"/>
                <w:lang w:eastAsia="en-GB"/>
              </w:rPr>
              <w:t>Calculated PEC/PNEC values for soil</w:t>
            </w:r>
          </w:p>
        </w:tc>
      </w:tr>
      <w:tr w:rsidR="0048525C" w:rsidRPr="00517B99" w14:paraId="02AC9141" w14:textId="77777777" w:rsidTr="003E2E4B">
        <w:trPr>
          <w:trHeight w:val="215"/>
          <w:tblHeader/>
        </w:trPr>
        <w:tc>
          <w:tcPr>
            <w:tcW w:w="3232" w:type="pct"/>
            <w:gridSpan w:val="2"/>
            <w:vMerge w:val="restart"/>
            <w:tcBorders>
              <w:top w:val="single" w:sz="4" w:space="0" w:color="auto"/>
              <w:left w:val="single" w:sz="4" w:space="0" w:color="auto"/>
              <w:right w:val="single" w:sz="4" w:space="0" w:color="auto"/>
            </w:tcBorders>
            <w:shd w:val="clear" w:color="auto" w:fill="FFFFFF"/>
            <w:tcMar>
              <w:top w:w="28" w:type="dxa"/>
              <w:bottom w:w="28" w:type="dxa"/>
            </w:tcMar>
            <w:vAlign w:val="center"/>
          </w:tcPr>
          <w:p w14:paraId="381B16A5" w14:textId="77777777" w:rsidR="0048525C" w:rsidRPr="00517B99" w:rsidRDefault="0048525C" w:rsidP="003E2E4B">
            <w:pPr>
              <w:autoSpaceDE w:val="0"/>
              <w:autoSpaceDN w:val="0"/>
              <w:adjustRightInd w:val="0"/>
              <w:jc w:val="center"/>
              <w:rPr>
                <w:rFonts w:eastAsia="Calibri" w:cs="Arial"/>
                <w:b/>
                <w:bCs/>
                <w:sz w:val="18"/>
                <w:szCs w:val="18"/>
                <w:lang w:eastAsia="en-GB"/>
              </w:rPr>
            </w:pPr>
            <w:r w:rsidRPr="00517B99">
              <w:rPr>
                <w:rFonts w:eastAsia="Calibri" w:cs="Arial"/>
                <w:b/>
                <w:bCs/>
                <w:sz w:val="18"/>
                <w:szCs w:val="18"/>
                <w:lang w:eastAsia="en-GB"/>
              </w:rPr>
              <w:t>Scenarios</w:t>
            </w:r>
          </w:p>
        </w:tc>
        <w:tc>
          <w:tcPr>
            <w:tcW w:w="1768"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240954E" w14:textId="77777777" w:rsidR="0048525C" w:rsidRPr="00517B99" w:rsidRDefault="0048525C" w:rsidP="003E2E4B">
            <w:pPr>
              <w:autoSpaceDE w:val="0"/>
              <w:autoSpaceDN w:val="0"/>
              <w:adjustRightInd w:val="0"/>
              <w:jc w:val="center"/>
              <w:rPr>
                <w:rFonts w:eastAsia="Calibri" w:cs="Arial"/>
                <w:b/>
                <w:bCs/>
                <w:sz w:val="18"/>
                <w:szCs w:val="18"/>
                <w:lang w:eastAsia="en-GB"/>
              </w:rPr>
            </w:pPr>
            <w:r w:rsidRPr="00517B99">
              <w:rPr>
                <w:rFonts w:eastAsia="Calibri" w:cs="Arial"/>
                <w:b/>
                <w:bCs/>
                <w:sz w:val="18"/>
                <w:szCs w:val="18"/>
                <w:lang w:eastAsia="en-GB"/>
              </w:rPr>
              <w:t>PEC</w:t>
            </w:r>
            <w:r w:rsidRPr="00517B99">
              <w:rPr>
                <w:rFonts w:eastAsia="Calibri" w:cs="Arial"/>
                <w:b/>
                <w:bCs/>
                <w:sz w:val="18"/>
                <w:szCs w:val="18"/>
                <w:vertAlign w:val="subscript"/>
                <w:lang w:eastAsia="en-GB"/>
              </w:rPr>
              <w:t>soil</w:t>
            </w:r>
            <w:r w:rsidRPr="00517B99">
              <w:rPr>
                <w:rFonts w:eastAsia="Calibri" w:cs="Arial"/>
                <w:b/>
                <w:bCs/>
                <w:sz w:val="18"/>
                <w:szCs w:val="18"/>
                <w:lang w:eastAsia="en-GB"/>
              </w:rPr>
              <w:t>/PNEC</w:t>
            </w:r>
            <w:r w:rsidRPr="00517B99">
              <w:rPr>
                <w:rFonts w:eastAsia="Calibri" w:cs="Arial"/>
                <w:b/>
                <w:bCs/>
                <w:sz w:val="18"/>
                <w:szCs w:val="18"/>
                <w:vertAlign w:val="subscript"/>
                <w:lang w:eastAsia="en-GB"/>
              </w:rPr>
              <w:t>soil</w:t>
            </w:r>
          </w:p>
        </w:tc>
      </w:tr>
      <w:tr w:rsidR="0048525C" w:rsidRPr="00517B99" w14:paraId="3E741FAE" w14:textId="77777777" w:rsidTr="003E2E4B">
        <w:trPr>
          <w:trHeight w:val="215"/>
          <w:tblHeader/>
        </w:trPr>
        <w:tc>
          <w:tcPr>
            <w:tcW w:w="3232" w:type="pct"/>
            <w:gridSpan w:val="2"/>
            <w:vMerge/>
            <w:tcBorders>
              <w:left w:val="single" w:sz="4" w:space="0" w:color="auto"/>
              <w:bottom w:val="single" w:sz="4" w:space="0" w:color="auto"/>
              <w:right w:val="single" w:sz="4" w:space="0" w:color="auto"/>
            </w:tcBorders>
            <w:shd w:val="clear" w:color="auto" w:fill="FFFFFF"/>
            <w:tcMar>
              <w:top w:w="28" w:type="dxa"/>
              <w:bottom w:w="28" w:type="dxa"/>
            </w:tcMar>
            <w:vAlign w:val="center"/>
          </w:tcPr>
          <w:p w14:paraId="314D1BC5" w14:textId="77777777" w:rsidR="0048525C" w:rsidRPr="00517B99" w:rsidRDefault="0048525C" w:rsidP="003E2E4B">
            <w:pPr>
              <w:autoSpaceDE w:val="0"/>
              <w:autoSpaceDN w:val="0"/>
              <w:adjustRightInd w:val="0"/>
              <w:jc w:val="center"/>
              <w:rPr>
                <w:rFonts w:eastAsia="Calibri" w:cs="Arial"/>
                <w:b/>
                <w:bCs/>
                <w:sz w:val="18"/>
                <w:szCs w:val="18"/>
                <w:lang w:eastAsia="en-GB"/>
              </w:rPr>
            </w:pP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62F2508" w14:textId="77777777" w:rsidR="0048525C" w:rsidRPr="00517B99" w:rsidRDefault="0048525C" w:rsidP="003E2E4B">
            <w:pPr>
              <w:autoSpaceDE w:val="0"/>
              <w:autoSpaceDN w:val="0"/>
              <w:adjustRightInd w:val="0"/>
              <w:jc w:val="center"/>
              <w:rPr>
                <w:rFonts w:eastAsia="Calibri" w:cs="Arial"/>
                <w:b/>
                <w:bCs/>
                <w:sz w:val="18"/>
                <w:szCs w:val="18"/>
                <w:lang w:eastAsia="en-GB"/>
              </w:rPr>
            </w:pPr>
            <w:r w:rsidRPr="00517B99">
              <w:rPr>
                <w:rFonts w:eastAsia="Calibri" w:cs="Arial"/>
                <w:b/>
                <w:bCs/>
                <w:sz w:val="18"/>
                <w:szCs w:val="18"/>
                <w:lang w:eastAsia="en-GB"/>
              </w:rPr>
              <w:t>Permethrin</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09AC9F9E" w14:textId="77777777" w:rsidR="0048525C" w:rsidRPr="00517B99" w:rsidRDefault="0048525C" w:rsidP="003E2E4B">
            <w:pPr>
              <w:autoSpaceDE w:val="0"/>
              <w:autoSpaceDN w:val="0"/>
              <w:adjustRightInd w:val="0"/>
              <w:jc w:val="center"/>
              <w:rPr>
                <w:rFonts w:eastAsia="Calibri" w:cs="Arial"/>
                <w:b/>
                <w:bCs/>
                <w:sz w:val="18"/>
                <w:szCs w:val="18"/>
                <w:lang w:eastAsia="en-GB"/>
              </w:rPr>
            </w:pPr>
            <w:r w:rsidRPr="00517B99">
              <w:rPr>
                <w:rFonts w:eastAsia="Calibri" w:cs="Arial"/>
                <w:b/>
                <w:bCs/>
                <w:sz w:val="18"/>
                <w:szCs w:val="18"/>
                <w:lang w:eastAsia="en-GB"/>
              </w:rPr>
              <w:t>SoC</w:t>
            </w:r>
          </w:p>
        </w:tc>
      </w:tr>
      <w:tr w:rsidR="0048525C" w:rsidRPr="00517B99" w14:paraId="651B089E" w14:textId="77777777" w:rsidTr="003E2E4B">
        <w:trPr>
          <w:trHeight w:val="75"/>
        </w:trPr>
        <w:tc>
          <w:tcPr>
            <w:tcW w:w="768" w:type="pct"/>
            <w:vMerge w:val="restart"/>
            <w:tcBorders>
              <w:top w:val="single" w:sz="4" w:space="0" w:color="auto"/>
              <w:left w:val="single" w:sz="4" w:space="0" w:color="auto"/>
              <w:right w:val="single" w:sz="4" w:space="0" w:color="auto"/>
            </w:tcBorders>
            <w:shd w:val="clear" w:color="auto" w:fill="FFFFFF"/>
            <w:tcMar>
              <w:top w:w="28" w:type="dxa"/>
              <w:bottom w:w="28" w:type="dxa"/>
            </w:tcMar>
            <w:vAlign w:val="center"/>
          </w:tcPr>
          <w:p w14:paraId="07F0214B" w14:textId="77777777" w:rsidR="0048525C" w:rsidRPr="00517B99" w:rsidRDefault="0048525C" w:rsidP="003E2E4B">
            <w:pPr>
              <w:jc w:val="both"/>
              <w:rPr>
                <w:sz w:val="18"/>
                <w:szCs w:val="18"/>
              </w:rPr>
            </w:pPr>
            <w:r w:rsidRPr="00517B99">
              <w:rPr>
                <w:sz w:val="18"/>
                <w:szCs w:val="18"/>
                <w:lang w:eastAsia="it-IT"/>
              </w:rPr>
              <w:t xml:space="preserve">Scenario 1 </w:t>
            </w:r>
          </w:p>
        </w:tc>
        <w:tc>
          <w:tcPr>
            <w:tcW w:w="2464" w:type="pct"/>
            <w:tcBorders>
              <w:top w:val="single" w:sz="4" w:space="0" w:color="auto"/>
              <w:left w:val="single" w:sz="4" w:space="0" w:color="auto"/>
              <w:bottom w:val="single" w:sz="4" w:space="0" w:color="auto"/>
              <w:right w:val="single" w:sz="4" w:space="0" w:color="auto"/>
            </w:tcBorders>
            <w:shd w:val="clear" w:color="auto" w:fill="FFFFFF"/>
            <w:vAlign w:val="center"/>
          </w:tcPr>
          <w:p w14:paraId="2239EDE0" w14:textId="77777777" w:rsidR="0048525C" w:rsidRPr="00517B99" w:rsidRDefault="0048525C" w:rsidP="003E2E4B">
            <w:pPr>
              <w:jc w:val="both"/>
              <w:rPr>
                <w:sz w:val="18"/>
                <w:szCs w:val="18"/>
              </w:rPr>
            </w:pPr>
            <w:r w:rsidRPr="00517B99">
              <w:rPr>
                <w:sz w:val="18"/>
                <w:szCs w:val="18"/>
              </w:rPr>
              <w:t>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367639F" w14:textId="77777777" w:rsidR="0048525C" w:rsidRPr="00517B99" w:rsidRDefault="0048525C" w:rsidP="003E2E4B">
            <w:pPr>
              <w:jc w:val="center"/>
              <w:rPr>
                <w:sz w:val="18"/>
                <w:szCs w:val="18"/>
              </w:rPr>
            </w:pPr>
            <w:r w:rsidRPr="00517B99">
              <w:rPr>
                <w:sz w:val="18"/>
                <w:szCs w:val="18"/>
              </w:rPr>
              <w:t>3.58E-03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50659BE9" w14:textId="77777777" w:rsidR="0048525C" w:rsidRPr="00517B99" w:rsidRDefault="0048525C" w:rsidP="003E2E4B">
            <w:pPr>
              <w:jc w:val="center"/>
              <w:rPr>
                <w:sz w:val="18"/>
                <w:szCs w:val="18"/>
              </w:rPr>
            </w:pPr>
            <w:r w:rsidRPr="00517B99">
              <w:rPr>
                <w:sz w:val="18"/>
                <w:szCs w:val="18"/>
              </w:rPr>
              <w:t>2.10E-07</w:t>
            </w:r>
          </w:p>
        </w:tc>
      </w:tr>
      <w:tr w:rsidR="0048525C" w:rsidRPr="00517B99" w14:paraId="12182985" w14:textId="77777777" w:rsidTr="003E2E4B">
        <w:trPr>
          <w:trHeight w:val="75"/>
        </w:trPr>
        <w:tc>
          <w:tcPr>
            <w:tcW w:w="768" w:type="pct"/>
            <w:vMerge/>
            <w:tcBorders>
              <w:left w:val="single" w:sz="4" w:space="0" w:color="auto"/>
              <w:bottom w:val="single" w:sz="4" w:space="0" w:color="auto"/>
              <w:right w:val="single" w:sz="4" w:space="0" w:color="auto"/>
            </w:tcBorders>
            <w:shd w:val="clear" w:color="auto" w:fill="FFFFFF"/>
            <w:tcMar>
              <w:top w:w="28" w:type="dxa"/>
              <w:bottom w:w="28" w:type="dxa"/>
            </w:tcMar>
            <w:vAlign w:val="center"/>
          </w:tcPr>
          <w:p w14:paraId="59268078" w14:textId="77777777" w:rsidR="0048525C" w:rsidRPr="00517B99" w:rsidRDefault="0048525C" w:rsidP="003E2E4B">
            <w:pPr>
              <w:jc w:val="both"/>
              <w:rPr>
                <w:sz w:val="18"/>
                <w:szCs w:val="18"/>
              </w:rPr>
            </w:pPr>
          </w:p>
        </w:tc>
        <w:tc>
          <w:tcPr>
            <w:tcW w:w="2464" w:type="pct"/>
            <w:tcBorders>
              <w:top w:val="single" w:sz="4" w:space="0" w:color="auto"/>
              <w:left w:val="single" w:sz="4" w:space="0" w:color="auto"/>
              <w:bottom w:val="single" w:sz="4" w:space="0" w:color="auto"/>
              <w:right w:val="single" w:sz="4" w:space="0" w:color="auto"/>
            </w:tcBorders>
            <w:shd w:val="clear" w:color="auto" w:fill="FFFFFF"/>
            <w:vAlign w:val="center"/>
          </w:tcPr>
          <w:p w14:paraId="351B6B17" w14:textId="77777777" w:rsidR="0048525C" w:rsidRPr="00517B99" w:rsidRDefault="0048525C" w:rsidP="003E2E4B">
            <w:pPr>
              <w:jc w:val="both"/>
              <w:rPr>
                <w:sz w:val="18"/>
                <w:szCs w:val="18"/>
              </w:rPr>
            </w:pPr>
            <w:r w:rsidRPr="00517B99">
              <w:rPr>
                <w:rFonts w:cs="Calibri"/>
                <w:color w:val="000000"/>
                <w:sz w:val="18"/>
                <w:szCs w:val="18"/>
              </w:rPr>
              <w:t>Non 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7E80F9E" w14:textId="77777777" w:rsidR="0048525C" w:rsidRPr="00517B99" w:rsidRDefault="0048525C" w:rsidP="003E2E4B">
            <w:pPr>
              <w:jc w:val="center"/>
              <w:rPr>
                <w:sz w:val="18"/>
                <w:szCs w:val="18"/>
              </w:rPr>
            </w:pPr>
            <w:r w:rsidRPr="00517B99">
              <w:rPr>
                <w:sz w:val="18"/>
                <w:szCs w:val="18"/>
              </w:rPr>
              <w:t>2.41E-03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1CAC1E6E" w14:textId="77777777" w:rsidR="0048525C" w:rsidRPr="00517B99" w:rsidRDefault="0048525C" w:rsidP="003E2E4B">
            <w:pPr>
              <w:jc w:val="center"/>
              <w:rPr>
                <w:sz w:val="18"/>
                <w:szCs w:val="18"/>
              </w:rPr>
            </w:pPr>
            <w:r w:rsidRPr="00517B99">
              <w:rPr>
                <w:sz w:val="18"/>
                <w:szCs w:val="18"/>
              </w:rPr>
              <w:t>1.44E-07</w:t>
            </w:r>
          </w:p>
        </w:tc>
      </w:tr>
      <w:tr w:rsidR="0048525C" w:rsidRPr="00517B99" w14:paraId="6CFF5606" w14:textId="77777777" w:rsidTr="003E2E4B">
        <w:trPr>
          <w:trHeight w:val="75"/>
        </w:trPr>
        <w:tc>
          <w:tcPr>
            <w:tcW w:w="323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3FD98B3" w14:textId="77777777" w:rsidR="0048525C" w:rsidRPr="00517B99" w:rsidRDefault="0048525C" w:rsidP="003E2E4B">
            <w:pPr>
              <w:jc w:val="both"/>
              <w:rPr>
                <w:sz w:val="18"/>
                <w:szCs w:val="18"/>
                <w:lang w:eastAsia="it-IT"/>
              </w:rPr>
            </w:pPr>
            <w:r w:rsidRPr="00517B99">
              <w:rPr>
                <w:sz w:val="18"/>
                <w:szCs w:val="18"/>
                <w:lang w:eastAsia="it-IT"/>
              </w:rPr>
              <w:t>Scenario 2 (Non-professional)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2D7EC82" w14:textId="77777777" w:rsidR="0048525C" w:rsidRPr="00517B99" w:rsidRDefault="0048525C" w:rsidP="003E2E4B">
            <w:pPr>
              <w:jc w:val="center"/>
              <w:rPr>
                <w:sz w:val="18"/>
                <w:szCs w:val="18"/>
              </w:rPr>
            </w:pPr>
            <w:r w:rsidRPr="00517B99">
              <w:rPr>
                <w:sz w:val="18"/>
                <w:szCs w:val="18"/>
              </w:rPr>
              <w:t>2.41E-03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60991D21" w14:textId="77777777" w:rsidR="0048525C" w:rsidRPr="00517B99" w:rsidRDefault="0048525C" w:rsidP="003E2E4B">
            <w:pPr>
              <w:jc w:val="center"/>
              <w:rPr>
                <w:sz w:val="18"/>
                <w:szCs w:val="18"/>
              </w:rPr>
            </w:pPr>
            <w:r w:rsidRPr="00517B99">
              <w:rPr>
                <w:sz w:val="18"/>
                <w:szCs w:val="18"/>
              </w:rPr>
              <w:t>1.44E-07</w:t>
            </w:r>
          </w:p>
        </w:tc>
      </w:tr>
      <w:tr w:rsidR="0048525C" w:rsidRPr="00517B99" w14:paraId="03042577" w14:textId="77777777" w:rsidTr="003E2E4B">
        <w:trPr>
          <w:trHeight w:val="75"/>
        </w:trPr>
        <w:tc>
          <w:tcPr>
            <w:tcW w:w="323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A94189F" w14:textId="77777777" w:rsidR="0048525C" w:rsidRPr="00517B99" w:rsidRDefault="0048525C" w:rsidP="003E2E4B">
            <w:pPr>
              <w:jc w:val="both"/>
              <w:rPr>
                <w:sz w:val="18"/>
                <w:szCs w:val="18"/>
              </w:rPr>
            </w:pPr>
            <w:r w:rsidRPr="00517B99">
              <w:rPr>
                <w:sz w:val="18"/>
                <w:szCs w:val="18"/>
                <w:lang w:eastAsia="it-IT"/>
              </w:rPr>
              <w:t>Scenario 3 (Non-professional)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E8149BA" w14:textId="77777777" w:rsidR="0048525C" w:rsidRPr="00517B99" w:rsidRDefault="0048525C" w:rsidP="003E2E4B">
            <w:pPr>
              <w:jc w:val="center"/>
              <w:rPr>
                <w:sz w:val="18"/>
                <w:szCs w:val="18"/>
              </w:rPr>
            </w:pPr>
            <w:r w:rsidRPr="00517B99">
              <w:rPr>
                <w:sz w:val="18"/>
                <w:szCs w:val="18"/>
              </w:rPr>
              <w:t>2.13E-03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00F646BB" w14:textId="77777777" w:rsidR="0048525C" w:rsidRPr="00517B99" w:rsidRDefault="0048525C" w:rsidP="003E2E4B">
            <w:pPr>
              <w:jc w:val="center"/>
              <w:rPr>
                <w:sz w:val="18"/>
                <w:szCs w:val="18"/>
              </w:rPr>
            </w:pPr>
            <w:r w:rsidRPr="00517B99">
              <w:rPr>
                <w:sz w:val="18"/>
                <w:szCs w:val="18"/>
              </w:rPr>
              <w:t>1.32E-07</w:t>
            </w:r>
          </w:p>
        </w:tc>
      </w:tr>
      <w:tr w:rsidR="0048525C" w:rsidRPr="00517B99" w14:paraId="2BA550AF" w14:textId="77777777" w:rsidTr="003E2E4B">
        <w:trPr>
          <w:trHeight w:val="75"/>
        </w:trPr>
        <w:tc>
          <w:tcPr>
            <w:tcW w:w="323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11DFC2E" w14:textId="77777777" w:rsidR="0048525C" w:rsidRPr="00517B99" w:rsidRDefault="0048525C" w:rsidP="003E2E4B">
            <w:pPr>
              <w:jc w:val="both"/>
              <w:rPr>
                <w:sz w:val="18"/>
                <w:szCs w:val="18"/>
              </w:rPr>
            </w:pPr>
            <w:r w:rsidRPr="00517B99">
              <w:rPr>
                <w:sz w:val="18"/>
                <w:szCs w:val="18"/>
                <w:lang w:eastAsia="it-IT"/>
              </w:rPr>
              <w:t>Scenario 4 (direct emission due to a campaign)</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6604DA9" w14:textId="77777777" w:rsidR="0048525C" w:rsidRPr="00517B99" w:rsidRDefault="0048525C" w:rsidP="003E2E4B">
            <w:pPr>
              <w:jc w:val="center"/>
              <w:rPr>
                <w:sz w:val="18"/>
                <w:szCs w:val="18"/>
              </w:rPr>
            </w:pPr>
            <w:r w:rsidRPr="00517B99">
              <w:rPr>
                <w:sz w:val="18"/>
                <w:szCs w:val="18"/>
              </w:rPr>
              <w:t>0.4</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37900890" w14:textId="77777777" w:rsidR="0048525C" w:rsidRPr="00517B99" w:rsidRDefault="0048525C" w:rsidP="003E2E4B">
            <w:pPr>
              <w:jc w:val="center"/>
              <w:rPr>
                <w:sz w:val="18"/>
                <w:szCs w:val="18"/>
              </w:rPr>
            </w:pPr>
            <w:r w:rsidRPr="00517B99">
              <w:rPr>
                <w:sz w:val="18"/>
                <w:szCs w:val="18"/>
              </w:rPr>
              <w:t>0.14</w:t>
            </w:r>
          </w:p>
        </w:tc>
      </w:tr>
      <w:tr w:rsidR="0048525C" w:rsidRPr="00517B99" w14:paraId="647BF93C" w14:textId="77777777" w:rsidTr="003E2E4B">
        <w:trPr>
          <w:trHeight w:val="75"/>
        </w:trPr>
        <w:tc>
          <w:tcPr>
            <w:tcW w:w="3232" w:type="pct"/>
            <w:gridSpan w:val="2"/>
            <w:tcBorders>
              <w:top w:val="single" w:sz="4" w:space="0" w:color="auto"/>
              <w:left w:val="single" w:sz="4" w:space="0" w:color="auto"/>
              <w:right w:val="single" w:sz="4" w:space="0" w:color="auto"/>
            </w:tcBorders>
            <w:shd w:val="clear" w:color="auto" w:fill="FFFFFF"/>
            <w:tcMar>
              <w:top w:w="28" w:type="dxa"/>
              <w:bottom w:w="28" w:type="dxa"/>
            </w:tcMar>
          </w:tcPr>
          <w:p w14:paraId="00151149" w14:textId="77777777" w:rsidR="0048525C" w:rsidRPr="00517B99" w:rsidRDefault="0048525C" w:rsidP="003E2E4B">
            <w:pPr>
              <w:jc w:val="both"/>
              <w:rPr>
                <w:sz w:val="18"/>
                <w:szCs w:val="18"/>
              </w:rPr>
            </w:pPr>
            <w:r w:rsidRPr="00517B99">
              <w:rPr>
                <w:sz w:val="18"/>
                <w:szCs w:val="18"/>
                <w:lang w:eastAsia="it-IT"/>
              </w:rPr>
              <w:t>Scenario 5 (crack/crevice outdoor cover to weather by non-professional)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344CA7A" w14:textId="77777777" w:rsidR="0048525C" w:rsidRPr="00517B99" w:rsidRDefault="0048525C" w:rsidP="003E2E4B">
            <w:pPr>
              <w:jc w:val="center"/>
              <w:rPr>
                <w:sz w:val="18"/>
                <w:szCs w:val="18"/>
              </w:rPr>
            </w:pPr>
            <w:r w:rsidRPr="00517B99">
              <w:rPr>
                <w:rFonts w:cs="Calibri"/>
                <w:color w:val="000000"/>
                <w:sz w:val="18"/>
                <w:szCs w:val="18"/>
                <w:lang w:eastAsia="it-IT"/>
              </w:rPr>
              <w:t>0.08</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41188390" w14:textId="77777777" w:rsidR="0048525C" w:rsidRPr="00517B99" w:rsidRDefault="0048525C" w:rsidP="003E2E4B">
            <w:pPr>
              <w:jc w:val="center"/>
              <w:rPr>
                <w:rFonts w:cs="Calibri"/>
                <w:color w:val="000000"/>
                <w:sz w:val="18"/>
                <w:szCs w:val="18"/>
                <w:lang w:eastAsia="it-IT"/>
              </w:rPr>
            </w:pPr>
            <w:r w:rsidRPr="00517B99">
              <w:rPr>
                <w:rFonts w:cs="Calibri"/>
                <w:color w:val="000000"/>
                <w:sz w:val="18"/>
                <w:szCs w:val="18"/>
                <w:lang w:eastAsia="it-IT"/>
              </w:rPr>
              <w:t>4.40E-06</w:t>
            </w:r>
          </w:p>
        </w:tc>
      </w:tr>
    </w:tbl>
    <w:p w14:paraId="03156F68" w14:textId="77777777" w:rsidR="0048525C" w:rsidRPr="000F1122" w:rsidRDefault="0048525C" w:rsidP="0048525C">
      <w:pPr>
        <w:pStyle w:val="1Pietabla"/>
        <w:rPr>
          <w:lang w:eastAsia="en-US"/>
        </w:rPr>
      </w:pPr>
      <w:r w:rsidRPr="00517B99">
        <w:rPr>
          <w:lang w:eastAsia="en-US"/>
        </w:rPr>
        <w:lastRenderedPageBreak/>
        <w:t>(P) Professional; (n-P) non-Professional.</w:t>
      </w:r>
    </w:p>
    <w:p w14:paraId="685F9EE1" w14:textId="77777777" w:rsidR="0048525C" w:rsidRPr="000F1122" w:rsidRDefault="0048525C" w:rsidP="0048525C">
      <w:pPr>
        <w:pStyle w:val="1Normal"/>
        <w:rPr>
          <w:highlight w:val="yellow"/>
        </w:rPr>
      </w:pPr>
    </w:p>
    <w:p w14:paraId="375EFD20" w14:textId="77777777" w:rsidR="0048525C" w:rsidRPr="000F1122" w:rsidRDefault="0048525C" w:rsidP="0048525C">
      <w:pPr>
        <w:pStyle w:val="1Texto"/>
        <w:rPr>
          <w:highlight w:val="yellow"/>
          <w:lang w:val="en-GB"/>
        </w:rPr>
      </w:pPr>
      <w:r w:rsidRPr="000F1122">
        <w:rPr>
          <w:rFonts w:eastAsia="Calibri"/>
          <w:u w:val="single"/>
          <w:lang w:val="en-GB" w:eastAsia="en-US"/>
        </w:rPr>
        <w:t>Conclusion</w:t>
      </w:r>
      <w:r w:rsidRPr="000F1122">
        <w:rPr>
          <w:rFonts w:eastAsia="Calibri"/>
          <w:lang w:val="en-GB" w:eastAsia="en-US"/>
        </w:rPr>
        <w:t xml:space="preserve">: </w:t>
      </w:r>
      <w:r w:rsidRPr="000F1122">
        <w:rPr>
          <w:lang w:val="en-GB"/>
        </w:rPr>
        <w:t>According to the obtained PEC/PNEC ratio, the use of PERMETHRIN 0.4% RTU is safe for the soil compartment at all scenarios, since the PEC</w:t>
      </w:r>
      <w:r w:rsidRPr="000F1122">
        <w:rPr>
          <w:vertAlign w:val="subscript"/>
          <w:lang w:val="en-GB"/>
        </w:rPr>
        <w:t>soil</w:t>
      </w:r>
      <w:r w:rsidRPr="000F1122">
        <w:rPr>
          <w:lang w:val="en-GB"/>
        </w:rPr>
        <w:t>/PNEC</w:t>
      </w:r>
      <w:r w:rsidRPr="000F1122">
        <w:rPr>
          <w:vertAlign w:val="subscript"/>
          <w:lang w:val="en-GB"/>
        </w:rPr>
        <w:t>soil</w:t>
      </w:r>
      <w:r w:rsidRPr="000F1122">
        <w:rPr>
          <w:lang w:val="en-GB"/>
        </w:rPr>
        <w:t xml:space="preserve"> ratio is lower than 1. </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14:paraId="190C4371" w14:textId="77777777" w:rsidTr="003E2E4B">
        <w:tc>
          <w:tcPr>
            <w:tcW w:w="9204" w:type="dxa"/>
            <w:shd w:val="clear" w:color="auto" w:fill="BFBFBF" w:themeFill="background1" w:themeFillShade="BF"/>
          </w:tcPr>
          <w:p w14:paraId="522187DF" w14:textId="77777777" w:rsidR="0048525C" w:rsidRPr="003D10B7" w:rsidRDefault="0048525C" w:rsidP="003E2E4B">
            <w:pPr>
              <w:pStyle w:val="1Texto"/>
              <w:rPr>
                <w:lang w:val="en-GB"/>
              </w:rPr>
            </w:pPr>
            <w:r w:rsidRPr="003D10B7">
              <w:rPr>
                <w:lang w:val="en-GB"/>
              </w:rPr>
              <w:t>ES CA:</w:t>
            </w:r>
          </w:p>
          <w:p w14:paraId="6B664848" w14:textId="77777777" w:rsidR="0048525C" w:rsidRDefault="0048525C" w:rsidP="003E2E4B">
            <w:pPr>
              <w:pStyle w:val="1Normal"/>
            </w:pPr>
          </w:p>
          <w:tbl>
            <w:tblPr>
              <w:tblW w:w="8267" w:type="dxa"/>
              <w:tblCellMar>
                <w:left w:w="70" w:type="dxa"/>
                <w:right w:w="70" w:type="dxa"/>
              </w:tblCellMar>
              <w:tblLook w:val="04A0" w:firstRow="1" w:lastRow="0" w:firstColumn="1" w:lastColumn="0" w:noHBand="0" w:noVBand="1"/>
            </w:tblPr>
            <w:tblGrid>
              <w:gridCol w:w="1484"/>
              <w:gridCol w:w="1539"/>
              <w:gridCol w:w="2599"/>
              <w:gridCol w:w="2645"/>
            </w:tblGrid>
            <w:tr w:rsidR="0048525C" w:rsidRPr="000F1122" w14:paraId="05FB6A29" w14:textId="77777777" w:rsidTr="003E2E4B">
              <w:trPr>
                <w:trHeight w:val="387"/>
              </w:trPr>
              <w:tc>
                <w:tcPr>
                  <w:tcW w:w="8267" w:type="dxa"/>
                  <w:gridSpan w:val="4"/>
                  <w:tcBorders>
                    <w:top w:val="single" w:sz="4" w:space="0" w:color="auto"/>
                    <w:left w:val="single" w:sz="4" w:space="0" w:color="auto"/>
                    <w:bottom w:val="single" w:sz="4" w:space="0" w:color="auto"/>
                    <w:right w:val="single" w:sz="4" w:space="0" w:color="auto"/>
                  </w:tcBorders>
                  <w:shd w:val="clear" w:color="000000" w:fill="FFFFCC"/>
                  <w:vAlign w:val="center"/>
                </w:tcPr>
                <w:p w14:paraId="4DEFDCEE"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 xml:space="preserve">Summary table </w:t>
                  </w:r>
                </w:p>
              </w:tc>
            </w:tr>
            <w:tr w:rsidR="0048525C" w:rsidRPr="000F1122" w14:paraId="00D7E47B" w14:textId="77777777" w:rsidTr="003E2E4B">
              <w:trPr>
                <w:trHeight w:val="334"/>
              </w:trPr>
              <w:tc>
                <w:tcPr>
                  <w:tcW w:w="3023"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19245640"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20DA74C" w14:textId="77777777" w:rsidR="0048525C" w:rsidRPr="00663A6A" w:rsidRDefault="0048525C" w:rsidP="003E2E4B">
                  <w:pPr>
                    <w:keepNext/>
                    <w:keepLines/>
                    <w:jc w:val="center"/>
                    <w:rPr>
                      <w:b/>
                      <w:bCs/>
                      <w:sz w:val="18"/>
                      <w:szCs w:val="18"/>
                      <w:lang w:eastAsia="it-IT"/>
                    </w:rPr>
                  </w:pPr>
                  <w:r w:rsidRPr="00663A6A">
                    <w:rPr>
                      <w:rFonts w:eastAsia="Calibri" w:cs="Arial"/>
                      <w:b/>
                      <w:bCs/>
                      <w:sz w:val="18"/>
                      <w:szCs w:val="18"/>
                      <w:lang w:eastAsia="en-GB"/>
                    </w:rPr>
                    <w:t>PEC/PNEC</w:t>
                  </w:r>
                  <w:r>
                    <w:rPr>
                      <w:rFonts w:eastAsia="Calibri" w:cs="Arial"/>
                      <w:b/>
                      <w:bCs/>
                      <w:sz w:val="18"/>
                      <w:szCs w:val="18"/>
                      <w:vertAlign w:val="subscript"/>
                      <w:lang w:eastAsia="en-GB"/>
                    </w:rPr>
                    <w:t>SOIL</w:t>
                  </w:r>
                </w:p>
              </w:tc>
            </w:tr>
            <w:tr w:rsidR="0048525C" w:rsidRPr="000F1122" w14:paraId="616D6F1C" w14:textId="77777777" w:rsidTr="003E2E4B">
              <w:trPr>
                <w:trHeight w:val="203"/>
              </w:trPr>
              <w:tc>
                <w:tcPr>
                  <w:tcW w:w="3023"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564FC4D" w14:textId="77777777" w:rsidR="0048525C" w:rsidRPr="000F1122" w:rsidRDefault="0048525C" w:rsidP="003E2E4B">
                  <w:pPr>
                    <w:jc w:val="center"/>
                    <w:rPr>
                      <w:sz w:val="16"/>
                      <w:szCs w:val="16"/>
                      <w:lang w:eastAsia="it-IT"/>
                    </w:rPr>
                  </w:pP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3E3009F7" w14:textId="77777777" w:rsidR="0048525C" w:rsidRPr="00663A6A" w:rsidRDefault="0048525C" w:rsidP="003E2E4B">
                  <w:pPr>
                    <w:jc w:val="center"/>
                    <w:rPr>
                      <w:sz w:val="16"/>
                      <w:szCs w:val="16"/>
                      <w:lang w:eastAsia="it-IT"/>
                    </w:rPr>
                  </w:pPr>
                  <w:r w:rsidRPr="00663A6A">
                    <w:rPr>
                      <w:rFonts w:eastAsia="Calibri" w:cs="Arial"/>
                      <w:b/>
                      <w:bCs/>
                      <w:sz w:val="18"/>
                      <w:szCs w:val="18"/>
                      <w:lang w:eastAsia="en-GB"/>
                    </w:rPr>
                    <w:t>Permethrin</w:t>
                  </w:r>
                  <w:r w:rsidRPr="00663A6A">
                    <w:rPr>
                      <w:sz w:val="16"/>
                      <w:szCs w:val="16"/>
                      <w:lang w:eastAsia="it-IT"/>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FB0EA3" w14:textId="77777777" w:rsidR="0048525C" w:rsidRPr="00663A6A" w:rsidRDefault="0048525C" w:rsidP="003E2E4B">
                  <w:pPr>
                    <w:jc w:val="center"/>
                    <w:rPr>
                      <w:sz w:val="16"/>
                      <w:szCs w:val="16"/>
                      <w:lang w:eastAsia="it-IT"/>
                    </w:rPr>
                  </w:pPr>
                  <w:r w:rsidRPr="00663A6A">
                    <w:rPr>
                      <w:rFonts w:eastAsia="Calibri" w:cs="Arial"/>
                      <w:b/>
                      <w:bCs/>
                      <w:sz w:val="18"/>
                      <w:szCs w:val="18"/>
                      <w:lang w:eastAsia="en-GB"/>
                    </w:rPr>
                    <w:t>SoC</w:t>
                  </w:r>
                  <w:r>
                    <w:rPr>
                      <w:rFonts w:eastAsia="Calibri" w:cs="Arial"/>
                      <w:b/>
                      <w:bCs/>
                      <w:sz w:val="18"/>
                      <w:szCs w:val="18"/>
                      <w:lang w:eastAsia="en-GB"/>
                    </w:rPr>
                    <w:t xml:space="preserve"> (Propan-2-ol)</w:t>
                  </w:r>
                </w:p>
              </w:tc>
            </w:tr>
            <w:tr w:rsidR="0048525C" w:rsidRPr="000F1122" w14:paraId="69EB63D6"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E4C7497"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621A285"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3,46E-02</w:t>
                  </w:r>
                </w:p>
                <w:p w14:paraId="23647DBE"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38A90E"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4,29E-03</w:t>
                  </w:r>
                </w:p>
                <w:p w14:paraId="55BA5F6B" w14:textId="77777777" w:rsidR="0048525C" w:rsidRPr="0037319B" w:rsidRDefault="0048525C" w:rsidP="003E2E4B">
                  <w:pPr>
                    <w:jc w:val="center"/>
                    <w:rPr>
                      <w:sz w:val="18"/>
                      <w:szCs w:val="18"/>
                    </w:rPr>
                  </w:pPr>
                </w:p>
              </w:tc>
            </w:tr>
            <w:tr w:rsidR="0048525C" w:rsidRPr="000F1122" w14:paraId="0F417D0D"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661EC07" w14:textId="77777777" w:rsidR="0048525C" w:rsidRPr="0037319B" w:rsidRDefault="0048525C" w:rsidP="003E2E4B">
                  <w:pPr>
                    <w:rPr>
                      <w:rFonts w:cs="Calibri"/>
                      <w:color w:val="000000"/>
                      <w:sz w:val="18"/>
                      <w:szCs w:val="18"/>
                    </w:rPr>
                  </w:pPr>
                  <w:r w:rsidRPr="0037319B">
                    <w:rPr>
                      <w:rFonts w:cs="Calibri"/>
                      <w:color w:val="000000"/>
                      <w:sz w:val="18"/>
                      <w:szCs w:val="18"/>
                    </w:rPr>
                    <w:t>Scenario 2 (indoor non-professionals)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5A86F81"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7,59E-02</w:t>
                  </w:r>
                </w:p>
                <w:p w14:paraId="59CA9316"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798A22"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9,41E-03</w:t>
                  </w:r>
                </w:p>
                <w:p w14:paraId="10B51DB6" w14:textId="77777777" w:rsidR="0048525C" w:rsidRPr="0037319B" w:rsidRDefault="0048525C" w:rsidP="003E2E4B">
                  <w:pPr>
                    <w:jc w:val="center"/>
                    <w:rPr>
                      <w:sz w:val="18"/>
                      <w:szCs w:val="18"/>
                    </w:rPr>
                  </w:pPr>
                </w:p>
              </w:tc>
            </w:tr>
            <w:tr w:rsidR="0048525C" w:rsidRPr="000F1122" w14:paraId="484CBDA9"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E671C76"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4BBB24F"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1,36E-04</w:t>
                  </w:r>
                </w:p>
                <w:p w14:paraId="1FB45991"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DCD37C"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1,69E-05</w:t>
                  </w:r>
                </w:p>
                <w:p w14:paraId="06AA24A7" w14:textId="77777777" w:rsidR="0048525C" w:rsidRPr="0037319B" w:rsidRDefault="0048525C" w:rsidP="003E2E4B">
                  <w:pPr>
                    <w:jc w:val="center"/>
                    <w:rPr>
                      <w:sz w:val="18"/>
                      <w:szCs w:val="18"/>
                    </w:rPr>
                  </w:pPr>
                </w:p>
              </w:tc>
            </w:tr>
            <w:tr w:rsidR="0048525C" w:rsidRPr="000F1122" w14:paraId="79E1E66E" w14:textId="77777777" w:rsidTr="003E2E4B">
              <w:trPr>
                <w:trHeight w:val="253"/>
              </w:trPr>
              <w:tc>
                <w:tcPr>
                  <w:tcW w:w="1484"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4314CF91"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6BB8FB"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FA43DB8"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3,99E-01</w:t>
                  </w:r>
                </w:p>
                <w:p w14:paraId="2AE068BA"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E79D7"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6,71E-02</w:t>
                  </w:r>
                </w:p>
                <w:p w14:paraId="723517E0" w14:textId="77777777" w:rsidR="0048525C" w:rsidRPr="0037319B" w:rsidRDefault="0048525C" w:rsidP="003E2E4B">
                  <w:pPr>
                    <w:jc w:val="center"/>
                    <w:rPr>
                      <w:sz w:val="18"/>
                      <w:szCs w:val="18"/>
                    </w:rPr>
                  </w:pPr>
                </w:p>
              </w:tc>
            </w:tr>
            <w:tr w:rsidR="0048525C" w:rsidRPr="000F1122" w14:paraId="47EFE0EA" w14:textId="77777777" w:rsidTr="003E2E4B">
              <w:trPr>
                <w:trHeight w:val="253"/>
              </w:trPr>
              <w:tc>
                <w:tcPr>
                  <w:tcW w:w="1484"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6A52061D"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C185FC"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63E13A1"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3,76E-02</w:t>
                  </w:r>
                </w:p>
                <w:p w14:paraId="1683BD5D"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046343"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7,89E-03</w:t>
                  </w:r>
                </w:p>
                <w:p w14:paraId="5E60F04F" w14:textId="77777777" w:rsidR="0048525C" w:rsidRPr="0037319B" w:rsidRDefault="0048525C" w:rsidP="003E2E4B">
                  <w:pPr>
                    <w:jc w:val="center"/>
                    <w:rPr>
                      <w:sz w:val="18"/>
                      <w:szCs w:val="18"/>
                    </w:rPr>
                  </w:pPr>
                </w:p>
              </w:tc>
            </w:tr>
            <w:tr w:rsidR="0048525C" w:rsidRPr="000F1122" w14:paraId="1D368F58" w14:textId="77777777" w:rsidTr="003E2E4B">
              <w:trPr>
                <w:trHeight w:val="253"/>
              </w:trPr>
              <w:tc>
                <w:tcPr>
                  <w:tcW w:w="1484"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8943F28"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47CCAE"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F83FF4F"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3,81E-06</w:t>
                  </w:r>
                </w:p>
                <w:p w14:paraId="45E65A35"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F7B4C" w14:textId="77777777" w:rsidR="0048525C" w:rsidRDefault="0048525C" w:rsidP="003E2E4B">
                  <w:pPr>
                    <w:jc w:val="center"/>
                    <w:rPr>
                      <w:rFonts w:ascii="Calibri" w:hAnsi="Calibri" w:cs="Calibri"/>
                      <w:color w:val="000000"/>
                      <w:sz w:val="22"/>
                      <w:szCs w:val="22"/>
                      <w:lang w:eastAsia="en-GB"/>
                    </w:rPr>
                  </w:pPr>
                  <w:r>
                    <w:rPr>
                      <w:rFonts w:ascii="Calibri" w:hAnsi="Calibri" w:cs="Calibri"/>
                      <w:color w:val="000000"/>
                      <w:sz w:val="22"/>
                      <w:szCs w:val="22"/>
                    </w:rPr>
                    <w:t>4,72E-07</w:t>
                  </w:r>
                </w:p>
                <w:p w14:paraId="1FC9D67F" w14:textId="77777777" w:rsidR="0048525C" w:rsidRPr="0037319B" w:rsidRDefault="0048525C" w:rsidP="003E2E4B">
                  <w:pPr>
                    <w:jc w:val="center"/>
                    <w:rPr>
                      <w:sz w:val="18"/>
                      <w:szCs w:val="18"/>
                    </w:rPr>
                  </w:pPr>
                </w:p>
              </w:tc>
            </w:tr>
          </w:tbl>
          <w:p w14:paraId="5125E834" w14:textId="77777777" w:rsidR="0048525C" w:rsidRDefault="0048525C" w:rsidP="003E2E4B">
            <w:pPr>
              <w:pStyle w:val="1Normal"/>
            </w:pPr>
          </w:p>
          <w:tbl>
            <w:tblPr>
              <w:tblW w:w="8267" w:type="dxa"/>
              <w:tblCellMar>
                <w:left w:w="70" w:type="dxa"/>
                <w:right w:w="70" w:type="dxa"/>
              </w:tblCellMar>
              <w:tblLook w:val="04A0" w:firstRow="1" w:lastRow="0" w:firstColumn="1" w:lastColumn="0" w:noHBand="0" w:noVBand="1"/>
            </w:tblPr>
            <w:tblGrid>
              <w:gridCol w:w="1484"/>
              <w:gridCol w:w="1539"/>
              <w:gridCol w:w="2599"/>
              <w:gridCol w:w="2645"/>
            </w:tblGrid>
            <w:tr w:rsidR="0048525C" w:rsidRPr="000F1122" w14:paraId="4C1A1E78" w14:textId="77777777" w:rsidTr="003E2E4B">
              <w:trPr>
                <w:trHeight w:val="387"/>
              </w:trPr>
              <w:tc>
                <w:tcPr>
                  <w:tcW w:w="8267" w:type="dxa"/>
                  <w:gridSpan w:val="4"/>
                  <w:tcBorders>
                    <w:top w:val="single" w:sz="4" w:space="0" w:color="auto"/>
                    <w:left w:val="single" w:sz="4" w:space="0" w:color="auto"/>
                    <w:bottom w:val="single" w:sz="4" w:space="0" w:color="auto"/>
                    <w:right w:val="single" w:sz="4" w:space="0" w:color="auto"/>
                  </w:tcBorders>
                  <w:shd w:val="clear" w:color="000000" w:fill="FFFFCC"/>
                  <w:vAlign w:val="center"/>
                </w:tcPr>
                <w:p w14:paraId="3649E670"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 xml:space="preserve">Summary table </w:t>
                  </w:r>
                </w:p>
              </w:tc>
            </w:tr>
            <w:tr w:rsidR="0048525C" w:rsidRPr="000F1122" w14:paraId="01072560" w14:textId="77777777" w:rsidTr="003E2E4B">
              <w:trPr>
                <w:trHeight w:val="334"/>
              </w:trPr>
              <w:tc>
                <w:tcPr>
                  <w:tcW w:w="3023"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210FBBE2"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3A7A238" w14:textId="77777777" w:rsidR="0048525C" w:rsidRPr="00663A6A" w:rsidRDefault="0048525C" w:rsidP="003E2E4B">
                  <w:pPr>
                    <w:keepNext/>
                    <w:keepLines/>
                    <w:jc w:val="center"/>
                    <w:rPr>
                      <w:b/>
                      <w:bCs/>
                      <w:sz w:val="18"/>
                      <w:szCs w:val="18"/>
                      <w:lang w:eastAsia="it-IT"/>
                    </w:rPr>
                  </w:pPr>
                  <w:r w:rsidRPr="00663A6A">
                    <w:rPr>
                      <w:rFonts w:eastAsia="Calibri" w:cs="Arial"/>
                      <w:b/>
                      <w:bCs/>
                      <w:sz w:val="18"/>
                      <w:szCs w:val="18"/>
                      <w:lang w:eastAsia="en-GB"/>
                    </w:rPr>
                    <w:t>PEC/PNEC</w:t>
                  </w:r>
                  <w:r>
                    <w:rPr>
                      <w:rFonts w:eastAsia="Calibri" w:cs="Arial"/>
                      <w:b/>
                      <w:bCs/>
                      <w:sz w:val="18"/>
                      <w:szCs w:val="18"/>
                      <w:vertAlign w:val="subscript"/>
                      <w:lang w:eastAsia="en-GB"/>
                    </w:rPr>
                    <w:t>SOIL</w:t>
                  </w:r>
                </w:p>
              </w:tc>
            </w:tr>
            <w:tr w:rsidR="0048525C" w:rsidRPr="000F1122" w14:paraId="6AD3935C" w14:textId="77777777" w:rsidTr="003E2E4B">
              <w:trPr>
                <w:trHeight w:val="203"/>
              </w:trPr>
              <w:tc>
                <w:tcPr>
                  <w:tcW w:w="3023"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A317E10" w14:textId="77777777" w:rsidR="0048525C" w:rsidRPr="000F1122" w:rsidRDefault="0048525C" w:rsidP="003E2E4B">
                  <w:pPr>
                    <w:jc w:val="center"/>
                    <w:rPr>
                      <w:sz w:val="16"/>
                      <w:szCs w:val="16"/>
                      <w:lang w:eastAsia="it-IT"/>
                    </w:rPr>
                  </w:pP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7BDE968" w14:textId="77777777" w:rsidR="0048525C" w:rsidRPr="00663A6A" w:rsidRDefault="0048525C" w:rsidP="003E2E4B">
                  <w:pPr>
                    <w:jc w:val="center"/>
                    <w:rPr>
                      <w:sz w:val="16"/>
                      <w:szCs w:val="16"/>
                      <w:lang w:eastAsia="it-IT"/>
                    </w:rPr>
                  </w:pPr>
                  <w:r>
                    <w:rPr>
                      <w:rFonts w:eastAsia="Calibri" w:cs="Arial"/>
                      <w:b/>
                      <w:bCs/>
                      <w:sz w:val="18"/>
                      <w:szCs w:val="18"/>
                      <w:lang w:eastAsia="en-GB"/>
                    </w:rPr>
                    <w:t>DCVA</w:t>
                  </w: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B00599" w14:textId="77777777" w:rsidR="0048525C" w:rsidRPr="00C775C2" w:rsidRDefault="0048525C" w:rsidP="003E2E4B">
                  <w:pPr>
                    <w:jc w:val="center"/>
                    <w:rPr>
                      <w:b/>
                      <w:bCs/>
                      <w:sz w:val="16"/>
                      <w:szCs w:val="16"/>
                      <w:lang w:eastAsia="it-IT"/>
                    </w:rPr>
                  </w:pPr>
                  <w:r w:rsidRPr="00C775C2">
                    <w:rPr>
                      <w:b/>
                      <w:bCs/>
                      <w:sz w:val="16"/>
                      <w:szCs w:val="16"/>
                      <w:lang w:eastAsia="it-IT"/>
                    </w:rPr>
                    <w:t>PBA</w:t>
                  </w:r>
                </w:p>
              </w:tc>
            </w:tr>
            <w:tr w:rsidR="0048525C" w:rsidRPr="000F1122" w14:paraId="1250511F"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1C93199"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E809A1E"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3,66E-04</w:t>
                  </w:r>
                </w:p>
                <w:p w14:paraId="16A53B15"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D8415C" w14:textId="77777777" w:rsidR="0048525C" w:rsidRPr="0037319B" w:rsidRDefault="0048525C" w:rsidP="003E2E4B">
                  <w:pPr>
                    <w:jc w:val="center"/>
                    <w:rPr>
                      <w:sz w:val="18"/>
                      <w:szCs w:val="18"/>
                    </w:rPr>
                  </w:pPr>
                </w:p>
              </w:tc>
            </w:tr>
            <w:tr w:rsidR="0048525C" w:rsidRPr="000F1122" w14:paraId="134374FC"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E44DEEA" w14:textId="77777777" w:rsidR="0048525C" w:rsidRPr="0037319B" w:rsidRDefault="0048525C" w:rsidP="003E2E4B">
                  <w:pPr>
                    <w:rPr>
                      <w:rFonts w:cs="Calibri"/>
                      <w:color w:val="000000"/>
                      <w:sz w:val="18"/>
                      <w:szCs w:val="18"/>
                    </w:rPr>
                  </w:pPr>
                  <w:r w:rsidRPr="0037319B">
                    <w:rPr>
                      <w:rFonts w:cs="Calibri"/>
                      <w:color w:val="000000"/>
                      <w:sz w:val="18"/>
                      <w:szCs w:val="18"/>
                    </w:rPr>
                    <w:t>Scenario 2 (indoor non-professionals)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32889E1"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8,02E-04</w:t>
                  </w:r>
                </w:p>
                <w:p w14:paraId="653E5287"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1046C" w14:textId="77777777" w:rsidR="0048525C" w:rsidRPr="0037319B" w:rsidRDefault="0048525C" w:rsidP="003E2E4B">
                  <w:pPr>
                    <w:jc w:val="center"/>
                    <w:rPr>
                      <w:sz w:val="18"/>
                      <w:szCs w:val="18"/>
                    </w:rPr>
                  </w:pPr>
                </w:p>
              </w:tc>
            </w:tr>
            <w:tr w:rsidR="0048525C" w:rsidRPr="000F1122" w14:paraId="0D7679B4"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DEBA18B"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3A11B99"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1,44E-06</w:t>
                  </w:r>
                </w:p>
                <w:p w14:paraId="06ACAF14"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C5345C" w14:textId="77777777" w:rsidR="0048525C" w:rsidRPr="0037319B" w:rsidRDefault="0048525C" w:rsidP="003E2E4B">
                  <w:pPr>
                    <w:jc w:val="center"/>
                    <w:rPr>
                      <w:sz w:val="18"/>
                      <w:szCs w:val="18"/>
                    </w:rPr>
                  </w:pPr>
                </w:p>
              </w:tc>
            </w:tr>
            <w:tr w:rsidR="0048525C" w:rsidRPr="000F1122" w14:paraId="6E7591A5" w14:textId="77777777" w:rsidTr="003E2E4B">
              <w:trPr>
                <w:trHeight w:val="253"/>
              </w:trPr>
              <w:tc>
                <w:tcPr>
                  <w:tcW w:w="1484"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15279E6C"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F55945"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E6E8334"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3,37E-03</w:t>
                  </w:r>
                </w:p>
                <w:p w14:paraId="70AC6B9B"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9141E" w14:textId="77777777" w:rsidR="0048525C" w:rsidRPr="0037319B" w:rsidRDefault="0048525C" w:rsidP="003E2E4B">
                  <w:pPr>
                    <w:jc w:val="center"/>
                    <w:rPr>
                      <w:sz w:val="18"/>
                      <w:szCs w:val="18"/>
                    </w:rPr>
                  </w:pPr>
                </w:p>
              </w:tc>
            </w:tr>
            <w:tr w:rsidR="0048525C" w:rsidRPr="000F1122" w14:paraId="741C7E94" w14:textId="77777777" w:rsidTr="003E2E4B">
              <w:trPr>
                <w:trHeight w:val="253"/>
              </w:trPr>
              <w:tc>
                <w:tcPr>
                  <w:tcW w:w="1484"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2F616379"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31EE9A"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49B5507"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3,97E-04</w:t>
                  </w:r>
                </w:p>
                <w:p w14:paraId="5619A12B"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8CE3B" w14:textId="77777777" w:rsidR="0048525C" w:rsidRPr="0037319B" w:rsidRDefault="0048525C" w:rsidP="003E2E4B">
                  <w:pPr>
                    <w:jc w:val="center"/>
                    <w:rPr>
                      <w:sz w:val="18"/>
                      <w:szCs w:val="18"/>
                    </w:rPr>
                  </w:pPr>
                </w:p>
              </w:tc>
            </w:tr>
            <w:tr w:rsidR="0048525C" w:rsidRPr="000F1122" w14:paraId="07BDBAE8" w14:textId="77777777" w:rsidTr="003E2E4B">
              <w:trPr>
                <w:trHeight w:val="253"/>
              </w:trPr>
              <w:tc>
                <w:tcPr>
                  <w:tcW w:w="1484"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430E91B"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6B75AA"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2C8DF830" w14:textId="77777777" w:rsidR="0048525C" w:rsidRPr="00880EAF"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4,02E-08</w:t>
                  </w:r>
                </w:p>
                <w:p w14:paraId="5D7725D3"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2E811" w14:textId="77777777" w:rsidR="0048525C" w:rsidRPr="0037319B" w:rsidRDefault="0048525C" w:rsidP="003E2E4B">
                  <w:pPr>
                    <w:jc w:val="center"/>
                    <w:rPr>
                      <w:sz w:val="18"/>
                      <w:szCs w:val="18"/>
                    </w:rPr>
                  </w:pPr>
                </w:p>
              </w:tc>
            </w:tr>
            <w:tr w:rsidR="0048525C" w:rsidRPr="000F1122" w14:paraId="432DF29E" w14:textId="77777777" w:rsidTr="003E2E4B">
              <w:trPr>
                <w:trHeight w:val="253"/>
              </w:trPr>
              <w:tc>
                <w:tcPr>
                  <w:tcW w:w="1484"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4B80AE2"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864735" w14:textId="77777777" w:rsidR="0048525C" w:rsidRPr="0037319B" w:rsidRDefault="0048525C" w:rsidP="003E2E4B">
                  <w:pPr>
                    <w:rPr>
                      <w:rFonts w:cs="Calibri"/>
                      <w:color w:val="000000"/>
                      <w:sz w:val="18"/>
                      <w:szCs w:val="18"/>
                    </w:rPr>
                  </w:pP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0166A48F"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C3AF6E" w14:textId="77777777" w:rsidR="0048525C" w:rsidRPr="000F1122" w:rsidRDefault="0048525C" w:rsidP="003E2E4B">
                  <w:pPr>
                    <w:jc w:val="center"/>
                    <w:rPr>
                      <w:sz w:val="18"/>
                      <w:szCs w:val="18"/>
                      <w:highlight w:val="yellow"/>
                    </w:rPr>
                  </w:pPr>
                </w:p>
              </w:tc>
            </w:tr>
          </w:tbl>
          <w:p w14:paraId="54C16CAA" w14:textId="77777777" w:rsidR="0048525C" w:rsidRPr="000F1122" w:rsidRDefault="0048525C" w:rsidP="003E2E4B">
            <w:pPr>
              <w:pStyle w:val="1Texto"/>
              <w:rPr>
                <w:highlight w:val="yellow"/>
                <w:lang w:val="en-GB"/>
              </w:rPr>
            </w:pPr>
            <w:r w:rsidRPr="003C7892">
              <w:rPr>
                <w:lang w:val="en-GB"/>
              </w:rPr>
              <w:t>Conclusion: ESCA agrees with the conclusion on the applicant. The</w:t>
            </w:r>
            <w:r w:rsidRPr="000F1122">
              <w:rPr>
                <w:lang w:val="en-GB"/>
              </w:rPr>
              <w:t xml:space="preserve"> use of </w:t>
            </w:r>
            <w:r>
              <w:rPr>
                <w:lang w:val="en-GB"/>
              </w:rPr>
              <w:t>INSECTICIDA RTU PER ZNZ</w:t>
            </w:r>
            <w:r w:rsidRPr="000F1122">
              <w:rPr>
                <w:lang w:val="en-GB"/>
              </w:rPr>
              <w:t xml:space="preserve"> is safe for the soil compartment at all scenarios, since the PEC</w:t>
            </w:r>
            <w:r w:rsidRPr="000F1122">
              <w:rPr>
                <w:vertAlign w:val="subscript"/>
                <w:lang w:val="en-GB"/>
              </w:rPr>
              <w:t>soil</w:t>
            </w:r>
            <w:r w:rsidRPr="000F1122">
              <w:rPr>
                <w:lang w:val="en-GB"/>
              </w:rPr>
              <w:t>/PNEC</w:t>
            </w:r>
            <w:r w:rsidRPr="000F1122">
              <w:rPr>
                <w:vertAlign w:val="subscript"/>
                <w:lang w:val="en-GB"/>
              </w:rPr>
              <w:t>soil</w:t>
            </w:r>
            <w:r w:rsidRPr="000F1122">
              <w:rPr>
                <w:lang w:val="en-GB"/>
              </w:rPr>
              <w:t xml:space="preserve"> ratio is lower than 1. </w:t>
            </w:r>
          </w:p>
          <w:p w14:paraId="1B72AAB9" w14:textId="77777777" w:rsidR="0048525C" w:rsidRDefault="0048525C" w:rsidP="003E2E4B">
            <w:pPr>
              <w:pStyle w:val="1Texto"/>
              <w:rPr>
                <w:highlight w:val="yellow"/>
                <w:lang w:val="en-GB"/>
              </w:rPr>
            </w:pPr>
          </w:p>
        </w:tc>
      </w:tr>
    </w:tbl>
    <w:p w14:paraId="0683FD6D" w14:textId="77777777" w:rsidR="0048525C" w:rsidRPr="000F1122" w:rsidRDefault="0048525C" w:rsidP="0048525C">
      <w:pPr>
        <w:pStyle w:val="1Normal"/>
        <w:rPr>
          <w:highlight w:val="yellow"/>
        </w:rPr>
      </w:pPr>
    </w:p>
    <w:p w14:paraId="109DFAFE" w14:textId="77777777" w:rsidR="0048525C" w:rsidRPr="00F77D2A" w:rsidRDefault="0048525C" w:rsidP="0048525C">
      <w:pPr>
        <w:pStyle w:val="Tit-5"/>
      </w:pPr>
      <w:bookmarkStart w:id="1730" w:name="_Toc387245239"/>
      <w:bookmarkStart w:id="1731" w:name="_Toc387245240"/>
      <w:bookmarkStart w:id="1732" w:name="_Toc387245241"/>
      <w:bookmarkStart w:id="1733" w:name="_Toc387245244"/>
      <w:bookmarkStart w:id="1734" w:name="_Toc387245253"/>
      <w:bookmarkStart w:id="1735" w:name="_Toc389729123"/>
      <w:bookmarkStart w:id="1736" w:name="_Toc403472807"/>
      <w:bookmarkEnd w:id="1730"/>
      <w:bookmarkEnd w:id="1731"/>
      <w:bookmarkEnd w:id="1732"/>
      <w:bookmarkEnd w:id="1733"/>
      <w:bookmarkEnd w:id="1734"/>
      <w:r w:rsidRPr="00F77D2A">
        <w:lastRenderedPageBreak/>
        <w:t>Groundwater</w:t>
      </w:r>
      <w:bookmarkEnd w:id="1735"/>
      <w:bookmarkEnd w:id="17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3050"/>
        <w:gridCol w:w="1701"/>
        <w:gridCol w:w="1554"/>
      </w:tblGrid>
      <w:tr w:rsidR="0048525C" w:rsidRPr="00F77D2A" w14:paraId="3B77DDC8" w14:textId="77777777" w:rsidTr="003E2E4B">
        <w:trPr>
          <w:trHeight w:val="47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tcMar>
              <w:top w:w="28" w:type="dxa"/>
              <w:bottom w:w="28" w:type="dxa"/>
            </w:tcMar>
            <w:vAlign w:val="center"/>
          </w:tcPr>
          <w:p w14:paraId="17B2A530" w14:textId="77777777" w:rsidR="0048525C" w:rsidRPr="00F77D2A" w:rsidRDefault="0048525C" w:rsidP="003E2E4B">
            <w:pPr>
              <w:autoSpaceDE w:val="0"/>
              <w:autoSpaceDN w:val="0"/>
              <w:adjustRightInd w:val="0"/>
              <w:jc w:val="center"/>
              <w:rPr>
                <w:rFonts w:eastAsia="Calibri" w:cs="Arial"/>
                <w:b/>
                <w:bCs/>
                <w:sz w:val="18"/>
                <w:szCs w:val="18"/>
                <w:lang w:eastAsia="en-GB"/>
              </w:rPr>
            </w:pPr>
            <w:r w:rsidRPr="00F77D2A">
              <w:rPr>
                <w:rFonts w:eastAsia="Calibri" w:cs="Arial"/>
                <w:b/>
                <w:bCs/>
                <w:sz w:val="18"/>
                <w:szCs w:val="18"/>
                <w:lang w:eastAsia="en-GB"/>
              </w:rPr>
              <w:t>Calculated PEC/PNEC values for groundwater</w:t>
            </w:r>
          </w:p>
        </w:tc>
      </w:tr>
      <w:tr w:rsidR="0048525C" w:rsidRPr="00F77D2A" w14:paraId="40CE1E76" w14:textId="77777777" w:rsidTr="003E2E4B">
        <w:trPr>
          <w:trHeight w:val="215"/>
          <w:tblHeader/>
        </w:trPr>
        <w:tc>
          <w:tcPr>
            <w:tcW w:w="3232" w:type="pct"/>
            <w:gridSpan w:val="2"/>
            <w:vMerge w:val="restart"/>
            <w:tcBorders>
              <w:top w:val="single" w:sz="4" w:space="0" w:color="auto"/>
              <w:left w:val="single" w:sz="4" w:space="0" w:color="auto"/>
              <w:right w:val="single" w:sz="4" w:space="0" w:color="auto"/>
            </w:tcBorders>
            <w:shd w:val="clear" w:color="auto" w:fill="FFFFFF"/>
            <w:tcMar>
              <w:top w:w="28" w:type="dxa"/>
              <w:bottom w:w="28" w:type="dxa"/>
            </w:tcMar>
            <w:vAlign w:val="center"/>
          </w:tcPr>
          <w:p w14:paraId="0084161B" w14:textId="77777777" w:rsidR="0048525C" w:rsidRPr="00F77D2A" w:rsidRDefault="0048525C" w:rsidP="003E2E4B">
            <w:pPr>
              <w:autoSpaceDE w:val="0"/>
              <w:autoSpaceDN w:val="0"/>
              <w:adjustRightInd w:val="0"/>
              <w:jc w:val="center"/>
              <w:rPr>
                <w:rFonts w:eastAsia="Calibri" w:cs="Arial"/>
                <w:b/>
                <w:bCs/>
                <w:sz w:val="18"/>
                <w:szCs w:val="18"/>
                <w:lang w:eastAsia="en-GB"/>
              </w:rPr>
            </w:pPr>
            <w:r w:rsidRPr="00F77D2A">
              <w:rPr>
                <w:rFonts w:eastAsia="Calibri" w:cs="Arial"/>
                <w:b/>
                <w:bCs/>
                <w:sz w:val="18"/>
                <w:szCs w:val="18"/>
                <w:lang w:eastAsia="en-GB"/>
              </w:rPr>
              <w:t>Scenarios</w:t>
            </w:r>
          </w:p>
        </w:tc>
        <w:tc>
          <w:tcPr>
            <w:tcW w:w="1768"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6650B21E" w14:textId="77777777" w:rsidR="0048525C" w:rsidRPr="00F77D2A" w:rsidRDefault="0048525C" w:rsidP="003E2E4B">
            <w:pPr>
              <w:autoSpaceDE w:val="0"/>
              <w:autoSpaceDN w:val="0"/>
              <w:adjustRightInd w:val="0"/>
              <w:jc w:val="center"/>
              <w:rPr>
                <w:rFonts w:eastAsia="Calibri" w:cs="Arial"/>
                <w:b/>
                <w:bCs/>
                <w:sz w:val="18"/>
                <w:szCs w:val="18"/>
                <w:lang w:eastAsia="en-GB"/>
              </w:rPr>
            </w:pPr>
            <w:r w:rsidRPr="00F77D2A">
              <w:rPr>
                <w:rFonts w:eastAsia="Calibri" w:cs="Arial"/>
                <w:b/>
                <w:bCs/>
                <w:sz w:val="18"/>
                <w:szCs w:val="18"/>
                <w:lang w:eastAsia="en-GB"/>
              </w:rPr>
              <w:t>PEC</w:t>
            </w:r>
            <w:r w:rsidRPr="00F77D2A">
              <w:rPr>
                <w:rFonts w:eastAsia="Calibri" w:cs="Arial"/>
                <w:b/>
                <w:bCs/>
                <w:sz w:val="18"/>
                <w:szCs w:val="18"/>
                <w:vertAlign w:val="subscript"/>
                <w:lang w:eastAsia="en-GB"/>
              </w:rPr>
              <w:t>gw</w:t>
            </w:r>
            <w:r w:rsidRPr="00F77D2A">
              <w:rPr>
                <w:rFonts w:eastAsia="Calibri" w:cs="Arial"/>
                <w:b/>
                <w:bCs/>
                <w:sz w:val="18"/>
                <w:szCs w:val="18"/>
                <w:lang w:eastAsia="en-GB"/>
              </w:rPr>
              <w:t xml:space="preserve">/trigger value </w:t>
            </w:r>
          </w:p>
        </w:tc>
      </w:tr>
      <w:tr w:rsidR="0048525C" w:rsidRPr="00F77D2A" w14:paraId="66D1CBA0" w14:textId="77777777" w:rsidTr="003E2E4B">
        <w:trPr>
          <w:trHeight w:val="215"/>
          <w:tblHeader/>
        </w:trPr>
        <w:tc>
          <w:tcPr>
            <w:tcW w:w="3232" w:type="pct"/>
            <w:gridSpan w:val="2"/>
            <w:vMerge/>
            <w:tcBorders>
              <w:left w:val="single" w:sz="4" w:space="0" w:color="auto"/>
              <w:bottom w:val="single" w:sz="4" w:space="0" w:color="auto"/>
              <w:right w:val="single" w:sz="4" w:space="0" w:color="auto"/>
            </w:tcBorders>
            <w:shd w:val="clear" w:color="auto" w:fill="FFFFFF"/>
            <w:tcMar>
              <w:top w:w="28" w:type="dxa"/>
              <w:bottom w:w="28" w:type="dxa"/>
            </w:tcMar>
            <w:vAlign w:val="center"/>
          </w:tcPr>
          <w:p w14:paraId="3E7379F2" w14:textId="77777777" w:rsidR="0048525C" w:rsidRPr="00F77D2A" w:rsidRDefault="0048525C" w:rsidP="003E2E4B">
            <w:pPr>
              <w:autoSpaceDE w:val="0"/>
              <w:autoSpaceDN w:val="0"/>
              <w:adjustRightInd w:val="0"/>
              <w:jc w:val="center"/>
              <w:rPr>
                <w:rFonts w:eastAsia="Calibri" w:cs="Arial"/>
                <w:b/>
                <w:bCs/>
                <w:sz w:val="18"/>
                <w:szCs w:val="18"/>
                <w:lang w:eastAsia="en-GB"/>
              </w:rPr>
            </w:pP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6F1A1406" w14:textId="77777777" w:rsidR="0048525C" w:rsidRPr="00F77D2A" w:rsidRDefault="0048525C" w:rsidP="003E2E4B">
            <w:pPr>
              <w:autoSpaceDE w:val="0"/>
              <w:autoSpaceDN w:val="0"/>
              <w:adjustRightInd w:val="0"/>
              <w:jc w:val="center"/>
              <w:rPr>
                <w:rFonts w:eastAsia="Calibri" w:cs="Arial"/>
                <w:b/>
                <w:bCs/>
                <w:sz w:val="18"/>
                <w:szCs w:val="18"/>
                <w:lang w:eastAsia="en-GB"/>
              </w:rPr>
            </w:pPr>
            <w:r w:rsidRPr="00F77D2A">
              <w:rPr>
                <w:rFonts w:eastAsia="Calibri" w:cs="Arial"/>
                <w:b/>
                <w:bCs/>
                <w:sz w:val="18"/>
                <w:szCs w:val="18"/>
                <w:lang w:eastAsia="en-GB"/>
              </w:rPr>
              <w:t>Permethrin</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567F2596" w14:textId="77777777" w:rsidR="0048525C" w:rsidRPr="00F77D2A" w:rsidRDefault="0048525C" w:rsidP="003E2E4B">
            <w:pPr>
              <w:autoSpaceDE w:val="0"/>
              <w:autoSpaceDN w:val="0"/>
              <w:adjustRightInd w:val="0"/>
              <w:jc w:val="center"/>
              <w:rPr>
                <w:rFonts w:eastAsia="Calibri" w:cs="Arial"/>
                <w:b/>
                <w:bCs/>
                <w:sz w:val="18"/>
                <w:szCs w:val="18"/>
                <w:lang w:eastAsia="en-GB"/>
              </w:rPr>
            </w:pPr>
            <w:r w:rsidRPr="00F77D2A">
              <w:rPr>
                <w:rFonts w:eastAsia="Calibri" w:cs="Arial"/>
                <w:b/>
                <w:bCs/>
                <w:sz w:val="18"/>
                <w:szCs w:val="18"/>
                <w:lang w:eastAsia="en-GB"/>
              </w:rPr>
              <w:t>SoC</w:t>
            </w:r>
          </w:p>
        </w:tc>
      </w:tr>
      <w:tr w:rsidR="0048525C" w:rsidRPr="00F77D2A" w14:paraId="10CE1BD8" w14:textId="77777777" w:rsidTr="003E2E4B">
        <w:trPr>
          <w:trHeight w:val="75"/>
        </w:trPr>
        <w:tc>
          <w:tcPr>
            <w:tcW w:w="1575" w:type="pct"/>
            <w:vMerge w:val="restart"/>
            <w:tcBorders>
              <w:top w:val="single" w:sz="4" w:space="0" w:color="auto"/>
              <w:left w:val="single" w:sz="4" w:space="0" w:color="auto"/>
              <w:right w:val="single" w:sz="4" w:space="0" w:color="auto"/>
            </w:tcBorders>
            <w:shd w:val="clear" w:color="auto" w:fill="FFFFFF"/>
            <w:tcMar>
              <w:top w:w="28" w:type="dxa"/>
              <w:bottom w:w="28" w:type="dxa"/>
            </w:tcMar>
            <w:vAlign w:val="center"/>
          </w:tcPr>
          <w:p w14:paraId="197D94B1" w14:textId="77777777" w:rsidR="0048525C" w:rsidRPr="00F77D2A" w:rsidRDefault="0048525C" w:rsidP="003E2E4B">
            <w:pPr>
              <w:jc w:val="both"/>
              <w:rPr>
                <w:sz w:val="18"/>
                <w:szCs w:val="18"/>
              </w:rPr>
            </w:pPr>
            <w:r w:rsidRPr="00F77D2A">
              <w:rPr>
                <w:sz w:val="18"/>
                <w:szCs w:val="18"/>
                <w:lang w:eastAsia="it-IT"/>
              </w:rPr>
              <w:t>Scenario 1</w:t>
            </w: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14:paraId="01BDFC6F" w14:textId="77777777" w:rsidR="0048525C" w:rsidRPr="00F77D2A" w:rsidRDefault="0048525C" w:rsidP="003E2E4B">
            <w:pPr>
              <w:jc w:val="both"/>
              <w:rPr>
                <w:sz w:val="18"/>
                <w:szCs w:val="18"/>
              </w:rPr>
            </w:pPr>
            <w:r w:rsidRPr="00F77D2A">
              <w:rPr>
                <w:sz w:val="18"/>
                <w:szCs w:val="18"/>
              </w:rPr>
              <w:t>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089CF4A" w14:textId="77777777" w:rsidR="0048525C" w:rsidRPr="00F77D2A" w:rsidRDefault="0048525C" w:rsidP="003E2E4B">
            <w:pPr>
              <w:jc w:val="center"/>
              <w:rPr>
                <w:sz w:val="18"/>
                <w:szCs w:val="18"/>
              </w:rPr>
            </w:pPr>
            <w:r w:rsidRPr="00F77D2A">
              <w:rPr>
                <w:rFonts w:cs="Calibri"/>
                <w:color w:val="000000"/>
                <w:sz w:val="18"/>
                <w:szCs w:val="18"/>
              </w:rPr>
              <w:t>9E-03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71E24716" w14:textId="77777777" w:rsidR="0048525C" w:rsidRPr="00F77D2A" w:rsidRDefault="0048525C" w:rsidP="003E2E4B">
            <w:pPr>
              <w:jc w:val="center"/>
              <w:rPr>
                <w:rFonts w:cs="Calibri"/>
                <w:color w:val="000000"/>
                <w:sz w:val="18"/>
                <w:szCs w:val="18"/>
              </w:rPr>
            </w:pPr>
            <w:r w:rsidRPr="00F77D2A">
              <w:rPr>
                <w:rFonts w:cs="Calibri"/>
                <w:color w:val="000000"/>
                <w:sz w:val="18"/>
                <w:szCs w:val="18"/>
              </w:rPr>
              <w:t>0.002</w:t>
            </w:r>
          </w:p>
        </w:tc>
      </w:tr>
      <w:tr w:rsidR="0048525C" w:rsidRPr="00F77D2A" w14:paraId="4A9131DD" w14:textId="77777777" w:rsidTr="003E2E4B">
        <w:trPr>
          <w:trHeight w:val="75"/>
        </w:trPr>
        <w:tc>
          <w:tcPr>
            <w:tcW w:w="1575" w:type="pct"/>
            <w:vMerge/>
            <w:tcBorders>
              <w:left w:val="single" w:sz="4" w:space="0" w:color="auto"/>
              <w:bottom w:val="single" w:sz="4" w:space="0" w:color="auto"/>
              <w:right w:val="single" w:sz="4" w:space="0" w:color="auto"/>
            </w:tcBorders>
            <w:shd w:val="clear" w:color="auto" w:fill="FFFFFF"/>
            <w:tcMar>
              <w:top w:w="28" w:type="dxa"/>
              <w:bottom w:w="28" w:type="dxa"/>
            </w:tcMar>
            <w:vAlign w:val="center"/>
          </w:tcPr>
          <w:p w14:paraId="4E0EE2E4" w14:textId="77777777" w:rsidR="0048525C" w:rsidRPr="00F77D2A" w:rsidRDefault="0048525C" w:rsidP="003E2E4B">
            <w:pPr>
              <w:jc w:val="both"/>
              <w:rPr>
                <w:sz w:val="18"/>
                <w:szCs w:val="18"/>
                <w:lang w:eastAsia="it-IT"/>
              </w:rPr>
            </w:pPr>
          </w:p>
        </w:tc>
        <w:tc>
          <w:tcPr>
            <w:tcW w:w="1657" w:type="pct"/>
            <w:tcBorders>
              <w:top w:val="single" w:sz="4" w:space="0" w:color="auto"/>
              <w:left w:val="single" w:sz="4" w:space="0" w:color="auto"/>
              <w:bottom w:val="single" w:sz="4" w:space="0" w:color="auto"/>
              <w:right w:val="single" w:sz="4" w:space="0" w:color="auto"/>
            </w:tcBorders>
            <w:shd w:val="clear" w:color="auto" w:fill="FFFFFF"/>
            <w:vAlign w:val="center"/>
          </w:tcPr>
          <w:p w14:paraId="2C23323A" w14:textId="77777777" w:rsidR="0048525C" w:rsidRPr="00F77D2A" w:rsidRDefault="0048525C" w:rsidP="003E2E4B">
            <w:pPr>
              <w:jc w:val="both"/>
              <w:rPr>
                <w:sz w:val="18"/>
                <w:szCs w:val="18"/>
                <w:lang w:eastAsia="it-IT"/>
              </w:rPr>
            </w:pPr>
            <w:r w:rsidRPr="00F77D2A">
              <w:rPr>
                <w:rFonts w:cs="Calibri"/>
                <w:color w:val="000000"/>
                <w:sz w:val="18"/>
                <w:szCs w:val="18"/>
              </w:rPr>
              <w:t>Non 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D4A960A" w14:textId="77777777" w:rsidR="0048525C" w:rsidRPr="00F77D2A" w:rsidRDefault="0048525C" w:rsidP="003E2E4B">
            <w:pPr>
              <w:jc w:val="center"/>
              <w:rPr>
                <w:rFonts w:cs="Calibri"/>
                <w:color w:val="000000"/>
                <w:sz w:val="18"/>
                <w:szCs w:val="18"/>
              </w:rPr>
            </w:pPr>
            <w:r w:rsidRPr="00F77D2A">
              <w:rPr>
                <w:rFonts w:cs="Calibri"/>
                <w:color w:val="000000"/>
                <w:sz w:val="18"/>
                <w:szCs w:val="18"/>
              </w:rPr>
              <w:t>6E-03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116AD59A" w14:textId="77777777" w:rsidR="0048525C" w:rsidRPr="00F77D2A" w:rsidRDefault="0048525C" w:rsidP="003E2E4B">
            <w:pPr>
              <w:jc w:val="center"/>
              <w:rPr>
                <w:rFonts w:cs="Calibri"/>
                <w:color w:val="000000"/>
                <w:sz w:val="18"/>
                <w:szCs w:val="18"/>
              </w:rPr>
            </w:pPr>
            <w:r w:rsidRPr="00F77D2A">
              <w:rPr>
                <w:rFonts w:cs="Calibri"/>
                <w:color w:val="000000"/>
                <w:sz w:val="18"/>
                <w:szCs w:val="18"/>
              </w:rPr>
              <w:t>0.001</w:t>
            </w:r>
          </w:p>
        </w:tc>
      </w:tr>
      <w:tr w:rsidR="0048525C" w:rsidRPr="00F77D2A" w14:paraId="0EC3C35E" w14:textId="77777777" w:rsidTr="003E2E4B">
        <w:trPr>
          <w:trHeight w:val="75"/>
        </w:trPr>
        <w:tc>
          <w:tcPr>
            <w:tcW w:w="323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F32B89D" w14:textId="77777777" w:rsidR="0048525C" w:rsidRPr="00F77D2A" w:rsidRDefault="0048525C" w:rsidP="003E2E4B">
            <w:pPr>
              <w:jc w:val="both"/>
              <w:rPr>
                <w:sz w:val="18"/>
                <w:szCs w:val="18"/>
              </w:rPr>
            </w:pPr>
            <w:r w:rsidRPr="00F77D2A">
              <w:rPr>
                <w:sz w:val="18"/>
                <w:szCs w:val="18"/>
                <w:lang w:eastAsia="it-IT"/>
              </w:rPr>
              <w:t>Scenario 2 (Non-professional)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7E123E6" w14:textId="77777777" w:rsidR="0048525C" w:rsidRPr="00F77D2A" w:rsidRDefault="0048525C" w:rsidP="003E2E4B">
            <w:pPr>
              <w:jc w:val="center"/>
              <w:rPr>
                <w:sz w:val="18"/>
                <w:szCs w:val="18"/>
              </w:rPr>
            </w:pPr>
            <w:r w:rsidRPr="00F77D2A">
              <w:rPr>
                <w:rFonts w:cs="Calibri"/>
                <w:color w:val="000000"/>
                <w:sz w:val="18"/>
                <w:szCs w:val="18"/>
              </w:rPr>
              <w:t>6E-03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332ADF42" w14:textId="77777777" w:rsidR="0048525C" w:rsidRPr="00F77D2A" w:rsidRDefault="0048525C" w:rsidP="003E2E4B">
            <w:pPr>
              <w:jc w:val="center"/>
              <w:rPr>
                <w:rFonts w:cs="Calibri"/>
                <w:color w:val="000000"/>
                <w:sz w:val="18"/>
                <w:szCs w:val="18"/>
              </w:rPr>
            </w:pPr>
            <w:r w:rsidRPr="00F77D2A">
              <w:rPr>
                <w:rFonts w:cs="Calibri"/>
                <w:color w:val="000000"/>
                <w:sz w:val="18"/>
                <w:szCs w:val="18"/>
              </w:rPr>
              <w:t>0.001</w:t>
            </w:r>
          </w:p>
        </w:tc>
      </w:tr>
      <w:tr w:rsidR="0048525C" w:rsidRPr="00F77D2A" w14:paraId="6CB56ADF" w14:textId="77777777" w:rsidTr="003E2E4B">
        <w:trPr>
          <w:trHeight w:val="75"/>
        </w:trPr>
        <w:tc>
          <w:tcPr>
            <w:tcW w:w="323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72A9F34" w14:textId="77777777" w:rsidR="0048525C" w:rsidRPr="00F77D2A" w:rsidRDefault="0048525C" w:rsidP="003E2E4B">
            <w:pPr>
              <w:jc w:val="both"/>
              <w:rPr>
                <w:sz w:val="18"/>
                <w:szCs w:val="18"/>
              </w:rPr>
            </w:pPr>
            <w:r w:rsidRPr="00F77D2A">
              <w:rPr>
                <w:sz w:val="18"/>
                <w:szCs w:val="18"/>
                <w:lang w:eastAsia="it-IT"/>
              </w:rPr>
              <w:t>Scenario 3 (Non-professional)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92A4E42" w14:textId="77777777" w:rsidR="0048525C" w:rsidRPr="00F77D2A" w:rsidRDefault="0048525C" w:rsidP="003E2E4B">
            <w:pPr>
              <w:jc w:val="center"/>
              <w:rPr>
                <w:sz w:val="18"/>
                <w:szCs w:val="18"/>
              </w:rPr>
            </w:pPr>
            <w:r w:rsidRPr="00F77D2A">
              <w:rPr>
                <w:rFonts w:cs="Calibri"/>
                <w:color w:val="000000"/>
                <w:sz w:val="18"/>
                <w:szCs w:val="18"/>
              </w:rPr>
              <w:t>5.08E-03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3708EE94" w14:textId="77777777" w:rsidR="0048525C" w:rsidRPr="00F77D2A" w:rsidRDefault="0048525C" w:rsidP="003E2E4B">
            <w:pPr>
              <w:jc w:val="center"/>
              <w:rPr>
                <w:rFonts w:cs="Calibri"/>
                <w:color w:val="000000"/>
                <w:sz w:val="18"/>
                <w:szCs w:val="18"/>
              </w:rPr>
            </w:pPr>
            <w:r w:rsidRPr="00F77D2A">
              <w:rPr>
                <w:rFonts w:cs="Calibri"/>
                <w:color w:val="000000"/>
                <w:sz w:val="18"/>
                <w:szCs w:val="18"/>
              </w:rPr>
              <w:t>1.24E-03</w:t>
            </w:r>
          </w:p>
        </w:tc>
      </w:tr>
      <w:tr w:rsidR="0048525C" w:rsidRPr="00F77D2A" w14:paraId="75D6E4FD" w14:textId="77777777" w:rsidTr="003E2E4B">
        <w:trPr>
          <w:trHeight w:val="75"/>
        </w:trPr>
        <w:tc>
          <w:tcPr>
            <w:tcW w:w="3232" w:type="pct"/>
            <w:gridSpan w:val="2"/>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6D1D551" w14:textId="77777777" w:rsidR="0048525C" w:rsidRPr="00F77D2A" w:rsidRDefault="0048525C" w:rsidP="003E2E4B">
            <w:pPr>
              <w:jc w:val="both"/>
              <w:rPr>
                <w:sz w:val="18"/>
                <w:szCs w:val="18"/>
              </w:rPr>
            </w:pPr>
            <w:r w:rsidRPr="00F77D2A">
              <w:rPr>
                <w:sz w:val="18"/>
                <w:szCs w:val="18"/>
                <w:lang w:eastAsia="it-IT"/>
              </w:rPr>
              <w:t>Scenario 4 (direct emission due to a campaign)</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AF131E8" w14:textId="77777777" w:rsidR="0048525C" w:rsidRPr="00F77D2A" w:rsidRDefault="0048525C" w:rsidP="003E2E4B">
            <w:pPr>
              <w:jc w:val="center"/>
              <w:rPr>
                <w:sz w:val="18"/>
                <w:szCs w:val="18"/>
              </w:rPr>
            </w:pPr>
            <w:r w:rsidRPr="00F77D2A">
              <w:rPr>
                <w:rFonts w:cs="Calibri"/>
                <w:b/>
                <w:bCs/>
                <w:color w:val="000000"/>
                <w:sz w:val="18"/>
                <w:szCs w:val="18"/>
                <w:lang w:eastAsia="it-IT"/>
              </w:rPr>
              <w:t>1.47</w:t>
            </w:r>
          </w:p>
        </w:tc>
        <w:tc>
          <w:tcPr>
            <w:tcW w:w="844" w:type="pct"/>
            <w:tcBorders>
              <w:top w:val="single" w:sz="4" w:space="0" w:color="auto"/>
              <w:left w:val="single" w:sz="4" w:space="0" w:color="auto"/>
              <w:bottom w:val="single" w:sz="4" w:space="0" w:color="auto"/>
              <w:right w:val="single" w:sz="4" w:space="0" w:color="auto"/>
            </w:tcBorders>
            <w:shd w:val="clear" w:color="auto" w:fill="FFFFFF"/>
          </w:tcPr>
          <w:p w14:paraId="521474EF" w14:textId="77777777" w:rsidR="0048525C" w:rsidRPr="00F77D2A" w:rsidRDefault="0048525C" w:rsidP="003E2E4B">
            <w:pPr>
              <w:jc w:val="center"/>
              <w:rPr>
                <w:rFonts w:cs="Calibri"/>
                <w:b/>
                <w:bCs/>
                <w:color w:val="000000"/>
                <w:sz w:val="18"/>
                <w:szCs w:val="18"/>
                <w:lang w:eastAsia="it-IT"/>
              </w:rPr>
            </w:pPr>
            <w:r w:rsidRPr="00F77D2A">
              <w:rPr>
                <w:rFonts w:cs="Calibri"/>
                <w:b/>
                <w:bCs/>
                <w:color w:val="000000"/>
                <w:sz w:val="18"/>
                <w:szCs w:val="18"/>
                <w:lang w:eastAsia="it-IT"/>
              </w:rPr>
              <w:t>2.38</w:t>
            </w:r>
          </w:p>
        </w:tc>
      </w:tr>
      <w:tr w:rsidR="0048525C" w:rsidRPr="00F77D2A" w14:paraId="13542173" w14:textId="77777777" w:rsidTr="003E2E4B">
        <w:trPr>
          <w:trHeight w:val="75"/>
        </w:trPr>
        <w:tc>
          <w:tcPr>
            <w:tcW w:w="3232" w:type="pct"/>
            <w:gridSpan w:val="2"/>
            <w:tcBorders>
              <w:top w:val="single" w:sz="4" w:space="0" w:color="auto"/>
              <w:left w:val="single" w:sz="4" w:space="0" w:color="auto"/>
              <w:right w:val="single" w:sz="4" w:space="0" w:color="auto"/>
            </w:tcBorders>
            <w:shd w:val="clear" w:color="auto" w:fill="FFFFFF"/>
            <w:tcMar>
              <w:top w:w="28" w:type="dxa"/>
              <w:bottom w:w="28" w:type="dxa"/>
            </w:tcMar>
          </w:tcPr>
          <w:p w14:paraId="501BBAE4" w14:textId="77777777" w:rsidR="0048525C" w:rsidRPr="00F77D2A" w:rsidRDefault="0048525C" w:rsidP="003E2E4B">
            <w:pPr>
              <w:jc w:val="both"/>
              <w:rPr>
                <w:sz w:val="18"/>
                <w:szCs w:val="18"/>
              </w:rPr>
            </w:pPr>
            <w:r w:rsidRPr="00F77D2A">
              <w:rPr>
                <w:sz w:val="18"/>
                <w:szCs w:val="18"/>
                <w:lang w:eastAsia="it-IT"/>
              </w:rPr>
              <w:t>Scenario 5 (crack/crevice outdoor cover to weather by non-professional)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2DD95C4" w14:textId="77777777" w:rsidR="0048525C" w:rsidRPr="00F77D2A" w:rsidRDefault="0048525C" w:rsidP="003E2E4B">
            <w:pPr>
              <w:jc w:val="center"/>
              <w:rPr>
                <w:sz w:val="18"/>
                <w:szCs w:val="18"/>
              </w:rPr>
            </w:pPr>
            <w:r w:rsidRPr="00F77D2A">
              <w:rPr>
                <w:rFonts w:cs="Calibri"/>
                <w:color w:val="000000"/>
                <w:sz w:val="18"/>
                <w:szCs w:val="18"/>
                <w:lang w:eastAsia="it-IT"/>
              </w:rPr>
              <w:t>0.19</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19C77159" w14:textId="77777777" w:rsidR="0048525C" w:rsidRPr="00F77D2A" w:rsidRDefault="0048525C" w:rsidP="003E2E4B">
            <w:pPr>
              <w:jc w:val="center"/>
              <w:rPr>
                <w:rFonts w:cs="Calibri"/>
                <w:color w:val="000000"/>
                <w:sz w:val="18"/>
                <w:szCs w:val="18"/>
                <w:lang w:eastAsia="it-IT"/>
              </w:rPr>
            </w:pPr>
            <w:r w:rsidRPr="00F77D2A">
              <w:rPr>
                <w:rFonts w:cs="Calibri"/>
                <w:color w:val="000000"/>
                <w:sz w:val="18"/>
                <w:szCs w:val="18"/>
                <w:lang w:eastAsia="it-IT"/>
              </w:rPr>
              <w:t>0.03</w:t>
            </w:r>
          </w:p>
        </w:tc>
      </w:tr>
    </w:tbl>
    <w:p w14:paraId="1D940282" w14:textId="77777777" w:rsidR="0048525C" w:rsidRPr="00F77D2A" w:rsidRDefault="0048525C" w:rsidP="0048525C">
      <w:pPr>
        <w:pStyle w:val="1Pietabla"/>
        <w:rPr>
          <w:lang w:eastAsia="en-US"/>
        </w:rPr>
      </w:pPr>
      <w:r w:rsidRPr="00F77D2A">
        <w:rPr>
          <w:lang w:eastAsia="en-US"/>
        </w:rPr>
        <w:t>Values on bold are above the trigger value (1E-04 mg/l) and deemed of concern. (P) Professional; (n-P) non-Professional.</w:t>
      </w:r>
    </w:p>
    <w:p w14:paraId="523104E0" w14:textId="77777777" w:rsidR="0048525C" w:rsidRPr="00F77D2A" w:rsidRDefault="0048525C" w:rsidP="0048525C">
      <w:pPr>
        <w:pStyle w:val="1Normal"/>
      </w:pPr>
    </w:p>
    <w:p w14:paraId="3D94E270" w14:textId="77777777" w:rsidR="0048525C" w:rsidRPr="00F77D2A" w:rsidRDefault="0048525C" w:rsidP="0048525C">
      <w:pPr>
        <w:pStyle w:val="1Texto"/>
        <w:rPr>
          <w:lang w:val="en-GB"/>
        </w:rPr>
      </w:pPr>
      <w:r w:rsidRPr="00F77D2A">
        <w:rPr>
          <w:rFonts w:eastAsia="Calibri"/>
          <w:u w:val="single"/>
          <w:lang w:val="en-GB" w:eastAsia="en-US"/>
        </w:rPr>
        <w:t>Conclusion</w:t>
      </w:r>
      <w:r w:rsidRPr="00F77D2A">
        <w:rPr>
          <w:rFonts w:eastAsia="Calibri"/>
          <w:lang w:val="en-GB" w:eastAsia="en-US"/>
        </w:rPr>
        <w:t xml:space="preserve">: </w:t>
      </w:r>
      <w:r w:rsidRPr="00F77D2A">
        <w:rPr>
          <w:lang w:val="en-GB"/>
        </w:rPr>
        <w:t>According to the obtained PEC</w:t>
      </w:r>
      <w:r w:rsidRPr="00F77D2A">
        <w:rPr>
          <w:vertAlign w:val="subscript"/>
          <w:lang w:val="en-GB"/>
        </w:rPr>
        <w:t>gw</w:t>
      </w:r>
      <w:r w:rsidRPr="00F77D2A">
        <w:rPr>
          <w:lang w:val="en-GB"/>
        </w:rPr>
        <w:t>, the use of PERMETHRIN 0.4% RTU is safe for the groundwater compartment at scenarios 1, 2, 3 and 5, since the PEC</w:t>
      </w:r>
      <w:r w:rsidRPr="00F77D2A">
        <w:rPr>
          <w:vertAlign w:val="subscript"/>
          <w:lang w:val="en-GB"/>
        </w:rPr>
        <w:t>gw</w:t>
      </w:r>
      <w:r w:rsidRPr="00F77D2A">
        <w:rPr>
          <w:lang w:val="en-GB"/>
        </w:rPr>
        <w:t xml:space="preserve"> is lower than the trigger value for drinking water of 0.1 µ/L.</w:t>
      </w:r>
    </w:p>
    <w:p w14:paraId="13BFAD18" w14:textId="77777777" w:rsidR="0048525C" w:rsidRPr="00F77D2A" w:rsidRDefault="0048525C" w:rsidP="0048525C">
      <w:pPr>
        <w:pStyle w:val="1Texto"/>
        <w:rPr>
          <w:rFonts w:ascii="Times New Roman" w:eastAsia="Calibri" w:hAnsi="Times New Roman"/>
          <w:i/>
          <w:lang w:val="en-GB" w:eastAsia="en-US"/>
        </w:rPr>
      </w:pPr>
      <w:r w:rsidRPr="00F77D2A">
        <w:rPr>
          <w:lang w:val="en-GB"/>
        </w:rPr>
        <w:t xml:space="preserve">Scenario 4 discloses values above the trigger value for permethrin and propan-2-ol, but this values must be deemed as an overestimation because the application is only local concentration and the treated soil must not be used for arable land and should not be exposed to water. </w:t>
      </w:r>
    </w:p>
    <w:p w14:paraId="3B60335B" w14:textId="77777777" w:rsidR="0048525C" w:rsidRPr="00F77D2A" w:rsidRDefault="0048525C" w:rsidP="0048525C">
      <w:pPr>
        <w:pStyle w:val="1Normal"/>
      </w:pPr>
      <w:r w:rsidRPr="00F77D2A">
        <w:t>PEC</w:t>
      </w:r>
      <w:r w:rsidRPr="00F77D2A">
        <w:rPr>
          <w:sz w:val="12"/>
          <w:szCs w:val="12"/>
        </w:rPr>
        <w:t xml:space="preserve">gw </w:t>
      </w:r>
      <w:r w:rsidRPr="00F77D2A">
        <w:t xml:space="preserve">was calculated using FOCUS PEARL 4.4.4. </w:t>
      </w:r>
      <w:bookmarkStart w:id="1737" w:name="_Hlk77241785"/>
      <w:r w:rsidRPr="00F77D2A">
        <w:t xml:space="preserve">and considering TAB ENV 157 with the following assumptions: </w:t>
      </w:r>
    </w:p>
    <w:p w14:paraId="749F0864" w14:textId="77777777" w:rsidR="0048525C" w:rsidRPr="00F77D2A" w:rsidRDefault="0048525C" w:rsidP="0048525C">
      <w:pPr>
        <w:pStyle w:val="1Normal"/>
      </w:pPr>
      <w:r w:rsidRPr="00F77D2A">
        <w:t>- Number of houses treated per hectare: 16 houses without considering Fsim (since already taken into account by the number of applications within a period of time). As 127.5 ml of product is applied per nest, 2.04 kg/ha (127.5 ml/house x 16house/ha) is considered emitted over the year as worst case.</w:t>
      </w:r>
    </w:p>
    <w:p w14:paraId="1411D878" w14:textId="77777777" w:rsidR="0048525C" w:rsidRPr="00F77D2A" w:rsidRDefault="0048525C" w:rsidP="0048525C">
      <w:pPr>
        <w:pStyle w:val="1Normal"/>
      </w:pPr>
      <w:r w:rsidRPr="00F77D2A">
        <w:t>- Dates of application: those included in the ESD for PT 8 – Supplement to Appendix 4 (paragraph 594 c, p.178); The application scheme considers that 10 applications takes place over the year (10.01, 15.02, 24.03, 29.04, 05.06, 11.07, 17.08, 22.09, 29.10 and 04.12), and amount of 0.204 kg/ha is deemed in each application.</w:t>
      </w:r>
    </w:p>
    <w:p w14:paraId="0BAA3C0E" w14:textId="77777777" w:rsidR="0048525C" w:rsidRPr="00F77D2A" w:rsidRDefault="0048525C" w:rsidP="0048525C">
      <w:pPr>
        <w:pStyle w:val="1Normal"/>
      </w:pPr>
      <w:r w:rsidRPr="00F77D2A">
        <w:t>- Crops to be used: grass/alfalfa.</w:t>
      </w:r>
    </w:p>
    <w:p w14:paraId="1CCE8B01" w14:textId="77777777" w:rsidR="0048525C" w:rsidRPr="00F77D2A" w:rsidRDefault="0048525C" w:rsidP="0048525C">
      <w:pPr>
        <w:pStyle w:val="1Normal"/>
      </w:pPr>
      <w:r w:rsidRPr="00F77D2A">
        <w:t>Only private houses in rural areas should be looked at</w:t>
      </w:r>
    </w:p>
    <w:p w14:paraId="3AB75565" w14:textId="77777777" w:rsidR="0048525C" w:rsidRPr="00F77D2A" w:rsidRDefault="0048525C" w:rsidP="0048525C">
      <w:pPr>
        <w:pStyle w:val="1Normal"/>
      </w:pPr>
      <w:bookmarkStart w:id="1738" w:name="_Toc403472808"/>
      <w:bookmarkStart w:id="1739" w:name="_Toc389729124"/>
      <w:bookmarkStart w:id="1740" w:name="_Toc377651054"/>
      <w:r w:rsidRPr="00F77D2A">
        <w:t>Taking into account the concentration of each substance and potential metabolite, the following application rates have been considered in the Tier 2 groundwater exposure assessment:</w:t>
      </w:r>
    </w:p>
    <w:p w14:paraId="2653C7BA" w14:textId="77777777" w:rsidR="0048525C" w:rsidRPr="00F77D2A" w:rsidRDefault="0048525C" w:rsidP="0048525C">
      <w:pPr>
        <w:pStyle w:val="1Normal"/>
      </w:pPr>
      <w:bookmarkStart w:id="1741" w:name="_Hlk77242625"/>
      <w:r w:rsidRPr="00F77D2A">
        <w:t>App_rate_Permethrin: 8.04E-04 kg</w:t>
      </w:r>
      <w:r w:rsidRPr="00F77D2A">
        <w:rPr>
          <w:vertAlign w:val="subscript"/>
        </w:rPr>
        <w:t xml:space="preserve"> application </w:t>
      </w:r>
      <w:r w:rsidRPr="00F77D2A">
        <w:t>/ha</w:t>
      </w:r>
    </w:p>
    <w:bookmarkEnd w:id="1737"/>
    <w:bookmarkEnd w:id="1741"/>
    <w:p w14:paraId="772201B5" w14:textId="77777777" w:rsidR="0048525C" w:rsidRPr="00F77D2A" w:rsidRDefault="0048525C" w:rsidP="0048525C">
      <w:pPr>
        <w:pStyle w:val="1Normal"/>
      </w:pPr>
      <w:r w:rsidRPr="00F77D2A">
        <w:t>App_rate_SoC: 4.896E-04 kg</w:t>
      </w:r>
      <w:r w:rsidRPr="00F77D2A">
        <w:rPr>
          <w:vertAlign w:val="subscript"/>
        </w:rPr>
        <w:t xml:space="preserve"> application </w:t>
      </w:r>
      <w:r w:rsidRPr="00F77D2A">
        <w:t>/ha</w:t>
      </w:r>
    </w:p>
    <w:p w14:paraId="6EA88678" w14:textId="77777777" w:rsidR="0048525C" w:rsidRPr="00F77D2A" w:rsidRDefault="0048525C" w:rsidP="0048525C">
      <w:pPr>
        <w:pStyle w:val="1Normal"/>
      </w:pPr>
    </w:p>
    <w:p w14:paraId="523BA467" w14:textId="77777777" w:rsidR="0048525C" w:rsidRPr="00F77D2A" w:rsidRDefault="0048525C" w:rsidP="0048525C">
      <w:pPr>
        <w:pStyle w:val="1Normal"/>
      </w:pPr>
      <w:r w:rsidRPr="00F77D2A">
        <w:t>The appl_rates before and the following chemical parameters are used for FOCUS PEARL simulations:</w:t>
      </w:r>
    </w:p>
    <w:tbl>
      <w:tblPr>
        <w:tblStyle w:val="Tablaconcuadrcula"/>
        <w:tblW w:w="5000" w:type="pct"/>
        <w:tblLook w:val="04A0" w:firstRow="1" w:lastRow="0" w:firstColumn="1" w:lastColumn="0" w:noHBand="0" w:noVBand="1"/>
      </w:tblPr>
      <w:tblGrid>
        <w:gridCol w:w="3117"/>
        <w:gridCol w:w="1274"/>
        <w:gridCol w:w="1136"/>
        <w:gridCol w:w="1012"/>
        <w:gridCol w:w="830"/>
        <w:gridCol w:w="1051"/>
        <w:gridCol w:w="784"/>
      </w:tblGrid>
      <w:tr w:rsidR="0048525C" w:rsidRPr="00F77D2A" w14:paraId="2DCFFCF9" w14:textId="77777777" w:rsidTr="003E2E4B">
        <w:tc>
          <w:tcPr>
            <w:tcW w:w="1693" w:type="pct"/>
            <w:vMerge w:val="restart"/>
            <w:shd w:val="clear" w:color="auto" w:fill="D9D9D9" w:themeFill="background1" w:themeFillShade="D9"/>
            <w:tcMar>
              <w:left w:w="57" w:type="dxa"/>
              <w:right w:w="57" w:type="dxa"/>
            </w:tcMar>
            <w:vAlign w:val="center"/>
          </w:tcPr>
          <w:p w14:paraId="551ED22B" w14:textId="77777777" w:rsidR="0048525C" w:rsidRPr="00F77D2A" w:rsidRDefault="0048525C" w:rsidP="003E2E4B">
            <w:pPr>
              <w:pStyle w:val="1Normal"/>
              <w:spacing w:before="0" w:after="0"/>
              <w:contextualSpacing/>
              <w:jc w:val="left"/>
              <w:rPr>
                <w:b/>
                <w:bCs/>
                <w:color w:val="000000"/>
                <w:sz w:val="16"/>
                <w:szCs w:val="16"/>
              </w:rPr>
            </w:pPr>
            <w:bookmarkStart w:id="1742" w:name="_Hlk76732225"/>
            <w:r w:rsidRPr="00F77D2A">
              <w:rPr>
                <w:b/>
                <w:bCs/>
                <w:color w:val="000000"/>
                <w:sz w:val="16"/>
                <w:szCs w:val="16"/>
              </w:rPr>
              <w:t>Parameter</w:t>
            </w:r>
          </w:p>
        </w:tc>
        <w:tc>
          <w:tcPr>
            <w:tcW w:w="2310" w:type="pct"/>
            <w:gridSpan w:val="4"/>
            <w:shd w:val="clear" w:color="auto" w:fill="D9D9D9" w:themeFill="background1" w:themeFillShade="D9"/>
            <w:tcMar>
              <w:left w:w="57" w:type="dxa"/>
              <w:right w:w="57" w:type="dxa"/>
            </w:tcMar>
            <w:vAlign w:val="center"/>
          </w:tcPr>
          <w:p w14:paraId="1A7191CB" w14:textId="77777777" w:rsidR="0048525C" w:rsidRPr="00F77D2A" w:rsidRDefault="0048525C" w:rsidP="003E2E4B">
            <w:pPr>
              <w:pStyle w:val="1Normal"/>
              <w:spacing w:before="0" w:after="0"/>
              <w:contextualSpacing/>
              <w:jc w:val="center"/>
              <w:rPr>
                <w:b/>
                <w:bCs/>
                <w:color w:val="000000"/>
                <w:sz w:val="16"/>
                <w:szCs w:val="16"/>
              </w:rPr>
            </w:pPr>
            <w:r w:rsidRPr="00F77D2A">
              <w:rPr>
                <w:b/>
                <w:bCs/>
                <w:color w:val="000000"/>
                <w:sz w:val="16"/>
                <w:szCs w:val="16"/>
              </w:rPr>
              <w:t>Value</w:t>
            </w:r>
          </w:p>
        </w:tc>
        <w:tc>
          <w:tcPr>
            <w:tcW w:w="571" w:type="pct"/>
            <w:vMerge w:val="restart"/>
            <w:shd w:val="clear" w:color="auto" w:fill="D9D9D9" w:themeFill="background1" w:themeFillShade="D9"/>
            <w:tcMar>
              <w:left w:w="57" w:type="dxa"/>
              <w:right w:w="57" w:type="dxa"/>
            </w:tcMar>
            <w:vAlign w:val="center"/>
          </w:tcPr>
          <w:p w14:paraId="11F2C7E1" w14:textId="77777777" w:rsidR="0048525C" w:rsidRPr="00F77D2A" w:rsidRDefault="0048525C" w:rsidP="003E2E4B">
            <w:pPr>
              <w:pStyle w:val="1Normal"/>
              <w:spacing w:before="0" w:after="0"/>
              <w:contextualSpacing/>
              <w:jc w:val="left"/>
              <w:rPr>
                <w:b/>
                <w:bCs/>
                <w:color w:val="000000"/>
                <w:sz w:val="16"/>
                <w:szCs w:val="16"/>
              </w:rPr>
            </w:pPr>
            <w:r w:rsidRPr="00F77D2A">
              <w:rPr>
                <w:b/>
                <w:bCs/>
                <w:color w:val="000000"/>
                <w:sz w:val="16"/>
                <w:szCs w:val="16"/>
              </w:rPr>
              <w:t>Unit</w:t>
            </w:r>
          </w:p>
        </w:tc>
        <w:tc>
          <w:tcPr>
            <w:tcW w:w="426" w:type="pct"/>
            <w:vMerge w:val="restart"/>
            <w:shd w:val="clear" w:color="auto" w:fill="D9D9D9" w:themeFill="background1" w:themeFillShade="D9"/>
            <w:tcMar>
              <w:left w:w="57" w:type="dxa"/>
              <w:right w:w="57" w:type="dxa"/>
            </w:tcMar>
            <w:vAlign w:val="center"/>
          </w:tcPr>
          <w:p w14:paraId="29EABFE2" w14:textId="77777777" w:rsidR="0048525C" w:rsidRPr="00F77D2A" w:rsidRDefault="0048525C" w:rsidP="003E2E4B">
            <w:pPr>
              <w:pStyle w:val="1Normal"/>
              <w:spacing w:before="0" w:after="0"/>
              <w:contextualSpacing/>
              <w:jc w:val="left"/>
              <w:rPr>
                <w:color w:val="000000"/>
                <w:sz w:val="16"/>
                <w:szCs w:val="16"/>
              </w:rPr>
            </w:pPr>
            <w:r w:rsidRPr="00F77D2A">
              <w:rPr>
                <w:b/>
                <w:bCs/>
                <w:color w:val="000000"/>
                <w:sz w:val="16"/>
                <w:szCs w:val="16"/>
              </w:rPr>
              <w:t>Origin</w:t>
            </w:r>
          </w:p>
        </w:tc>
      </w:tr>
      <w:tr w:rsidR="0048525C" w:rsidRPr="00F77D2A" w14:paraId="504BDECE" w14:textId="77777777" w:rsidTr="003E2E4B">
        <w:tc>
          <w:tcPr>
            <w:tcW w:w="1693" w:type="pct"/>
            <w:vMerge/>
            <w:shd w:val="clear" w:color="auto" w:fill="D9D9D9" w:themeFill="background1" w:themeFillShade="D9"/>
            <w:tcMar>
              <w:left w:w="57" w:type="dxa"/>
              <w:right w:w="57" w:type="dxa"/>
            </w:tcMar>
            <w:vAlign w:val="center"/>
          </w:tcPr>
          <w:p w14:paraId="1F2894F5" w14:textId="77777777" w:rsidR="0048525C" w:rsidRPr="00F77D2A" w:rsidRDefault="0048525C" w:rsidP="003E2E4B">
            <w:pPr>
              <w:pStyle w:val="1Normal"/>
              <w:spacing w:before="0" w:after="0"/>
              <w:contextualSpacing/>
              <w:jc w:val="left"/>
              <w:rPr>
                <w:b/>
                <w:bCs/>
                <w:color w:val="000000"/>
                <w:sz w:val="16"/>
                <w:szCs w:val="16"/>
              </w:rPr>
            </w:pPr>
          </w:p>
        </w:tc>
        <w:tc>
          <w:tcPr>
            <w:tcW w:w="692" w:type="pct"/>
            <w:shd w:val="clear" w:color="auto" w:fill="D9D9D9" w:themeFill="background1" w:themeFillShade="D9"/>
            <w:tcMar>
              <w:left w:w="57" w:type="dxa"/>
              <w:right w:w="57" w:type="dxa"/>
            </w:tcMar>
            <w:vAlign w:val="center"/>
          </w:tcPr>
          <w:p w14:paraId="72E72CD4" w14:textId="77777777" w:rsidR="0048525C" w:rsidRPr="00F77D2A" w:rsidRDefault="0048525C" w:rsidP="003E2E4B">
            <w:pPr>
              <w:pStyle w:val="1Normal"/>
              <w:spacing w:before="0" w:after="0"/>
              <w:contextualSpacing/>
              <w:jc w:val="left"/>
              <w:rPr>
                <w:b/>
                <w:bCs/>
                <w:color w:val="000000"/>
                <w:sz w:val="16"/>
                <w:szCs w:val="16"/>
              </w:rPr>
            </w:pPr>
            <w:r w:rsidRPr="00F77D2A">
              <w:rPr>
                <w:b/>
                <w:bCs/>
                <w:color w:val="000000"/>
                <w:sz w:val="16"/>
                <w:szCs w:val="16"/>
              </w:rPr>
              <w:t>Permethrin</w:t>
            </w:r>
          </w:p>
        </w:tc>
        <w:tc>
          <w:tcPr>
            <w:tcW w:w="617" w:type="pct"/>
            <w:shd w:val="clear" w:color="auto" w:fill="D9D9D9" w:themeFill="background1" w:themeFillShade="D9"/>
            <w:tcMar>
              <w:left w:w="57" w:type="dxa"/>
              <w:right w:w="57" w:type="dxa"/>
            </w:tcMar>
          </w:tcPr>
          <w:p w14:paraId="29AFB934" w14:textId="77777777" w:rsidR="0048525C" w:rsidRPr="00F77D2A" w:rsidRDefault="0048525C" w:rsidP="003E2E4B">
            <w:pPr>
              <w:pStyle w:val="1Normal"/>
              <w:spacing w:before="0" w:after="0"/>
              <w:contextualSpacing/>
              <w:jc w:val="left"/>
              <w:rPr>
                <w:b/>
                <w:bCs/>
                <w:color w:val="000000"/>
                <w:sz w:val="16"/>
                <w:szCs w:val="16"/>
              </w:rPr>
            </w:pPr>
            <w:r w:rsidRPr="00F77D2A">
              <w:rPr>
                <w:b/>
                <w:bCs/>
                <w:color w:val="000000"/>
                <w:sz w:val="16"/>
                <w:szCs w:val="16"/>
              </w:rPr>
              <w:t>DCVA*</w:t>
            </w:r>
          </w:p>
        </w:tc>
        <w:tc>
          <w:tcPr>
            <w:tcW w:w="550" w:type="pct"/>
            <w:shd w:val="clear" w:color="auto" w:fill="D9D9D9" w:themeFill="background1" w:themeFillShade="D9"/>
            <w:tcMar>
              <w:left w:w="57" w:type="dxa"/>
              <w:right w:w="57" w:type="dxa"/>
            </w:tcMar>
          </w:tcPr>
          <w:p w14:paraId="5560C0DA" w14:textId="77777777" w:rsidR="0048525C" w:rsidRPr="00F77D2A" w:rsidRDefault="0048525C" w:rsidP="003E2E4B">
            <w:pPr>
              <w:pStyle w:val="1Normal"/>
              <w:spacing w:before="0" w:after="0"/>
              <w:contextualSpacing/>
              <w:jc w:val="left"/>
              <w:rPr>
                <w:b/>
                <w:bCs/>
                <w:color w:val="000000"/>
                <w:sz w:val="16"/>
                <w:szCs w:val="16"/>
              </w:rPr>
            </w:pPr>
            <w:r w:rsidRPr="00F77D2A">
              <w:rPr>
                <w:b/>
                <w:bCs/>
                <w:color w:val="000000"/>
                <w:sz w:val="16"/>
                <w:szCs w:val="16"/>
              </w:rPr>
              <w:t>PBA*</w:t>
            </w:r>
          </w:p>
        </w:tc>
        <w:tc>
          <w:tcPr>
            <w:tcW w:w="451" w:type="pct"/>
            <w:shd w:val="clear" w:color="auto" w:fill="D9D9D9" w:themeFill="background1" w:themeFillShade="D9"/>
            <w:tcMar>
              <w:left w:w="57" w:type="dxa"/>
              <w:right w:w="57" w:type="dxa"/>
            </w:tcMar>
          </w:tcPr>
          <w:p w14:paraId="7BD3578A" w14:textId="77777777" w:rsidR="0048525C" w:rsidRPr="00F77D2A" w:rsidRDefault="0048525C" w:rsidP="003E2E4B">
            <w:pPr>
              <w:pStyle w:val="1Normal"/>
              <w:spacing w:before="0" w:after="0"/>
              <w:contextualSpacing/>
              <w:jc w:val="left"/>
              <w:rPr>
                <w:b/>
                <w:bCs/>
                <w:color w:val="000000"/>
                <w:sz w:val="16"/>
                <w:szCs w:val="16"/>
              </w:rPr>
            </w:pPr>
            <w:r w:rsidRPr="00F77D2A">
              <w:rPr>
                <w:b/>
                <w:bCs/>
                <w:color w:val="000000"/>
                <w:sz w:val="16"/>
                <w:szCs w:val="16"/>
              </w:rPr>
              <w:t>SoC</w:t>
            </w:r>
          </w:p>
        </w:tc>
        <w:tc>
          <w:tcPr>
            <w:tcW w:w="571" w:type="pct"/>
            <w:vMerge/>
            <w:shd w:val="clear" w:color="auto" w:fill="D9D9D9" w:themeFill="background1" w:themeFillShade="D9"/>
            <w:tcMar>
              <w:left w:w="57" w:type="dxa"/>
              <w:right w:w="57" w:type="dxa"/>
            </w:tcMar>
            <w:vAlign w:val="center"/>
          </w:tcPr>
          <w:p w14:paraId="75D23BFF" w14:textId="77777777" w:rsidR="0048525C" w:rsidRPr="00F77D2A" w:rsidRDefault="0048525C" w:rsidP="003E2E4B">
            <w:pPr>
              <w:pStyle w:val="1Normal"/>
              <w:spacing w:before="0" w:after="0"/>
              <w:contextualSpacing/>
              <w:jc w:val="left"/>
              <w:rPr>
                <w:b/>
                <w:bCs/>
                <w:color w:val="000000"/>
                <w:sz w:val="16"/>
                <w:szCs w:val="16"/>
              </w:rPr>
            </w:pPr>
          </w:p>
        </w:tc>
        <w:tc>
          <w:tcPr>
            <w:tcW w:w="426" w:type="pct"/>
            <w:vMerge/>
            <w:shd w:val="clear" w:color="auto" w:fill="D9D9D9" w:themeFill="background1" w:themeFillShade="D9"/>
            <w:tcMar>
              <w:left w:w="57" w:type="dxa"/>
              <w:right w:w="57" w:type="dxa"/>
            </w:tcMar>
            <w:vAlign w:val="center"/>
          </w:tcPr>
          <w:p w14:paraId="1D549103" w14:textId="77777777" w:rsidR="0048525C" w:rsidRPr="00F77D2A" w:rsidRDefault="0048525C" w:rsidP="003E2E4B">
            <w:pPr>
              <w:pStyle w:val="1Normal"/>
              <w:spacing w:before="0" w:after="0"/>
              <w:contextualSpacing/>
              <w:jc w:val="left"/>
              <w:rPr>
                <w:b/>
                <w:bCs/>
                <w:color w:val="000000"/>
                <w:sz w:val="16"/>
                <w:szCs w:val="16"/>
              </w:rPr>
            </w:pPr>
          </w:p>
        </w:tc>
      </w:tr>
      <w:tr w:rsidR="0048525C" w:rsidRPr="00F77D2A" w14:paraId="4B17B029" w14:textId="77777777" w:rsidTr="003E2E4B">
        <w:tc>
          <w:tcPr>
            <w:tcW w:w="1693" w:type="pct"/>
            <w:tcMar>
              <w:left w:w="57" w:type="dxa"/>
              <w:right w:w="57" w:type="dxa"/>
            </w:tcMar>
            <w:vAlign w:val="center"/>
          </w:tcPr>
          <w:p w14:paraId="09AF5FF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Molar mass</w:t>
            </w:r>
          </w:p>
        </w:tc>
        <w:tc>
          <w:tcPr>
            <w:tcW w:w="692" w:type="pct"/>
            <w:tcMar>
              <w:left w:w="57" w:type="dxa"/>
              <w:right w:w="57" w:type="dxa"/>
            </w:tcMar>
            <w:vAlign w:val="center"/>
          </w:tcPr>
          <w:p w14:paraId="2800C253"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391.29</w:t>
            </w:r>
          </w:p>
        </w:tc>
        <w:tc>
          <w:tcPr>
            <w:tcW w:w="61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402BA3D9" w14:textId="77777777" w:rsidR="0048525C" w:rsidRPr="00F77D2A" w:rsidRDefault="0048525C" w:rsidP="003E2E4B">
            <w:pPr>
              <w:pStyle w:val="1Normal"/>
              <w:spacing w:before="0" w:after="0"/>
              <w:contextualSpacing/>
              <w:rPr>
                <w:color w:val="000000"/>
                <w:sz w:val="16"/>
                <w:szCs w:val="16"/>
              </w:rPr>
            </w:pPr>
            <w:r w:rsidRPr="00F77D2A">
              <w:rPr>
                <w:sz w:val="16"/>
                <w:szCs w:val="16"/>
              </w:rPr>
              <w:t>267.11</w:t>
            </w:r>
          </w:p>
        </w:tc>
        <w:tc>
          <w:tcPr>
            <w:tcW w:w="55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539906D" w14:textId="77777777" w:rsidR="0048525C" w:rsidRPr="00F77D2A" w:rsidRDefault="0048525C" w:rsidP="003E2E4B">
            <w:pPr>
              <w:pStyle w:val="1Normal"/>
              <w:spacing w:before="0" w:after="0"/>
              <w:contextualSpacing/>
              <w:jc w:val="left"/>
              <w:rPr>
                <w:color w:val="000000"/>
                <w:sz w:val="16"/>
                <w:szCs w:val="16"/>
              </w:rPr>
            </w:pPr>
            <w:r w:rsidRPr="00F77D2A">
              <w:rPr>
                <w:sz w:val="16"/>
                <w:szCs w:val="16"/>
              </w:rPr>
              <w:t>214.22</w:t>
            </w:r>
          </w:p>
        </w:tc>
        <w:tc>
          <w:tcPr>
            <w:tcW w:w="451" w:type="pct"/>
            <w:tcMar>
              <w:left w:w="57" w:type="dxa"/>
              <w:right w:w="57" w:type="dxa"/>
            </w:tcMar>
          </w:tcPr>
          <w:p w14:paraId="6C66823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60.09</w:t>
            </w:r>
          </w:p>
        </w:tc>
        <w:tc>
          <w:tcPr>
            <w:tcW w:w="571" w:type="pct"/>
            <w:tcMar>
              <w:left w:w="57" w:type="dxa"/>
              <w:right w:w="57" w:type="dxa"/>
            </w:tcMar>
            <w:vAlign w:val="center"/>
          </w:tcPr>
          <w:p w14:paraId="339E1893"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[g.mol</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532199D7"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S</w:t>
            </w:r>
          </w:p>
        </w:tc>
      </w:tr>
      <w:tr w:rsidR="0048525C" w:rsidRPr="00F77D2A" w14:paraId="298B5BD4" w14:textId="77777777" w:rsidTr="003E2E4B">
        <w:tc>
          <w:tcPr>
            <w:tcW w:w="1693" w:type="pct"/>
            <w:tcMar>
              <w:left w:w="57" w:type="dxa"/>
              <w:right w:w="57" w:type="dxa"/>
            </w:tcMar>
            <w:vAlign w:val="center"/>
          </w:tcPr>
          <w:p w14:paraId="66CDF3A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lastRenderedPageBreak/>
              <w:t>Solubility in water (at test temperature)</w:t>
            </w:r>
          </w:p>
        </w:tc>
        <w:tc>
          <w:tcPr>
            <w:tcW w:w="692" w:type="pct"/>
            <w:tcMar>
              <w:left w:w="57" w:type="dxa"/>
              <w:right w:w="57" w:type="dxa"/>
            </w:tcMar>
            <w:vAlign w:val="center"/>
          </w:tcPr>
          <w:p w14:paraId="060A2B7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0.18</w:t>
            </w:r>
          </w:p>
        </w:tc>
        <w:tc>
          <w:tcPr>
            <w:tcW w:w="617" w:type="pct"/>
            <w:tcMar>
              <w:left w:w="57" w:type="dxa"/>
              <w:right w:w="57" w:type="dxa"/>
            </w:tcMar>
            <w:vAlign w:val="center"/>
          </w:tcPr>
          <w:p w14:paraId="4F31174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0.18</w:t>
            </w:r>
            <w:r w:rsidRPr="00F77D2A">
              <w:rPr>
                <w:color w:val="000000"/>
                <w:sz w:val="16"/>
                <w:szCs w:val="16"/>
                <w:vertAlign w:val="superscript"/>
              </w:rPr>
              <w:t>(1)</w:t>
            </w:r>
          </w:p>
        </w:tc>
        <w:tc>
          <w:tcPr>
            <w:tcW w:w="550" w:type="pct"/>
            <w:tcMar>
              <w:left w:w="57" w:type="dxa"/>
              <w:right w:w="57" w:type="dxa"/>
            </w:tcMar>
            <w:vAlign w:val="center"/>
          </w:tcPr>
          <w:p w14:paraId="295672A8"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0.18</w:t>
            </w:r>
            <w:r w:rsidRPr="00F77D2A">
              <w:rPr>
                <w:color w:val="000000"/>
                <w:sz w:val="16"/>
                <w:szCs w:val="16"/>
                <w:vertAlign w:val="superscript"/>
              </w:rPr>
              <w:t>(1)</w:t>
            </w:r>
          </w:p>
        </w:tc>
        <w:tc>
          <w:tcPr>
            <w:tcW w:w="451" w:type="pct"/>
            <w:tcMar>
              <w:left w:w="57" w:type="dxa"/>
              <w:right w:w="57" w:type="dxa"/>
            </w:tcMar>
            <w:vAlign w:val="center"/>
          </w:tcPr>
          <w:p w14:paraId="74796088" w14:textId="77777777" w:rsidR="0048525C" w:rsidRPr="00F77D2A" w:rsidRDefault="0048525C" w:rsidP="003E2E4B">
            <w:pPr>
              <w:pStyle w:val="1Normal"/>
              <w:spacing w:before="0" w:after="0"/>
              <w:contextualSpacing/>
              <w:jc w:val="left"/>
              <w:rPr>
                <w:color w:val="000000"/>
                <w:sz w:val="16"/>
                <w:szCs w:val="16"/>
                <w:vertAlign w:val="superscript"/>
              </w:rPr>
            </w:pPr>
            <w:r w:rsidRPr="00F77D2A">
              <w:rPr>
                <w:color w:val="000000"/>
                <w:sz w:val="16"/>
                <w:szCs w:val="16"/>
              </w:rPr>
              <w:t>1E+05</w:t>
            </w:r>
            <w:r w:rsidRPr="00F77D2A">
              <w:rPr>
                <w:color w:val="000000"/>
                <w:sz w:val="16"/>
                <w:szCs w:val="16"/>
                <w:vertAlign w:val="superscript"/>
              </w:rPr>
              <w:t>(3)</w:t>
            </w:r>
          </w:p>
        </w:tc>
        <w:tc>
          <w:tcPr>
            <w:tcW w:w="571" w:type="pct"/>
            <w:tcMar>
              <w:left w:w="57" w:type="dxa"/>
              <w:right w:w="57" w:type="dxa"/>
            </w:tcMar>
            <w:vAlign w:val="center"/>
          </w:tcPr>
          <w:p w14:paraId="6F7948E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[mg.L</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1AEDA2C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S</w:t>
            </w:r>
          </w:p>
        </w:tc>
      </w:tr>
      <w:tr w:rsidR="0048525C" w:rsidRPr="00F77D2A" w14:paraId="1A1AC716" w14:textId="77777777" w:rsidTr="003E2E4B">
        <w:tc>
          <w:tcPr>
            <w:tcW w:w="1693" w:type="pct"/>
            <w:tcMar>
              <w:left w:w="57" w:type="dxa"/>
              <w:right w:w="57" w:type="dxa"/>
            </w:tcMar>
            <w:vAlign w:val="center"/>
          </w:tcPr>
          <w:p w14:paraId="624EA72F"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Molar enthalpy of dissolution</w:t>
            </w:r>
          </w:p>
        </w:tc>
        <w:tc>
          <w:tcPr>
            <w:tcW w:w="692" w:type="pct"/>
            <w:tcMar>
              <w:left w:w="57" w:type="dxa"/>
              <w:right w:w="57" w:type="dxa"/>
            </w:tcMar>
            <w:vAlign w:val="center"/>
          </w:tcPr>
          <w:p w14:paraId="7E70A7B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27</w:t>
            </w:r>
          </w:p>
        </w:tc>
        <w:tc>
          <w:tcPr>
            <w:tcW w:w="617" w:type="pct"/>
            <w:tcMar>
              <w:left w:w="57" w:type="dxa"/>
              <w:right w:w="57" w:type="dxa"/>
            </w:tcMar>
            <w:vAlign w:val="center"/>
          </w:tcPr>
          <w:p w14:paraId="42DFEC8E"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27</w:t>
            </w:r>
          </w:p>
        </w:tc>
        <w:tc>
          <w:tcPr>
            <w:tcW w:w="550" w:type="pct"/>
            <w:tcMar>
              <w:left w:w="57" w:type="dxa"/>
              <w:right w:w="57" w:type="dxa"/>
            </w:tcMar>
            <w:vAlign w:val="center"/>
          </w:tcPr>
          <w:p w14:paraId="2382D6D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27</w:t>
            </w:r>
          </w:p>
        </w:tc>
        <w:tc>
          <w:tcPr>
            <w:tcW w:w="451" w:type="pct"/>
            <w:tcMar>
              <w:left w:w="57" w:type="dxa"/>
              <w:right w:w="57" w:type="dxa"/>
            </w:tcMar>
            <w:vAlign w:val="center"/>
          </w:tcPr>
          <w:p w14:paraId="6D787BA6"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27</w:t>
            </w:r>
          </w:p>
        </w:tc>
        <w:tc>
          <w:tcPr>
            <w:tcW w:w="571" w:type="pct"/>
            <w:tcMar>
              <w:left w:w="57" w:type="dxa"/>
              <w:right w:w="57" w:type="dxa"/>
            </w:tcMar>
            <w:vAlign w:val="center"/>
          </w:tcPr>
          <w:p w14:paraId="422C7A1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[kJ.mol</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3F5424F6"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48D0E9E0" w14:textId="77777777" w:rsidTr="003E2E4B">
        <w:tc>
          <w:tcPr>
            <w:tcW w:w="1693" w:type="pct"/>
            <w:tcMar>
              <w:left w:w="57" w:type="dxa"/>
              <w:right w:w="57" w:type="dxa"/>
            </w:tcMar>
            <w:vAlign w:val="center"/>
          </w:tcPr>
          <w:p w14:paraId="1054690B"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Vapour pressure (at test temperature)</w:t>
            </w:r>
          </w:p>
        </w:tc>
        <w:tc>
          <w:tcPr>
            <w:tcW w:w="692" w:type="pct"/>
            <w:tcMar>
              <w:left w:w="57" w:type="dxa"/>
              <w:right w:w="57" w:type="dxa"/>
            </w:tcMar>
            <w:vAlign w:val="center"/>
          </w:tcPr>
          <w:p w14:paraId="114E7A8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2.15E-06</w:t>
            </w:r>
          </w:p>
        </w:tc>
        <w:tc>
          <w:tcPr>
            <w:tcW w:w="617" w:type="pct"/>
            <w:tcMar>
              <w:left w:w="57" w:type="dxa"/>
              <w:right w:w="57" w:type="dxa"/>
            </w:tcMar>
            <w:vAlign w:val="center"/>
          </w:tcPr>
          <w:p w14:paraId="0ABE607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2.15E-06</w:t>
            </w:r>
            <w:r w:rsidRPr="00F77D2A">
              <w:rPr>
                <w:color w:val="000000"/>
                <w:sz w:val="16"/>
                <w:szCs w:val="16"/>
                <w:vertAlign w:val="superscript"/>
              </w:rPr>
              <w:t>(1)</w:t>
            </w:r>
          </w:p>
        </w:tc>
        <w:tc>
          <w:tcPr>
            <w:tcW w:w="550" w:type="pct"/>
            <w:tcMar>
              <w:left w:w="57" w:type="dxa"/>
              <w:right w:w="57" w:type="dxa"/>
            </w:tcMar>
            <w:vAlign w:val="center"/>
          </w:tcPr>
          <w:p w14:paraId="448842A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2.15E-06</w:t>
            </w:r>
            <w:r w:rsidRPr="00F77D2A">
              <w:rPr>
                <w:color w:val="000000"/>
                <w:sz w:val="16"/>
                <w:szCs w:val="16"/>
                <w:vertAlign w:val="superscript"/>
              </w:rPr>
              <w:t>(1)</w:t>
            </w:r>
          </w:p>
        </w:tc>
        <w:tc>
          <w:tcPr>
            <w:tcW w:w="451" w:type="pct"/>
            <w:tcMar>
              <w:left w:w="57" w:type="dxa"/>
              <w:right w:w="57" w:type="dxa"/>
            </w:tcMar>
            <w:vAlign w:val="center"/>
          </w:tcPr>
          <w:p w14:paraId="3A72A138"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5780</w:t>
            </w:r>
          </w:p>
        </w:tc>
        <w:tc>
          <w:tcPr>
            <w:tcW w:w="571" w:type="pct"/>
            <w:tcMar>
              <w:left w:w="57" w:type="dxa"/>
              <w:right w:w="57" w:type="dxa"/>
            </w:tcMar>
            <w:vAlign w:val="center"/>
          </w:tcPr>
          <w:p w14:paraId="5A9FA7E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[Pa]</w:t>
            </w:r>
          </w:p>
        </w:tc>
        <w:tc>
          <w:tcPr>
            <w:tcW w:w="426" w:type="pct"/>
            <w:tcMar>
              <w:left w:w="57" w:type="dxa"/>
              <w:right w:w="57" w:type="dxa"/>
            </w:tcMar>
            <w:vAlign w:val="center"/>
          </w:tcPr>
          <w:p w14:paraId="39FA0CF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S</w:t>
            </w:r>
          </w:p>
        </w:tc>
      </w:tr>
      <w:tr w:rsidR="0048525C" w:rsidRPr="00F77D2A" w14:paraId="7776BD6D" w14:textId="77777777" w:rsidTr="003E2E4B">
        <w:tc>
          <w:tcPr>
            <w:tcW w:w="1693" w:type="pct"/>
            <w:tcMar>
              <w:left w:w="57" w:type="dxa"/>
              <w:right w:w="57" w:type="dxa"/>
            </w:tcMar>
            <w:vAlign w:val="center"/>
          </w:tcPr>
          <w:p w14:paraId="11A91769"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Molar enthalpy of vaporisation</w:t>
            </w:r>
          </w:p>
        </w:tc>
        <w:tc>
          <w:tcPr>
            <w:tcW w:w="692" w:type="pct"/>
            <w:tcMar>
              <w:left w:w="57" w:type="dxa"/>
              <w:right w:w="57" w:type="dxa"/>
            </w:tcMar>
            <w:vAlign w:val="center"/>
          </w:tcPr>
          <w:p w14:paraId="1EF3D33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95</w:t>
            </w:r>
          </w:p>
        </w:tc>
        <w:tc>
          <w:tcPr>
            <w:tcW w:w="617" w:type="pct"/>
            <w:tcMar>
              <w:left w:w="57" w:type="dxa"/>
              <w:right w:w="57" w:type="dxa"/>
            </w:tcMar>
            <w:vAlign w:val="center"/>
          </w:tcPr>
          <w:p w14:paraId="0AFB989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95</w:t>
            </w:r>
          </w:p>
        </w:tc>
        <w:tc>
          <w:tcPr>
            <w:tcW w:w="550" w:type="pct"/>
            <w:tcMar>
              <w:left w:w="57" w:type="dxa"/>
              <w:right w:w="57" w:type="dxa"/>
            </w:tcMar>
            <w:vAlign w:val="center"/>
          </w:tcPr>
          <w:p w14:paraId="71189823"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95</w:t>
            </w:r>
          </w:p>
        </w:tc>
        <w:tc>
          <w:tcPr>
            <w:tcW w:w="451" w:type="pct"/>
            <w:tcMar>
              <w:left w:w="57" w:type="dxa"/>
              <w:right w:w="57" w:type="dxa"/>
            </w:tcMar>
            <w:vAlign w:val="center"/>
          </w:tcPr>
          <w:p w14:paraId="57917006"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95</w:t>
            </w:r>
          </w:p>
        </w:tc>
        <w:tc>
          <w:tcPr>
            <w:tcW w:w="571" w:type="pct"/>
            <w:tcMar>
              <w:left w:w="57" w:type="dxa"/>
              <w:right w:w="57" w:type="dxa"/>
            </w:tcMar>
            <w:vAlign w:val="center"/>
          </w:tcPr>
          <w:p w14:paraId="0183730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[kJ.mol</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2AE03C5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744F73E7" w14:textId="77777777" w:rsidTr="003E2E4B">
        <w:tc>
          <w:tcPr>
            <w:tcW w:w="1693" w:type="pct"/>
            <w:tcMar>
              <w:left w:w="57" w:type="dxa"/>
              <w:right w:w="57" w:type="dxa"/>
            </w:tcMar>
            <w:vAlign w:val="center"/>
          </w:tcPr>
          <w:p w14:paraId="214DE75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Diffusion coefficient in water</w:t>
            </w:r>
          </w:p>
        </w:tc>
        <w:tc>
          <w:tcPr>
            <w:tcW w:w="692" w:type="pct"/>
            <w:tcMar>
              <w:left w:w="57" w:type="dxa"/>
              <w:right w:w="57" w:type="dxa"/>
            </w:tcMar>
            <w:vAlign w:val="center"/>
          </w:tcPr>
          <w:p w14:paraId="44AFA8BA"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4.3E-05</w:t>
            </w:r>
          </w:p>
        </w:tc>
        <w:tc>
          <w:tcPr>
            <w:tcW w:w="617" w:type="pct"/>
            <w:tcMar>
              <w:left w:w="57" w:type="dxa"/>
              <w:right w:w="57" w:type="dxa"/>
            </w:tcMar>
            <w:vAlign w:val="center"/>
          </w:tcPr>
          <w:p w14:paraId="21E8B80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4.3E-05</w:t>
            </w:r>
          </w:p>
        </w:tc>
        <w:tc>
          <w:tcPr>
            <w:tcW w:w="550" w:type="pct"/>
            <w:tcMar>
              <w:left w:w="57" w:type="dxa"/>
              <w:right w:w="57" w:type="dxa"/>
            </w:tcMar>
            <w:vAlign w:val="center"/>
          </w:tcPr>
          <w:p w14:paraId="77E95AFB"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4.3E-05</w:t>
            </w:r>
          </w:p>
        </w:tc>
        <w:tc>
          <w:tcPr>
            <w:tcW w:w="451" w:type="pct"/>
            <w:tcMar>
              <w:left w:w="57" w:type="dxa"/>
              <w:right w:w="57" w:type="dxa"/>
            </w:tcMar>
            <w:vAlign w:val="center"/>
          </w:tcPr>
          <w:p w14:paraId="4E5438FB"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4.3E-05</w:t>
            </w:r>
          </w:p>
        </w:tc>
        <w:tc>
          <w:tcPr>
            <w:tcW w:w="571" w:type="pct"/>
            <w:tcMar>
              <w:left w:w="57" w:type="dxa"/>
              <w:right w:w="57" w:type="dxa"/>
            </w:tcMar>
            <w:vAlign w:val="center"/>
          </w:tcPr>
          <w:p w14:paraId="101AE14F"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[m</w:t>
            </w:r>
            <w:r w:rsidRPr="00F77D2A">
              <w:rPr>
                <w:color w:val="000000"/>
                <w:sz w:val="16"/>
                <w:szCs w:val="16"/>
                <w:vertAlign w:val="superscript"/>
              </w:rPr>
              <w:t>2</w:t>
            </w:r>
            <w:r w:rsidRPr="00F77D2A">
              <w:rPr>
                <w:color w:val="000000"/>
                <w:sz w:val="16"/>
                <w:szCs w:val="16"/>
              </w:rPr>
              <w:t>.d</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72424B4B"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42CD08BF" w14:textId="77777777" w:rsidTr="003E2E4B">
        <w:tc>
          <w:tcPr>
            <w:tcW w:w="1693" w:type="pct"/>
            <w:tcMar>
              <w:left w:w="57" w:type="dxa"/>
              <w:right w:w="57" w:type="dxa"/>
            </w:tcMar>
            <w:vAlign w:val="center"/>
          </w:tcPr>
          <w:p w14:paraId="271E684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Gas diffusion coefficient</w:t>
            </w:r>
          </w:p>
        </w:tc>
        <w:tc>
          <w:tcPr>
            <w:tcW w:w="692" w:type="pct"/>
            <w:tcMar>
              <w:left w:w="57" w:type="dxa"/>
              <w:right w:w="57" w:type="dxa"/>
            </w:tcMar>
            <w:vAlign w:val="center"/>
          </w:tcPr>
          <w:p w14:paraId="5492E293"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0.43</w:t>
            </w:r>
          </w:p>
        </w:tc>
        <w:tc>
          <w:tcPr>
            <w:tcW w:w="617" w:type="pct"/>
            <w:tcMar>
              <w:left w:w="57" w:type="dxa"/>
              <w:right w:w="57" w:type="dxa"/>
            </w:tcMar>
            <w:vAlign w:val="center"/>
          </w:tcPr>
          <w:p w14:paraId="220B147F"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0.43</w:t>
            </w:r>
          </w:p>
        </w:tc>
        <w:tc>
          <w:tcPr>
            <w:tcW w:w="550" w:type="pct"/>
            <w:tcMar>
              <w:left w:w="57" w:type="dxa"/>
              <w:right w:w="57" w:type="dxa"/>
            </w:tcMar>
            <w:vAlign w:val="center"/>
          </w:tcPr>
          <w:p w14:paraId="1E1DFF9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0.43</w:t>
            </w:r>
          </w:p>
        </w:tc>
        <w:tc>
          <w:tcPr>
            <w:tcW w:w="451" w:type="pct"/>
            <w:tcMar>
              <w:left w:w="57" w:type="dxa"/>
              <w:right w:w="57" w:type="dxa"/>
            </w:tcMar>
            <w:vAlign w:val="center"/>
          </w:tcPr>
          <w:p w14:paraId="7FE3FBB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0.43</w:t>
            </w:r>
          </w:p>
        </w:tc>
        <w:tc>
          <w:tcPr>
            <w:tcW w:w="571" w:type="pct"/>
            <w:tcMar>
              <w:left w:w="57" w:type="dxa"/>
              <w:right w:w="57" w:type="dxa"/>
            </w:tcMar>
            <w:vAlign w:val="center"/>
          </w:tcPr>
          <w:p w14:paraId="683C282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[m</w:t>
            </w:r>
            <w:r w:rsidRPr="00F77D2A">
              <w:rPr>
                <w:color w:val="000000"/>
                <w:sz w:val="16"/>
                <w:szCs w:val="16"/>
                <w:vertAlign w:val="superscript"/>
              </w:rPr>
              <w:t>2</w:t>
            </w:r>
            <w:r w:rsidRPr="00F77D2A">
              <w:rPr>
                <w:color w:val="000000"/>
                <w:sz w:val="16"/>
                <w:szCs w:val="16"/>
              </w:rPr>
              <w:t>.d</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66DCE1B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32BFEFB2" w14:textId="77777777" w:rsidTr="003E2E4B">
        <w:tc>
          <w:tcPr>
            <w:tcW w:w="1693" w:type="pct"/>
            <w:tcMar>
              <w:left w:w="57" w:type="dxa"/>
              <w:right w:w="57" w:type="dxa"/>
            </w:tcMar>
            <w:vAlign w:val="center"/>
          </w:tcPr>
          <w:p w14:paraId="4ED54F3E"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Reference temperature to degradation, vaporization and dissolution</w:t>
            </w:r>
          </w:p>
        </w:tc>
        <w:tc>
          <w:tcPr>
            <w:tcW w:w="692" w:type="pct"/>
            <w:tcMar>
              <w:left w:w="57" w:type="dxa"/>
              <w:right w:w="57" w:type="dxa"/>
            </w:tcMar>
            <w:vAlign w:val="center"/>
          </w:tcPr>
          <w:p w14:paraId="684DDEC7"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20</w:t>
            </w:r>
          </w:p>
        </w:tc>
        <w:tc>
          <w:tcPr>
            <w:tcW w:w="617" w:type="pct"/>
            <w:tcMar>
              <w:left w:w="57" w:type="dxa"/>
              <w:right w:w="57" w:type="dxa"/>
            </w:tcMar>
            <w:vAlign w:val="center"/>
          </w:tcPr>
          <w:p w14:paraId="0E686FA8"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20</w:t>
            </w:r>
          </w:p>
        </w:tc>
        <w:tc>
          <w:tcPr>
            <w:tcW w:w="550" w:type="pct"/>
            <w:tcMar>
              <w:left w:w="57" w:type="dxa"/>
              <w:right w:w="57" w:type="dxa"/>
            </w:tcMar>
            <w:vAlign w:val="center"/>
          </w:tcPr>
          <w:p w14:paraId="5790411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20</w:t>
            </w:r>
          </w:p>
        </w:tc>
        <w:tc>
          <w:tcPr>
            <w:tcW w:w="451" w:type="pct"/>
            <w:tcMar>
              <w:left w:w="57" w:type="dxa"/>
              <w:right w:w="57" w:type="dxa"/>
            </w:tcMar>
            <w:vAlign w:val="center"/>
          </w:tcPr>
          <w:p w14:paraId="541D1C7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20</w:t>
            </w:r>
          </w:p>
        </w:tc>
        <w:tc>
          <w:tcPr>
            <w:tcW w:w="571" w:type="pct"/>
            <w:tcMar>
              <w:left w:w="57" w:type="dxa"/>
              <w:right w:w="57" w:type="dxa"/>
            </w:tcMar>
            <w:vAlign w:val="center"/>
          </w:tcPr>
          <w:p w14:paraId="7BDAD627"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[ºC]</w:t>
            </w:r>
          </w:p>
        </w:tc>
        <w:tc>
          <w:tcPr>
            <w:tcW w:w="426" w:type="pct"/>
            <w:tcMar>
              <w:left w:w="57" w:type="dxa"/>
              <w:right w:w="57" w:type="dxa"/>
            </w:tcMar>
            <w:vAlign w:val="center"/>
          </w:tcPr>
          <w:p w14:paraId="155681D8"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1E221479" w14:textId="77777777" w:rsidTr="003E2E4B">
        <w:tc>
          <w:tcPr>
            <w:tcW w:w="1693" w:type="pct"/>
            <w:tcMar>
              <w:left w:w="57" w:type="dxa"/>
              <w:right w:w="57" w:type="dxa"/>
            </w:tcMar>
            <w:vAlign w:val="center"/>
          </w:tcPr>
          <w:p w14:paraId="085B4A4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Exponent for the effect of liquid (degradation moisture relationship)</w:t>
            </w:r>
          </w:p>
        </w:tc>
        <w:tc>
          <w:tcPr>
            <w:tcW w:w="692" w:type="pct"/>
            <w:tcMar>
              <w:left w:w="57" w:type="dxa"/>
              <w:right w:w="57" w:type="dxa"/>
            </w:tcMar>
            <w:vAlign w:val="center"/>
          </w:tcPr>
          <w:p w14:paraId="313DF5CA"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0.7</w:t>
            </w:r>
          </w:p>
        </w:tc>
        <w:tc>
          <w:tcPr>
            <w:tcW w:w="617" w:type="pct"/>
            <w:tcMar>
              <w:left w:w="57" w:type="dxa"/>
              <w:right w:w="57" w:type="dxa"/>
            </w:tcMar>
            <w:vAlign w:val="center"/>
          </w:tcPr>
          <w:p w14:paraId="310B185B"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0.7</w:t>
            </w:r>
          </w:p>
        </w:tc>
        <w:tc>
          <w:tcPr>
            <w:tcW w:w="550" w:type="pct"/>
            <w:tcMar>
              <w:left w:w="57" w:type="dxa"/>
              <w:right w:w="57" w:type="dxa"/>
            </w:tcMar>
            <w:vAlign w:val="center"/>
          </w:tcPr>
          <w:p w14:paraId="11B229F6"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0.7</w:t>
            </w:r>
          </w:p>
        </w:tc>
        <w:tc>
          <w:tcPr>
            <w:tcW w:w="451" w:type="pct"/>
            <w:tcMar>
              <w:left w:w="57" w:type="dxa"/>
              <w:right w:w="57" w:type="dxa"/>
            </w:tcMar>
            <w:vAlign w:val="center"/>
          </w:tcPr>
          <w:p w14:paraId="7B00801B"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0.7</w:t>
            </w:r>
          </w:p>
        </w:tc>
        <w:tc>
          <w:tcPr>
            <w:tcW w:w="571" w:type="pct"/>
            <w:tcMar>
              <w:left w:w="57" w:type="dxa"/>
              <w:right w:w="57" w:type="dxa"/>
            </w:tcMar>
            <w:vAlign w:val="center"/>
          </w:tcPr>
          <w:p w14:paraId="5D3F7F6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w:t>
            </w:r>
          </w:p>
        </w:tc>
        <w:tc>
          <w:tcPr>
            <w:tcW w:w="426" w:type="pct"/>
            <w:tcMar>
              <w:left w:w="57" w:type="dxa"/>
              <w:right w:w="57" w:type="dxa"/>
            </w:tcMar>
            <w:vAlign w:val="center"/>
          </w:tcPr>
          <w:p w14:paraId="6808369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1E8BF483" w14:textId="77777777" w:rsidTr="003E2E4B">
        <w:tc>
          <w:tcPr>
            <w:tcW w:w="1693" w:type="pct"/>
            <w:tcMar>
              <w:left w:w="57" w:type="dxa"/>
              <w:right w:w="57" w:type="dxa"/>
            </w:tcMar>
            <w:vAlign w:val="center"/>
          </w:tcPr>
          <w:p w14:paraId="1C78177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Sorption to soil organic carbon (Koc or Kom) (Kom = Koc / 1.724)</w:t>
            </w:r>
          </w:p>
        </w:tc>
        <w:tc>
          <w:tcPr>
            <w:tcW w:w="692" w:type="pct"/>
            <w:tcMar>
              <w:left w:w="57" w:type="dxa"/>
              <w:right w:w="57" w:type="dxa"/>
            </w:tcMar>
            <w:vAlign w:val="center"/>
          </w:tcPr>
          <w:p w14:paraId="4629CC5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73,441</w:t>
            </w:r>
          </w:p>
        </w:tc>
        <w:tc>
          <w:tcPr>
            <w:tcW w:w="617" w:type="pct"/>
            <w:tcMar>
              <w:left w:w="57" w:type="dxa"/>
              <w:right w:w="57" w:type="dxa"/>
            </w:tcMar>
            <w:vAlign w:val="center"/>
          </w:tcPr>
          <w:p w14:paraId="4C91B6DE"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93.2</w:t>
            </w:r>
          </w:p>
        </w:tc>
        <w:tc>
          <w:tcPr>
            <w:tcW w:w="550" w:type="pct"/>
            <w:tcMar>
              <w:left w:w="57" w:type="dxa"/>
              <w:right w:w="57" w:type="dxa"/>
            </w:tcMar>
            <w:vAlign w:val="center"/>
          </w:tcPr>
          <w:p w14:paraId="0D214D8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141.2</w:t>
            </w:r>
          </w:p>
        </w:tc>
        <w:tc>
          <w:tcPr>
            <w:tcW w:w="451" w:type="pct"/>
            <w:tcMar>
              <w:left w:w="57" w:type="dxa"/>
              <w:right w:w="57" w:type="dxa"/>
            </w:tcMar>
            <w:vAlign w:val="center"/>
          </w:tcPr>
          <w:p w14:paraId="51A6DBB9"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3.3</w:t>
            </w:r>
          </w:p>
        </w:tc>
        <w:tc>
          <w:tcPr>
            <w:tcW w:w="571" w:type="pct"/>
            <w:tcMar>
              <w:left w:w="57" w:type="dxa"/>
              <w:right w:w="57" w:type="dxa"/>
            </w:tcMar>
            <w:vAlign w:val="center"/>
          </w:tcPr>
          <w:p w14:paraId="0948393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[dm</w:t>
            </w:r>
            <w:r w:rsidRPr="00F77D2A">
              <w:rPr>
                <w:color w:val="000000"/>
                <w:sz w:val="16"/>
                <w:szCs w:val="16"/>
                <w:vertAlign w:val="superscript"/>
              </w:rPr>
              <w:t>3</w:t>
            </w:r>
            <w:r w:rsidRPr="00F77D2A">
              <w:rPr>
                <w:color w:val="000000"/>
                <w:sz w:val="16"/>
                <w:szCs w:val="16"/>
              </w:rPr>
              <w:t>.kg</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32C73012"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S</w:t>
            </w:r>
          </w:p>
        </w:tc>
      </w:tr>
      <w:tr w:rsidR="0048525C" w:rsidRPr="00F77D2A" w14:paraId="7E18F0F5" w14:textId="77777777" w:rsidTr="003E2E4B">
        <w:tc>
          <w:tcPr>
            <w:tcW w:w="1693" w:type="pct"/>
            <w:tcMar>
              <w:left w:w="57" w:type="dxa"/>
              <w:right w:w="57" w:type="dxa"/>
            </w:tcMar>
            <w:vAlign w:val="center"/>
          </w:tcPr>
          <w:p w14:paraId="7A30147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Exponent of the Freundlich-Isotherm (1/n)</w:t>
            </w:r>
          </w:p>
        </w:tc>
        <w:tc>
          <w:tcPr>
            <w:tcW w:w="692" w:type="pct"/>
            <w:tcMar>
              <w:left w:w="57" w:type="dxa"/>
              <w:right w:w="57" w:type="dxa"/>
            </w:tcMar>
            <w:vAlign w:val="center"/>
          </w:tcPr>
          <w:p w14:paraId="218EE38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0.9</w:t>
            </w:r>
          </w:p>
        </w:tc>
        <w:tc>
          <w:tcPr>
            <w:tcW w:w="617" w:type="pct"/>
            <w:tcMar>
              <w:left w:w="57" w:type="dxa"/>
              <w:right w:w="57" w:type="dxa"/>
            </w:tcMar>
            <w:vAlign w:val="center"/>
          </w:tcPr>
          <w:p w14:paraId="01BB0C3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0.9</w:t>
            </w:r>
          </w:p>
        </w:tc>
        <w:tc>
          <w:tcPr>
            <w:tcW w:w="550" w:type="pct"/>
            <w:tcMar>
              <w:left w:w="57" w:type="dxa"/>
              <w:right w:w="57" w:type="dxa"/>
            </w:tcMar>
            <w:vAlign w:val="center"/>
          </w:tcPr>
          <w:p w14:paraId="7FD00B2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0.9</w:t>
            </w:r>
          </w:p>
        </w:tc>
        <w:tc>
          <w:tcPr>
            <w:tcW w:w="451" w:type="pct"/>
            <w:tcMar>
              <w:left w:w="57" w:type="dxa"/>
              <w:right w:w="57" w:type="dxa"/>
            </w:tcMar>
            <w:vAlign w:val="center"/>
          </w:tcPr>
          <w:p w14:paraId="6B4865A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0.9</w:t>
            </w:r>
          </w:p>
        </w:tc>
        <w:tc>
          <w:tcPr>
            <w:tcW w:w="571" w:type="pct"/>
            <w:tcMar>
              <w:left w:w="57" w:type="dxa"/>
              <w:right w:w="57" w:type="dxa"/>
            </w:tcMar>
            <w:vAlign w:val="center"/>
          </w:tcPr>
          <w:p w14:paraId="536FC48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w:t>
            </w:r>
          </w:p>
        </w:tc>
        <w:tc>
          <w:tcPr>
            <w:tcW w:w="426" w:type="pct"/>
            <w:tcMar>
              <w:left w:w="57" w:type="dxa"/>
              <w:right w:w="57" w:type="dxa"/>
            </w:tcMar>
            <w:vAlign w:val="center"/>
          </w:tcPr>
          <w:p w14:paraId="01D25BD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D/S</w:t>
            </w:r>
          </w:p>
        </w:tc>
      </w:tr>
      <w:tr w:rsidR="0048525C" w:rsidRPr="00F77D2A" w14:paraId="0F60AA74" w14:textId="77777777" w:rsidTr="003E2E4B">
        <w:tc>
          <w:tcPr>
            <w:tcW w:w="1693" w:type="pct"/>
            <w:tcMar>
              <w:left w:w="57" w:type="dxa"/>
              <w:right w:w="57" w:type="dxa"/>
            </w:tcMar>
            <w:vAlign w:val="center"/>
          </w:tcPr>
          <w:p w14:paraId="1DE0E244"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DT</w:t>
            </w:r>
            <w:r w:rsidRPr="00F77D2A">
              <w:rPr>
                <w:color w:val="000000"/>
                <w:sz w:val="16"/>
                <w:szCs w:val="16"/>
                <w:vertAlign w:val="subscript"/>
              </w:rPr>
              <w:t>50</w:t>
            </w:r>
            <w:r w:rsidRPr="00F77D2A">
              <w:rPr>
                <w:color w:val="000000"/>
                <w:sz w:val="16"/>
                <w:szCs w:val="16"/>
              </w:rPr>
              <w:t xml:space="preserve"> (20°C)</w:t>
            </w:r>
          </w:p>
        </w:tc>
        <w:tc>
          <w:tcPr>
            <w:tcW w:w="692" w:type="pct"/>
            <w:tcMar>
              <w:left w:w="57" w:type="dxa"/>
              <w:right w:w="57" w:type="dxa"/>
            </w:tcMar>
            <w:vAlign w:val="center"/>
          </w:tcPr>
          <w:p w14:paraId="57550D77"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106</w:t>
            </w:r>
          </w:p>
        </w:tc>
        <w:tc>
          <w:tcPr>
            <w:tcW w:w="617" w:type="pct"/>
            <w:tcMar>
              <w:left w:w="57" w:type="dxa"/>
              <w:right w:w="57" w:type="dxa"/>
            </w:tcMar>
          </w:tcPr>
          <w:p w14:paraId="74F261FF"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175</w:t>
            </w:r>
            <w:r w:rsidRPr="00F77D2A">
              <w:rPr>
                <w:color w:val="000000"/>
                <w:sz w:val="16"/>
                <w:szCs w:val="16"/>
                <w:vertAlign w:val="superscript"/>
              </w:rPr>
              <w:t>(2)</w:t>
            </w:r>
          </w:p>
        </w:tc>
        <w:tc>
          <w:tcPr>
            <w:tcW w:w="550" w:type="pct"/>
            <w:tcMar>
              <w:left w:w="57" w:type="dxa"/>
              <w:right w:w="57" w:type="dxa"/>
            </w:tcMar>
          </w:tcPr>
          <w:p w14:paraId="11A676B1"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2</w:t>
            </w:r>
            <w:r w:rsidRPr="00F77D2A">
              <w:rPr>
                <w:color w:val="000000"/>
                <w:sz w:val="16"/>
                <w:szCs w:val="16"/>
                <w:vertAlign w:val="superscript"/>
              </w:rPr>
              <w:t>(2)</w:t>
            </w:r>
          </w:p>
        </w:tc>
        <w:tc>
          <w:tcPr>
            <w:tcW w:w="451" w:type="pct"/>
            <w:tcMar>
              <w:left w:w="57" w:type="dxa"/>
              <w:right w:w="57" w:type="dxa"/>
            </w:tcMar>
          </w:tcPr>
          <w:p w14:paraId="3A240BF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 xml:space="preserve">15 </w:t>
            </w:r>
            <w:r w:rsidRPr="00F77D2A">
              <w:rPr>
                <w:color w:val="000000"/>
                <w:sz w:val="16"/>
                <w:szCs w:val="16"/>
                <w:vertAlign w:val="superscript"/>
              </w:rPr>
              <w:t>(4)</w:t>
            </w:r>
          </w:p>
        </w:tc>
        <w:tc>
          <w:tcPr>
            <w:tcW w:w="571" w:type="pct"/>
            <w:tcMar>
              <w:left w:w="57" w:type="dxa"/>
              <w:right w:w="57" w:type="dxa"/>
            </w:tcMar>
            <w:vAlign w:val="center"/>
          </w:tcPr>
          <w:p w14:paraId="13EAD367"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c>
          <w:tcPr>
            <w:tcW w:w="426" w:type="pct"/>
            <w:tcMar>
              <w:left w:w="57" w:type="dxa"/>
              <w:right w:w="57" w:type="dxa"/>
            </w:tcMar>
            <w:vAlign w:val="center"/>
          </w:tcPr>
          <w:p w14:paraId="32BCC86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S</w:t>
            </w:r>
          </w:p>
        </w:tc>
      </w:tr>
      <w:tr w:rsidR="0048525C" w:rsidRPr="00F77D2A" w14:paraId="5497E7FC" w14:textId="77777777" w:rsidTr="003E2E4B">
        <w:tc>
          <w:tcPr>
            <w:tcW w:w="1693" w:type="pct"/>
            <w:tcMar>
              <w:left w:w="57" w:type="dxa"/>
              <w:right w:w="57" w:type="dxa"/>
            </w:tcMar>
            <w:vAlign w:val="center"/>
          </w:tcPr>
          <w:p w14:paraId="0A77DCD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Arrhenius activation energy</w:t>
            </w:r>
          </w:p>
        </w:tc>
        <w:tc>
          <w:tcPr>
            <w:tcW w:w="692" w:type="pct"/>
            <w:tcMar>
              <w:left w:w="57" w:type="dxa"/>
              <w:right w:w="57" w:type="dxa"/>
            </w:tcMar>
            <w:vAlign w:val="center"/>
          </w:tcPr>
          <w:p w14:paraId="3360D10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65.4</w:t>
            </w:r>
          </w:p>
        </w:tc>
        <w:tc>
          <w:tcPr>
            <w:tcW w:w="617" w:type="pct"/>
            <w:tcMar>
              <w:left w:w="57" w:type="dxa"/>
              <w:right w:w="57" w:type="dxa"/>
            </w:tcMar>
            <w:vAlign w:val="center"/>
          </w:tcPr>
          <w:p w14:paraId="243F7247"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65.4</w:t>
            </w:r>
          </w:p>
        </w:tc>
        <w:tc>
          <w:tcPr>
            <w:tcW w:w="550" w:type="pct"/>
            <w:tcMar>
              <w:left w:w="57" w:type="dxa"/>
              <w:right w:w="57" w:type="dxa"/>
            </w:tcMar>
            <w:vAlign w:val="center"/>
          </w:tcPr>
          <w:p w14:paraId="310FCFE2"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65.4</w:t>
            </w:r>
          </w:p>
        </w:tc>
        <w:tc>
          <w:tcPr>
            <w:tcW w:w="451" w:type="pct"/>
            <w:tcMar>
              <w:left w:w="57" w:type="dxa"/>
              <w:right w:w="57" w:type="dxa"/>
            </w:tcMar>
            <w:vAlign w:val="center"/>
          </w:tcPr>
          <w:p w14:paraId="46A6CC8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65.4</w:t>
            </w:r>
          </w:p>
        </w:tc>
        <w:tc>
          <w:tcPr>
            <w:tcW w:w="571" w:type="pct"/>
            <w:tcMar>
              <w:left w:w="57" w:type="dxa"/>
              <w:right w:w="57" w:type="dxa"/>
            </w:tcMar>
            <w:vAlign w:val="center"/>
          </w:tcPr>
          <w:p w14:paraId="0800E5BC"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[kJ.mol</w:t>
            </w:r>
            <w:r w:rsidRPr="00F77D2A">
              <w:rPr>
                <w:color w:val="000000"/>
                <w:sz w:val="16"/>
                <w:szCs w:val="16"/>
                <w:vertAlign w:val="superscript"/>
              </w:rPr>
              <w:t>-1</w:t>
            </w:r>
            <w:r w:rsidRPr="00F77D2A">
              <w:rPr>
                <w:color w:val="000000"/>
                <w:sz w:val="16"/>
                <w:szCs w:val="16"/>
              </w:rPr>
              <w:t>]</w:t>
            </w:r>
          </w:p>
        </w:tc>
        <w:tc>
          <w:tcPr>
            <w:tcW w:w="426" w:type="pct"/>
            <w:tcMar>
              <w:left w:w="57" w:type="dxa"/>
              <w:right w:w="57" w:type="dxa"/>
            </w:tcMar>
            <w:vAlign w:val="center"/>
          </w:tcPr>
          <w:p w14:paraId="257A017D"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r w:rsidR="0048525C" w:rsidRPr="00F77D2A" w14:paraId="4489245F" w14:textId="77777777" w:rsidTr="003E2E4B">
        <w:tc>
          <w:tcPr>
            <w:tcW w:w="1693" w:type="pct"/>
            <w:tcMar>
              <w:left w:w="57" w:type="dxa"/>
              <w:right w:w="57" w:type="dxa"/>
            </w:tcMar>
            <w:vAlign w:val="center"/>
          </w:tcPr>
          <w:p w14:paraId="62AB84A3"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Plant uptake factor</w:t>
            </w:r>
          </w:p>
        </w:tc>
        <w:tc>
          <w:tcPr>
            <w:tcW w:w="692" w:type="pct"/>
            <w:tcMar>
              <w:left w:w="57" w:type="dxa"/>
              <w:right w:w="57" w:type="dxa"/>
            </w:tcMar>
            <w:vAlign w:val="center"/>
          </w:tcPr>
          <w:p w14:paraId="690C561A"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w:t>
            </w:r>
          </w:p>
        </w:tc>
        <w:tc>
          <w:tcPr>
            <w:tcW w:w="617" w:type="pct"/>
            <w:tcMar>
              <w:left w:w="57" w:type="dxa"/>
              <w:right w:w="57" w:type="dxa"/>
            </w:tcMar>
            <w:vAlign w:val="center"/>
          </w:tcPr>
          <w:p w14:paraId="19500B13"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w:t>
            </w:r>
          </w:p>
        </w:tc>
        <w:tc>
          <w:tcPr>
            <w:tcW w:w="550" w:type="pct"/>
            <w:tcMar>
              <w:left w:w="57" w:type="dxa"/>
              <w:right w:w="57" w:type="dxa"/>
            </w:tcMar>
            <w:vAlign w:val="center"/>
          </w:tcPr>
          <w:p w14:paraId="2EC59366"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w:t>
            </w:r>
          </w:p>
        </w:tc>
        <w:tc>
          <w:tcPr>
            <w:tcW w:w="451" w:type="pct"/>
            <w:tcMar>
              <w:left w:w="57" w:type="dxa"/>
              <w:right w:w="57" w:type="dxa"/>
            </w:tcMar>
            <w:vAlign w:val="center"/>
          </w:tcPr>
          <w:p w14:paraId="6CB46C12"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0</w:t>
            </w:r>
          </w:p>
        </w:tc>
        <w:tc>
          <w:tcPr>
            <w:tcW w:w="571" w:type="pct"/>
            <w:tcMar>
              <w:left w:w="57" w:type="dxa"/>
              <w:right w:w="57" w:type="dxa"/>
            </w:tcMar>
            <w:vAlign w:val="center"/>
          </w:tcPr>
          <w:p w14:paraId="60A2DB55"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w:t>
            </w:r>
          </w:p>
        </w:tc>
        <w:tc>
          <w:tcPr>
            <w:tcW w:w="426" w:type="pct"/>
            <w:tcMar>
              <w:left w:w="57" w:type="dxa"/>
              <w:right w:w="57" w:type="dxa"/>
            </w:tcMar>
            <w:vAlign w:val="center"/>
          </w:tcPr>
          <w:p w14:paraId="62C54230" w14:textId="77777777" w:rsidR="0048525C" w:rsidRPr="00F77D2A" w:rsidRDefault="0048525C" w:rsidP="003E2E4B">
            <w:pPr>
              <w:pStyle w:val="1Normal"/>
              <w:spacing w:before="0" w:after="0"/>
              <w:contextualSpacing/>
              <w:jc w:val="left"/>
              <w:rPr>
                <w:color w:val="000000"/>
                <w:sz w:val="16"/>
                <w:szCs w:val="16"/>
              </w:rPr>
            </w:pPr>
            <w:r w:rsidRPr="00F77D2A">
              <w:rPr>
                <w:color w:val="000000"/>
                <w:sz w:val="16"/>
                <w:szCs w:val="16"/>
              </w:rPr>
              <w:t>D</w:t>
            </w:r>
          </w:p>
        </w:tc>
      </w:tr>
    </w:tbl>
    <w:p w14:paraId="5C4530CB" w14:textId="77777777" w:rsidR="0048525C" w:rsidRPr="00F77D2A" w:rsidRDefault="0048525C" w:rsidP="0048525C">
      <w:pPr>
        <w:pStyle w:val="1Pietabla"/>
        <w:spacing w:after="0"/>
      </w:pPr>
      <w:bookmarkStart w:id="1743" w:name="_Hlk77242672"/>
      <w:bookmarkEnd w:id="1742"/>
      <w:r w:rsidRPr="00F77D2A">
        <w:t xml:space="preserve">* 11.3% and 15% are the percentage of DCAV and PBA metabolites considered from parent permethrin concentration for soil compartment and used in FOCUS. </w:t>
      </w:r>
    </w:p>
    <w:p w14:paraId="656DC53E" w14:textId="77777777" w:rsidR="0048525C" w:rsidRPr="00F77D2A" w:rsidRDefault="0048525C" w:rsidP="0048525C">
      <w:pPr>
        <w:pStyle w:val="1Pietabla"/>
        <w:spacing w:after="0"/>
      </w:pPr>
      <w:r w:rsidRPr="00F77D2A">
        <w:rPr>
          <w:vertAlign w:val="superscript"/>
        </w:rPr>
        <w:t>(1)</w:t>
      </w:r>
      <w:r w:rsidRPr="00F77D2A">
        <w:t xml:space="preserve"> values considered from the parent compound as worst-case.</w:t>
      </w:r>
    </w:p>
    <w:p w14:paraId="3F34D223" w14:textId="77777777" w:rsidR="0048525C" w:rsidRPr="00F77D2A" w:rsidRDefault="0048525C" w:rsidP="0048525C">
      <w:pPr>
        <w:pStyle w:val="1Pietabla"/>
        <w:spacing w:after="0"/>
      </w:pPr>
      <w:r w:rsidRPr="00F77D2A">
        <w:rPr>
          <w:vertAlign w:val="superscript"/>
        </w:rPr>
        <w:t>(2)</w:t>
      </w:r>
      <w:r w:rsidRPr="00F77D2A">
        <w:t xml:space="preserve"> values considered as worse cases according to permethrin’s CAR.</w:t>
      </w:r>
    </w:p>
    <w:bookmarkEnd w:id="1743"/>
    <w:p w14:paraId="686E50CB" w14:textId="77777777" w:rsidR="0048525C" w:rsidRPr="00F77D2A" w:rsidRDefault="0048525C" w:rsidP="0048525C">
      <w:pPr>
        <w:pStyle w:val="1Pietabla"/>
      </w:pPr>
      <w:r w:rsidRPr="00F77D2A">
        <w:rPr>
          <w:vertAlign w:val="superscript"/>
        </w:rPr>
        <w:t>(3)</w:t>
      </w:r>
      <w:r w:rsidRPr="00F77D2A">
        <w:t xml:space="preserve"> As the substance in deemed miscible with water, this value has been chosen as worst case.</w:t>
      </w:r>
    </w:p>
    <w:p w14:paraId="6B1E71E8" w14:textId="77777777" w:rsidR="0048525C" w:rsidRPr="00F77D2A" w:rsidRDefault="0048525C" w:rsidP="0048525C">
      <w:pPr>
        <w:pStyle w:val="1Pietabla"/>
      </w:pPr>
      <w:r w:rsidRPr="00F77D2A">
        <w:rPr>
          <w:vertAlign w:val="superscript"/>
        </w:rPr>
        <w:t>(4)</w:t>
      </w:r>
      <w:r w:rsidRPr="00F77D2A">
        <w:t xml:space="preserve"> no data is available in propan-2-ol’s CAR. Due of that, following Guidance on the BPR:Volume IV Part B Risk Assessment (active substances) Version 1.0 April 2015, a value &lt;16 days should be considered as DT50 for substances considered as “readily biodegradable”. As worst case 15 d was used in FOCUS to estimate the PECgw.</w:t>
      </w:r>
    </w:p>
    <w:p w14:paraId="0A04BC48" w14:textId="77777777" w:rsidR="0048525C" w:rsidRPr="00F77D2A" w:rsidRDefault="0048525C" w:rsidP="0048525C">
      <w:pPr>
        <w:pStyle w:val="1Normal"/>
      </w:pPr>
    </w:p>
    <w:p w14:paraId="72B7D851" w14:textId="77777777" w:rsidR="0048525C" w:rsidRPr="00F77D2A" w:rsidRDefault="0048525C" w:rsidP="0048525C">
      <w:pPr>
        <w:pStyle w:val="1Normal"/>
      </w:pPr>
      <w:bookmarkStart w:id="1744" w:name="_Hlk77242750"/>
      <w:r w:rsidRPr="00F77D2A">
        <w:t>Outputs below show the predicted 80</w:t>
      </w:r>
      <w:r w:rsidRPr="00F77D2A">
        <w:rPr>
          <w:vertAlign w:val="superscript"/>
        </w:rPr>
        <w:t>th</w:t>
      </w:r>
      <w:r w:rsidRPr="00F77D2A">
        <w:t xml:space="preserve"> concentrations for Permethrin in groundwater:</w:t>
      </w:r>
    </w:p>
    <w:tbl>
      <w:tblPr>
        <w:tblStyle w:val="Tablaconcuadrcula"/>
        <w:tblW w:w="5000" w:type="pct"/>
        <w:tblLook w:val="04A0" w:firstRow="1" w:lastRow="0" w:firstColumn="1" w:lastColumn="0" w:noHBand="0" w:noVBand="1"/>
      </w:tblPr>
      <w:tblGrid>
        <w:gridCol w:w="1707"/>
        <w:gridCol w:w="1974"/>
        <w:gridCol w:w="1844"/>
        <w:gridCol w:w="1557"/>
        <w:gridCol w:w="2122"/>
      </w:tblGrid>
      <w:tr w:rsidR="0048525C" w:rsidRPr="00F77D2A" w14:paraId="1FC589CB" w14:textId="77777777" w:rsidTr="003E2E4B">
        <w:tc>
          <w:tcPr>
            <w:tcW w:w="5000" w:type="pct"/>
            <w:gridSpan w:val="5"/>
            <w:shd w:val="clear" w:color="auto" w:fill="D9D9D9" w:themeFill="background1" w:themeFillShade="D9"/>
            <w:vAlign w:val="center"/>
          </w:tcPr>
          <w:p w14:paraId="11F2842E" w14:textId="77777777" w:rsidR="0048525C" w:rsidRPr="00F77D2A" w:rsidRDefault="0048525C" w:rsidP="003E2E4B">
            <w:pPr>
              <w:pStyle w:val="1Tabla"/>
              <w:spacing w:before="0" w:after="0"/>
              <w:contextualSpacing/>
              <w:jc w:val="center"/>
              <w:rPr>
                <w:b/>
                <w:bCs/>
                <w:lang w:val="en-GB"/>
              </w:rPr>
            </w:pPr>
            <w:r w:rsidRPr="00F77D2A">
              <w:rPr>
                <w:b/>
                <w:bCs/>
                <w:lang w:val="en-GB"/>
              </w:rPr>
              <w:t>FOCUS Scenarios</w:t>
            </w:r>
          </w:p>
        </w:tc>
      </w:tr>
      <w:tr w:rsidR="0048525C" w:rsidRPr="00F77D2A" w14:paraId="2C947220" w14:textId="77777777" w:rsidTr="003E2E4B">
        <w:tc>
          <w:tcPr>
            <w:tcW w:w="927" w:type="pct"/>
            <w:vMerge w:val="restart"/>
            <w:shd w:val="clear" w:color="auto" w:fill="D9D9D9" w:themeFill="background1" w:themeFillShade="D9"/>
            <w:vAlign w:val="center"/>
          </w:tcPr>
          <w:p w14:paraId="7843E33F" w14:textId="77777777" w:rsidR="0048525C" w:rsidRPr="00F77D2A" w:rsidRDefault="0048525C" w:rsidP="003E2E4B">
            <w:pPr>
              <w:pStyle w:val="1Tabla"/>
              <w:spacing w:before="0" w:after="0"/>
              <w:contextualSpacing/>
              <w:jc w:val="center"/>
              <w:rPr>
                <w:b/>
                <w:bCs/>
                <w:i/>
                <w:iCs/>
                <w:lang w:val="en-GB"/>
              </w:rPr>
            </w:pPr>
            <w:r w:rsidRPr="00F77D2A">
              <w:rPr>
                <w:b/>
                <w:bCs/>
                <w:i/>
                <w:iCs/>
                <w:lang w:val="en-GB"/>
              </w:rPr>
              <w:t>Location</w:t>
            </w:r>
          </w:p>
        </w:tc>
        <w:tc>
          <w:tcPr>
            <w:tcW w:w="4073" w:type="pct"/>
            <w:gridSpan w:val="4"/>
            <w:shd w:val="clear" w:color="auto" w:fill="D9D9D9" w:themeFill="background1" w:themeFillShade="D9"/>
            <w:vAlign w:val="center"/>
          </w:tcPr>
          <w:p w14:paraId="5F71D20F" w14:textId="77777777" w:rsidR="0048525C" w:rsidRPr="00F77D2A" w:rsidRDefault="0048525C" w:rsidP="003E2E4B">
            <w:pPr>
              <w:pStyle w:val="1Tabla"/>
              <w:spacing w:before="0" w:after="0"/>
              <w:contextualSpacing/>
              <w:jc w:val="center"/>
              <w:rPr>
                <w:b/>
                <w:bCs/>
                <w:lang w:val="en-GB"/>
              </w:rPr>
            </w:pPr>
            <w:r w:rsidRPr="00F77D2A">
              <w:rPr>
                <w:b/>
                <w:bCs/>
                <w:lang w:val="en-GB"/>
              </w:rPr>
              <w:t>Concentration closest to the 80</w:t>
            </w:r>
            <w:r w:rsidRPr="00F77D2A">
              <w:rPr>
                <w:b/>
                <w:bCs/>
                <w:vertAlign w:val="superscript"/>
                <w:lang w:val="en-GB"/>
              </w:rPr>
              <w:t>th</w:t>
            </w:r>
            <w:r w:rsidRPr="00F77D2A">
              <w:rPr>
                <w:b/>
                <w:bCs/>
                <w:lang w:val="en-GB"/>
              </w:rPr>
              <w:t xml:space="preserve"> percentile [µg.L</w:t>
            </w:r>
            <w:r w:rsidRPr="00F77D2A">
              <w:rPr>
                <w:b/>
                <w:bCs/>
                <w:vertAlign w:val="superscript"/>
                <w:lang w:val="en-GB"/>
              </w:rPr>
              <w:t>-1</w:t>
            </w:r>
            <w:r w:rsidRPr="00F77D2A">
              <w:rPr>
                <w:b/>
                <w:bCs/>
                <w:lang w:val="en-GB"/>
              </w:rPr>
              <w:t>]</w:t>
            </w:r>
          </w:p>
        </w:tc>
      </w:tr>
      <w:tr w:rsidR="0048525C" w:rsidRPr="00F77D2A" w14:paraId="567E58ED" w14:textId="77777777" w:rsidTr="003E2E4B">
        <w:tc>
          <w:tcPr>
            <w:tcW w:w="927" w:type="pct"/>
            <w:vMerge/>
            <w:shd w:val="clear" w:color="auto" w:fill="D9D9D9" w:themeFill="background1" w:themeFillShade="D9"/>
            <w:vAlign w:val="center"/>
          </w:tcPr>
          <w:p w14:paraId="55EB05F2" w14:textId="77777777" w:rsidR="0048525C" w:rsidRPr="00F77D2A" w:rsidRDefault="0048525C" w:rsidP="003E2E4B">
            <w:pPr>
              <w:pStyle w:val="1Tabla"/>
              <w:spacing w:before="0" w:after="0"/>
              <w:contextualSpacing/>
              <w:rPr>
                <w:b/>
                <w:bCs/>
                <w:lang w:val="en-GB"/>
              </w:rPr>
            </w:pPr>
          </w:p>
        </w:tc>
        <w:tc>
          <w:tcPr>
            <w:tcW w:w="1072" w:type="pct"/>
            <w:shd w:val="clear" w:color="auto" w:fill="D9D9D9" w:themeFill="background1" w:themeFillShade="D9"/>
            <w:vAlign w:val="center"/>
          </w:tcPr>
          <w:p w14:paraId="34500A54" w14:textId="77777777" w:rsidR="0048525C" w:rsidRPr="00F77D2A" w:rsidRDefault="0048525C" w:rsidP="003E2E4B">
            <w:pPr>
              <w:pStyle w:val="1Tabla"/>
              <w:spacing w:before="0" w:after="0"/>
              <w:contextualSpacing/>
              <w:jc w:val="center"/>
              <w:rPr>
                <w:b/>
                <w:bCs/>
                <w:lang w:val="en-GB"/>
              </w:rPr>
            </w:pPr>
            <w:r w:rsidRPr="00F77D2A">
              <w:rPr>
                <w:b/>
                <w:bCs/>
                <w:lang w:val="en-GB"/>
              </w:rPr>
              <w:t>Permethrin</w:t>
            </w:r>
          </w:p>
        </w:tc>
        <w:tc>
          <w:tcPr>
            <w:tcW w:w="1002" w:type="pct"/>
            <w:shd w:val="clear" w:color="auto" w:fill="D9D9D9" w:themeFill="background1" w:themeFillShade="D9"/>
            <w:vAlign w:val="center"/>
          </w:tcPr>
          <w:p w14:paraId="7DA90431" w14:textId="77777777" w:rsidR="0048525C" w:rsidRPr="00F77D2A" w:rsidRDefault="0048525C" w:rsidP="003E2E4B">
            <w:pPr>
              <w:pStyle w:val="1Tabla"/>
              <w:spacing w:before="0" w:after="0"/>
              <w:contextualSpacing/>
              <w:jc w:val="center"/>
              <w:rPr>
                <w:b/>
                <w:bCs/>
                <w:lang w:val="en-GB"/>
              </w:rPr>
            </w:pPr>
            <w:r w:rsidRPr="00F77D2A">
              <w:rPr>
                <w:b/>
                <w:bCs/>
                <w:lang w:val="en-GB"/>
              </w:rPr>
              <w:t>DCVA</w:t>
            </w:r>
          </w:p>
        </w:tc>
        <w:tc>
          <w:tcPr>
            <w:tcW w:w="846" w:type="pct"/>
            <w:shd w:val="clear" w:color="auto" w:fill="D9D9D9" w:themeFill="background1" w:themeFillShade="D9"/>
          </w:tcPr>
          <w:p w14:paraId="5812B72C" w14:textId="77777777" w:rsidR="0048525C" w:rsidRPr="00F77D2A" w:rsidRDefault="0048525C" w:rsidP="003E2E4B">
            <w:pPr>
              <w:pStyle w:val="1Tabla"/>
              <w:spacing w:before="0" w:after="0"/>
              <w:contextualSpacing/>
              <w:jc w:val="center"/>
              <w:rPr>
                <w:b/>
                <w:bCs/>
                <w:lang w:val="en-GB"/>
              </w:rPr>
            </w:pPr>
            <w:r w:rsidRPr="00F77D2A">
              <w:rPr>
                <w:b/>
                <w:bCs/>
                <w:lang w:val="en-GB"/>
              </w:rPr>
              <w:t>PBA</w:t>
            </w:r>
          </w:p>
        </w:tc>
        <w:tc>
          <w:tcPr>
            <w:tcW w:w="1153" w:type="pct"/>
            <w:shd w:val="clear" w:color="auto" w:fill="D9D9D9" w:themeFill="background1" w:themeFillShade="D9"/>
          </w:tcPr>
          <w:p w14:paraId="6109F810" w14:textId="77777777" w:rsidR="0048525C" w:rsidRPr="00F77D2A" w:rsidRDefault="0048525C" w:rsidP="003E2E4B">
            <w:pPr>
              <w:pStyle w:val="1Tabla"/>
              <w:spacing w:before="0" w:after="0"/>
              <w:contextualSpacing/>
              <w:jc w:val="center"/>
              <w:rPr>
                <w:b/>
                <w:bCs/>
                <w:lang w:val="en-GB"/>
              </w:rPr>
            </w:pPr>
            <w:r w:rsidRPr="00F77D2A">
              <w:rPr>
                <w:b/>
                <w:bCs/>
                <w:lang w:val="en-GB"/>
              </w:rPr>
              <w:t>SoC</w:t>
            </w:r>
          </w:p>
        </w:tc>
      </w:tr>
      <w:tr w:rsidR="0048525C" w:rsidRPr="00F77D2A" w14:paraId="113E1870" w14:textId="77777777" w:rsidTr="003E2E4B">
        <w:tc>
          <w:tcPr>
            <w:tcW w:w="927" w:type="pct"/>
            <w:vAlign w:val="center"/>
          </w:tcPr>
          <w:p w14:paraId="48265124" w14:textId="77777777" w:rsidR="0048525C" w:rsidRPr="00F77D2A" w:rsidRDefault="0048525C" w:rsidP="003E2E4B">
            <w:pPr>
              <w:pStyle w:val="1Tabla"/>
              <w:spacing w:before="0" w:after="0"/>
              <w:contextualSpacing/>
              <w:jc w:val="left"/>
              <w:rPr>
                <w:lang w:val="en-GB"/>
              </w:rPr>
            </w:pPr>
            <w:r w:rsidRPr="00F77D2A">
              <w:rPr>
                <w:b/>
                <w:bCs/>
                <w:lang w:val="en-GB"/>
              </w:rPr>
              <w:t>Châteaudun</w:t>
            </w:r>
          </w:p>
        </w:tc>
        <w:tc>
          <w:tcPr>
            <w:tcW w:w="1072" w:type="pct"/>
            <w:vAlign w:val="center"/>
          </w:tcPr>
          <w:p w14:paraId="0103B224"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05D5BD50" w14:textId="77777777" w:rsidR="0048525C" w:rsidRPr="00F77D2A" w:rsidRDefault="0048525C" w:rsidP="003E2E4B">
            <w:pPr>
              <w:pStyle w:val="1Tabla"/>
              <w:spacing w:before="0" w:after="0"/>
              <w:contextualSpacing/>
              <w:jc w:val="center"/>
              <w:rPr>
                <w:lang w:val="en-GB"/>
              </w:rPr>
            </w:pPr>
            <w:r w:rsidRPr="00F77D2A">
              <w:rPr>
                <w:lang w:val="en-GB"/>
              </w:rPr>
              <w:t>0.000069</w:t>
            </w:r>
          </w:p>
        </w:tc>
        <w:tc>
          <w:tcPr>
            <w:tcW w:w="846" w:type="pct"/>
            <w:vAlign w:val="center"/>
          </w:tcPr>
          <w:p w14:paraId="73CC5C4F"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01FE3B85" w14:textId="77777777" w:rsidR="0048525C" w:rsidRPr="00F77D2A" w:rsidRDefault="0048525C" w:rsidP="003E2E4B">
            <w:pPr>
              <w:pStyle w:val="1Tabla"/>
              <w:spacing w:before="0" w:after="0"/>
              <w:contextualSpacing/>
              <w:jc w:val="center"/>
              <w:rPr>
                <w:lang w:val="en-GB"/>
              </w:rPr>
            </w:pPr>
            <w:r w:rsidRPr="00F77D2A">
              <w:rPr>
                <w:lang w:val="en-GB"/>
              </w:rPr>
              <w:t>0.05545</w:t>
            </w:r>
          </w:p>
        </w:tc>
      </w:tr>
      <w:tr w:rsidR="0048525C" w:rsidRPr="00F77D2A" w14:paraId="4325721B" w14:textId="77777777" w:rsidTr="003E2E4B">
        <w:tc>
          <w:tcPr>
            <w:tcW w:w="927" w:type="pct"/>
            <w:vAlign w:val="center"/>
          </w:tcPr>
          <w:p w14:paraId="163C403B" w14:textId="77777777" w:rsidR="0048525C" w:rsidRPr="00F77D2A" w:rsidRDefault="0048525C" w:rsidP="003E2E4B">
            <w:pPr>
              <w:pStyle w:val="1Tabla"/>
              <w:spacing w:before="0" w:after="0"/>
              <w:contextualSpacing/>
              <w:jc w:val="left"/>
              <w:rPr>
                <w:lang w:val="en-GB"/>
              </w:rPr>
            </w:pPr>
            <w:r w:rsidRPr="00F77D2A">
              <w:rPr>
                <w:b/>
                <w:bCs/>
                <w:lang w:val="en-GB"/>
              </w:rPr>
              <w:t>Hamburg</w:t>
            </w:r>
          </w:p>
        </w:tc>
        <w:tc>
          <w:tcPr>
            <w:tcW w:w="1072" w:type="pct"/>
            <w:vAlign w:val="center"/>
          </w:tcPr>
          <w:p w14:paraId="2078E31D"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58AD948B" w14:textId="77777777" w:rsidR="0048525C" w:rsidRPr="00F77D2A" w:rsidRDefault="0048525C" w:rsidP="003E2E4B">
            <w:pPr>
              <w:pStyle w:val="1Tabla"/>
              <w:spacing w:before="0" w:after="0"/>
              <w:contextualSpacing/>
              <w:jc w:val="center"/>
              <w:rPr>
                <w:lang w:val="en-GB"/>
              </w:rPr>
            </w:pPr>
            <w:r w:rsidRPr="00F77D2A">
              <w:rPr>
                <w:lang w:val="en-GB"/>
              </w:rPr>
              <w:t>0.000328</w:t>
            </w:r>
          </w:p>
        </w:tc>
        <w:tc>
          <w:tcPr>
            <w:tcW w:w="846" w:type="pct"/>
            <w:vAlign w:val="center"/>
          </w:tcPr>
          <w:p w14:paraId="16287D81"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2A636BA5" w14:textId="77777777" w:rsidR="0048525C" w:rsidRPr="00F77D2A" w:rsidRDefault="0048525C" w:rsidP="003E2E4B">
            <w:pPr>
              <w:pStyle w:val="1Tabla"/>
              <w:spacing w:before="0" w:after="0"/>
              <w:contextualSpacing/>
              <w:jc w:val="center"/>
              <w:rPr>
                <w:b/>
                <w:bCs/>
                <w:lang w:val="en-GB"/>
              </w:rPr>
            </w:pPr>
            <w:r w:rsidRPr="00F77D2A">
              <w:rPr>
                <w:b/>
                <w:bCs/>
                <w:lang w:val="en-GB"/>
              </w:rPr>
              <w:t>0.177225</w:t>
            </w:r>
          </w:p>
        </w:tc>
      </w:tr>
      <w:tr w:rsidR="0048525C" w:rsidRPr="00F77D2A" w14:paraId="55EAFC63" w14:textId="77777777" w:rsidTr="003E2E4B">
        <w:tc>
          <w:tcPr>
            <w:tcW w:w="927" w:type="pct"/>
            <w:vAlign w:val="center"/>
          </w:tcPr>
          <w:p w14:paraId="0E97557F" w14:textId="77777777" w:rsidR="0048525C" w:rsidRPr="00F77D2A" w:rsidRDefault="0048525C" w:rsidP="003E2E4B">
            <w:pPr>
              <w:pStyle w:val="1Tabla"/>
              <w:spacing w:before="0" w:after="0"/>
              <w:contextualSpacing/>
              <w:jc w:val="left"/>
              <w:rPr>
                <w:lang w:val="en-GB"/>
              </w:rPr>
            </w:pPr>
            <w:r w:rsidRPr="00F77D2A">
              <w:rPr>
                <w:b/>
                <w:bCs/>
                <w:lang w:val="en-GB"/>
              </w:rPr>
              <w:t>Jokioinen</w:t>
            </w:r>
          </w:p>
        </w:tc>
        <w:tc>
          <w:tcPr>
            <w:tcW w:w="1072" w:type="pct"/>
            <w:vAlign w:val="center"/>
          </w:tcPr>
          <w:p w14:paraId="5EB79AE3"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44BDE7AE" w14:textId="77777777" w:rsidR="0048525C" w:rsidRPr="00F77D2A" w:rsidRDefault="0048525C" w:rsidP="003E2E4B">
            <w:pPr>
              <w:pStyle w:val="1Tabla"/>
              <w:spacing w:before="0" w:after="0"/>
              <w:contextualSpacing/>
              <w:jc w:val="center"/>
              <w:rPr>
                <w:lang w:val="en-GB"/>
              </w:rPr>
            </w:pPr>
            <w:r w:rsidRPr="00F77D2A">
              <w:rPr>
                <w:lang w:val="en-GB"/>
              </w:rPr>
              <w:t>0.000027</w:t>
            </w:r>
          </w:p>
        </w:tc>
        <w:tc>
          <w:tcPr>
            <w:tcW w:w="846" w:type="pct"/>
            <w:vAlign w:val="center"/>
          </w:tcPr>
          <w:p w14:paraId="446DE9A8"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vAlign w:val="center"/>
          </w:tcPr>
          <w:p w14:paraId="47A9BE01" w14:textId="77777777" w:rsidR="0048525C" w:rsidRPr="00F77D2A" w:rsidRDefault="0048525C" w:rsidP="003E2E4B">
            <w:pPr>
              <w:pStyle w:val="1Tabla"/>
              <w:spacing w:before="0" w:after="0"/>
              <w:contextualSpacing/>
              <w:jc w:val="center"/>
              <w:rPr>
                <w:lang w:val="en-GB"/>
              </w:rPr>
            </w:pPr>
            <w:r w:rsidRPr="00F77D2A">
              <w:rPr>
                <w:lang w:val="en-GB"/>
              </w:rPr>
              <w:t>&lt;0.01</w:t>
            </w:r>
          </w:p>
        </w:tc>
      </w:tr>
      <w:tr w:rsidR="0048525C" w:rsidRPr="00F77D2A" w14:paraId="32368F17" w14:textId="77777777" w:rsidTr="003E2E4B">
        <w:tc>
          <w:tcPr>
            <w:tcW w:w="927" w:type="pct"/>
            <w:vAlign w:val="center"/>
          </w:tcPr>
          <w:p w14:paraId="32E13B81" w14:textId="77777777" w:rsidR="0048525C" w:rsidRPr="00F77D2A" w:rsidRDefault="0048525C" w:rsidP="003E2E4B">
            <w:pPr>
              <w:pStyle w:val="1Tabla"/>
              <w:spacing w:before="0" w:after="0"/>
              <w:contextualSpacing/>
              <w:jc w:val="left"/>
              <w:rPr>
                <w:lang w:val="en-GB"/>
              </w:rPr>
            </w:pPr>
            <w:r w:rsidRPr="00F77D2A">
              <w:rPr>
                <w:b/>
                <w:bCs/>
                <w:lang w:val="en-GB"/>
              </w:rPr>
              <w:t>Kremsmünster</w:t>
            </w:r>
          </w:p>
        </w:tc>
        <w:tc>
          <w:tcPr>
            <w:tcW w:w="1072" w:type="pct"/>
            <w:vAlign w:val="center"/>
          </w:tcPr>
          <w:p w14:paraId="05B4A007"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7D6BF00D" w14:textId="77777777" w:rsidR="0048525C" w:rsidRPr="00F77D2A" w:rsidRDefault="0048525C" w:rsidP="003E2E4B">
            <w:pPr>
              <w:pStyle w:val="1Tabla"/>
              <w:spacing w:before="0" w:after="0"/>
              <w:contextualSpacing/>
              <w:jc w:val="center"/>
              <w:rPr>
                <w:lang w:val="en-GB"/>
              </w:rPr>
            </w:pPr>
            <w:r w:rsidRPr="00F77D2A">
              <w:rPr>
                <w:lang w:val="en-GB"/>
              </w:rPr>
              <w:t>0.000138</w:t>
            </w:r>
          </w:p>
        </w:tc>
        <w:tc>
          <w:tcPr>
            <w:tcW w:w="846" w:type="pct"/>
            <w:vAlign w:val="center"/>
          </w:tcPr>
          <w:p w14:paraId="30E515D0"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5F82A666" w14:textId="77777777" w:rsidR="0048525C" w:rsidRPr="00F77D2A" w:rsidRDefault="0048525C" w:rsidP="003E2E4B">
            <w:pPr>
              <w:pStyle w:val="1Tabla"/>
              <w:spacing w:before="0" w:after="0"/>
              <w:contextualSpacing/>
              <w:jc w:val="center"/>
              <w:rPr>
                <w:lang w:val="en-GB"/>
              </w:rPr>
            </w:pPr>
            <w:r w:rsidRPr="00F77D2A">
              <w:rPr>
                <w:lang w:val="en-GB"/>
              </w:rPr>
              <w:t>0.070222</w:t>
            </w:r>
          </w:p>
        </w:tc>
      </w:tr>
      <w:tr w:rsidR="0048525C" w:rsidRPr="00F77D2A" w14:paraId="33819CEE" w14:textId="77777777" w:rsidTr="003E2E4B">
        <w:tc>
          <w:tcPr>
            <w:tcW w:w="927" w:type="pct"/>
            <w:vAlign w:val="center"/>
          </w:tcPr>
          <w:p w14:paraId="721C3EBE" w14:textId="77777777" w:rsidR="0048525C" w:rsidRPr="00F77D2A" w:rsidRDefault="0048525C" w:rsidP="003E2E4B">
            <w:pPr>
              <w:pStyle w:val="1Tabla"/>
              <w:spacing w:before="0" w:after="0"/>
              <w:contextualSpacing/>
              <w:jc w:val="left"/>
              <w:rPr>
                <w:lang w:val="en-GB"/>
              </w:rPr>
            </w:pPr>
            <w:r w:rsidRPr="00F77D2A">
              <w:rPr>
                <w:b/>
                <w:bCs/>
                <w:lang w:val="en-GB"/>
              </w:rPr>
              <w:t>Okehampton</w:t>
            </w:r>
          </w:p>
        </w:tc>
        <w:tc>
          <w:tcPr>
            <w:tcW w:w="1072" w:type="pct"/>
            <w:vAlign w:val="center"/>
          </w:tcPr>
          <w:p w14:paraId="409FF39D"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535199C9" w14:textId="77777777" w:rsidR="0048525C" w:rsidRPr="00F77D2A" w:rsidRDefault="0048525C" w:rsidP="003E2E4B">
            <w:pPr>
              <w:pStyle w:val="1Tabla"/>
              <w:spacing w:before="0" w:after="0"/>
              <w:contextualSpacing/>
              <w:jc w:val="center"/>
              <w:rPr>
                <w:lang w:val="en-GB"/>
              </w:rPr>
            </w:pPr>
            <w:r w:rsidRPr="00F77D2A">
              <w:rPr>
                <w:lang w:val="en-GB"/>
              </w:rPr>
              <w:t>0.000292</w:t>
            </w:r>
          </w:p>
        </w:tc>
        <w:tc>
          <w:tcPr>
            <w:tcW w:w="846" w:type="pct"/>
            <w:vAlign w:val="center"/>
          </w:tcPr>
          <w:p w14:paraId="7C85A65B"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2E4BF84E" w14:textId="77777777" w:rsidR="0048525C" w:rsidRPr="00F77D2A" w:rsidRDefault="0048525C" w:rsidP="003E2E4B">
            <w:pPr>
              <w:pStyle w:val="1Tabla"/>
              <w:spacing w:before="0" w:after="0"/>
              <w:contextualSpacing/>
              <w:jc w:val="center"/>
              <w:rPr>
                <w:b/>
                <w:bCs/>
                <w:lang w:val="en-GB"/>
              </w:rPr>
            </w:pPr>
            <w:r w:rsidRPr="00F77D2A">
              <w:rPr>
                <w:b/>
                <w:bCs/>
                <w:lang w:val="en-GB"/>
              </w:rPr>
              <w:t>0.111604</w:t>
            </w:r>
          </w:p>
        </w:tc>
      </w:tr>
      <w:tr w:rsidR="0048525C" w:rsidRPr="00F77D2A" w14:paraId="7CF7C3B2" w14:textId="77777777" w:rsidTr="003E2E4B">
        <w:tc>
          <w:tcPr>
            <w:tcW w:w="927" w:type="pct"/>
            <w:vAlign w:val="center"/>
          </w:tcPr>
          <w:p w14:paraId="0E6E3313" w14:textId="77777777" w:rsidR="0048525C" w:rsidRPr="00F77D2A" w:rsidRDefault="0048525C" w:rsidP="003E2E4B">
            <w:pPr>
              <w:pStyle w:val="1Tabla"/>
              <w:spacing w:before="0" w:after="0"/>
              <w:contextualSpacing/>
              <w:jc w:val="left"/>
              <w:rPr>
                <w:lang w:val="en-GB"/>
              </w:rPr>
            </w:pPr>
            <w:r w:rsidRPr="00F77D2A">
              <w:rPr>
                <w:b/>
                <w:bCs/>
                <w:lang w:val="en-GB"/>
              </w:rPr>
              <w:t>Piacenza</w:t>
            </w:r>
          </w:p>
        </w:tc>
        <w:tc>
          <w:tcPr>
            <w:tcW w:w="1072" w:type="pct"/>
            <w:vAlign w:val="center"/>
          </w:tcPr>
          <w:p w14:paraId="34AA26DC"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7EA1A048" w14:textId="77777777" w:rsidR="0048525C" w:rsidRPr="00F77D2A" w:rsidRDefault="0048525C" w:rsidP="003E2E4B">
            <w:pPr>
              <w:pStyle w:val="1Tabla"/>
              <w:spacing w:before="0" w:after="0"/>
              <w:contextualSpacing/>
              <w:jc w:val="center"/>
              <w:rPr>
                <w:lang w:val="en-GB"/>
              </w:rPr>
            </w:pPr>
            <w:r w:rsidRPr="00F77D2A">
              <w:rPr>
                <w:lang w:val="en-GB"/>
              </w:rPr>
              <w:t>0.000282</w:t>
            </w:r>
          </w:p>
        </w:tc>
        <w:tc>
          <w:tcPr>
            <w:tcW w:w="846" w:type="pct"/>
            <w:vAlign w:val="center"/>
          </w:tcPr>
          <w:p w14:paraId="198EEC9C"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1B17D94B" w14:textId="77777777" w:rsidR="0048525C" w:rsidRPr="00F77D2A" w:rsidRDefault="0048525C" w:rsidP="003E2E4B">
            <w:pPr>
              <w:pStyle w:val="1Tabla"/>
              <w:spacing w:before="0" w:after="0"/>
              <w:contextualSpacing/>
              <w:jc w:val="center"/>
              <w:rPr>
                <w:lang w:val="en-GB"/>
              </w:rPr>
            </w:pPr>
            <w:r w:rsidRPr="00F77D2A">
              <w:rPr>
                <w:lang w:val="en-GB"/>
              </w:rPr>
              <w:t>0.071421</w:t>
            </w:r>
          </w:p>
        </w:tc>
      </w:tr>
      <w:tr w:rsidR="0048525C" w:rsidRPr="00F77D2A" w14:paraId="61393A82" w14:textId="77777777" w:rsidTr="003E2E4B">
        <w:tc>
          <w:tcPr>
            <w:tcW w:w="927" w:type="pct"/>
            <w:vAlign w:val="center"/>
          </w:tcPr>
          <w:p w14:paraId="481B7F5F" w14:textId="77777777" w:rsidR="0048525C" w:rsidRPr="00F77D2A" w:rsidRDefault="0048525C" w:rsidP="003E2E4B">
            <w:pPr>
              <w:pStyle w:val="1Tabla"/>
              <w:spacing w:before="0" w:after="0"/>
              <w:contextualSpacing/>
              <w:jc w:val="left"/>
              <w:rPr>
                <w:b/>
                <w:bCs/>
                <w:lang w:val="en-GB"/>
              </w:rPr>
            </w:pPr>
            <w:r w:rsidRPr="00F77D2A">
              <w:rPr>
                <w:b/>
                <w:bCs/>
                <w:lang w:val="en-GB"/>
              </w:rPr>
              <w:t>Porto</w:t>
            </w:r>
          </w:p>
        </w:tc>
        <w:tc>
          <w:tcPr>
            <w:tcW w:w="1072" w:type="pct"/>
            <w:vAlign w:val="center"/>
          </w:tcPr>
          <w:p w14:paraId="61F23527"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23EE0A9D" w14:textId="77777777" w:rsidR="0048525C" w:rsidRPr="00F77D2A" w:rsidRDefault="0048525C" w:rsidP="003E2E4B">
            <w:pPr>
              <w:pStyle w:val="1Tabla"/>
              <w:spacing w:before="0" w:after="0"/>
              <w:contextualSpacing/>
              <w:jc w:val="center"/>
              <w:rPr>
                <w:lang w:val="en-GB"/>
              </w:rPr>
            </w:pPr>
            <w:r w:rsidRPr="00F77D2A">
              <w:rPr>
                <w:lang w:val="en-GB"/>
              </w:rPr>
              <w:t>0.000115</w:t>
            </w:r>
          </w:p>
        </w:tc>
        <w:tc>
          <w:tcPr>
            <w:tcW w:w="846" w:type="pct"/>
            <w:vAlign w:val="center"/>
          </w:tcPr>
          <w:p w14:paraId="7E19DCA8"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41331F01" w14:textId="77777777" w:rsidR="0048525C" w:rsidRPr="00F77D2A" w:rsidRDefault="0048525C" w:rsidP="003E2E4B">
            <w:pPr>
              <w:pStyle w:val="1Tabla"/>
              <w:spacing w:before="0" w:after="0"/>
              <w:contextualSpacing/>
              <w:jc w:val="center"/>
              <w:rPr>
                <w:lang w:val="en-GB"/>
              </w:rPr>
            </w:pPr>
            <w:r w:rsidRPr="00F77D2A">
              <w:rPr>
                <w:lang w:val="en-GB"/>
              </w:rPr>
              <w:t>0.059932</w:t>
            </w:r>
          </w:p>
        </w:tc>
      </w:tr>
      <w:tr w:rsidR="0048525C" w:rsidRPr="00F77D2A" w14:paraId="48EE169C" w14:textId="77777777" w:rsidTr="003E2E4B">
        <w:tc>
          <w:tcPr>
            <w:tcW w:w="927" w:type="pct"/>
            <w:vAlign w:val="center"/>
          </w:tcPr>
          <w:p w14:paraId="6B868290" w14:textId="77777777" w:rsidR="0048525C" w:rsidRPr="00F77D2A" w:rsidRDefault="0048525C" w:rsidP="003E2E4B">
            <w:pPr>
              <w:pStyle w:val="1Tabla"/>
              <w:spacing w:before="0" w:after="0"/>
              <w:contextualSpacing/>
              <w:jc w:val="left"/>
              <w:rPr>
                <w:b/>
                <w:bCs/>
                <w:lang w:val="en-GB"/>
              </w:rPr>
            </w:pPr>
            <w:r w:rsidRPr="00F77D2A">
              <w:rPr>
                <w:b/>
                <w:bCs/>
                <w:lang w:val="en-GB"/>
              </w:rPr>
              <w:t>Sevilla</w:t>
            </w:r>
          </w:p>
        </w:tc>
        <w:tc>
          <w:tcPr>
            <w:tcW w:w="1072" w:type="pct"/>
            <w:vAlign w:val="center"/>
          </w:tcPr>
          <w:p w14:paraId="224BB963"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4E13D42B" w14:textId="77777777" w:rsidR="0048525C" w:rsidRPr="00F77D2A" w:rsidRDefault="0048525C" w:rsidP="003E2E4B">
            <w:pPr>
              <w:pStyle w:val="1Tabla"/>
              <w:spacing w:before="0" w:after="0"/>
              <w:contextualSpacing/>
              <w:jc w:val="center"/>
              <w:rPr>
                <w:lang w:val="en-GB"/>
              </w:rPr>
            </w:pPr>
            <w:r w:rsidRPr="00F77D2A">
              <w:rPr>
                <w:lang w:val="en-GB"/>
              </w:rPr>
              <w:t>0.000002</w:t>
            </w:r>
          </w:p>
        </w:tc>
        <w:tc>
          <w:tcPr>
            <w:tcW w:w="846" w:type="pct"/>
            <w:vAlign w:val="center"/>
          </w:tcPr>
          <w:p w14:paraId="69BF6137"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6E0174E3" w14:textId="77777777" w:rsidR="0048525C" w:rsidRPr="00F77D2A" w:rsidRDefault="0048525C" w:rsidP="003E2E4B">
            <w:pPr>
              <w:pStyle w:val="1Tabla"/>
              <w:spacing w:before="0" w:after="0"/>
              <w:contextualSpacing/>
              <w:jc w:val="center"/>
              <w:rPr>
                <w:lang w:val="en-GB"/>
              </w:rPr>
            </w:pPr>
            <w:r w:rsidRPr="00F77D2A">
              <w:rPr>
                <w:lang w:val="en-GB"/>
              </w:rPr>
              <w:t>0.029432</w:t>
            </w:r>
          </w:p>
        </w:tc>
      </w:tr>
      <w:tr w:rsidR="0048525C" w:rsidRPr="00F77D2A" w14:paraId="69D331F0" w14:textId="77777777" w:rsidTr="003E2E4B">
        <w:tc>
          <w:tcPr>
            <w:tcW w:w="927" w:type="pct"/>
            <w:vAlign w:val="center"/>
          </w:tcPr>
          <w:p w14:paraId="70E6391C" w14:textId="77777777" w:rsidR="0048525C" w:rsidRPr="00F77D2A" w:rsidRDefault="0048525C" w:rsidP="003E2E4B">
            <w:pPr>
              <w:pStyle w:val="1Tabla"/>
              <w:spacing w:before="0" w:after="0"/>
              <w:contextualSpacing/>
              <w:jc w:val="left"/>
              <w:rPr>
                <w:b/>
                <w:bCs/>
                <w:lang w:val="en-GB"/>
              </w:rPr>
            </w:pPr>
            <w:r w:rsidRPr="00F77D2A">
              <w:rPr>
                <w:b/>
                <w:bCs/>
                <w:lang w:val="en-GB"/>
              </w:rPr>
              <w:t>Thiva</w:t>
            </w:r>
          </w:p>
        </w:tc>
        <w:tc>
          <w:tcPr>
            <w:tcW w:w="1072" w:type="pct"/>
            <w:vAlign w:val="center"/>
          </w:tcPr>
          <w:p w14:paraId="4B29CA3A"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002" w:type="pct"/>
          </w:tcPr>
          <w:p w14:paraId="1D3FF202" w14:textId="77777777" w:rsidR="0048525C" w:rsidRPr="00F77D2A" w:rsidRDefault="0048525C" w:rsidP="003E2E4B">
            <w:pPr>
              <w:pStyle w:val="1Tabla"/>
              <w:spacing w:before="0" w:after="0"/>
              <w:contextualSpacing/>
              <w:jc w:val="center"/>
              <w:rPr>
                <w:lang w:val="en-GB"/>
              </w:rPr>
            </w:pPr>
            <w:r w:rsidRPr="00F77D2A">
              <w:rPr>
                <w:lang w:val="en-GB"/>
              </w:rPr>
              <w:t>0.000021</w:t>
            </w:r>
          </w:p>
        </w:tc>
        <w:tc>
          <w:tcPr>
            <w:tcW w:w="846" w:type="pct"/>
            <w:vAlign w:val="center"/>
          </w:tcPr>
          <w:p w14:paraId="3933EF86" w14:textId="77777777" w:rsidR="0048525C" w:rsidRPr="00F77D2A" w:rsidRDefault="0048525C" w:rsidP="003E2E4B">
            <w:pPr>
              <w:pStyle w:val="1Tabla"/>
              <w:spacing w:before="0" w:after="0"/>
              <w:contextualSpacing/>
              <w:jc w:val="center"/>
              <w:rPr>
                <w:lang w:val="en-GB"/>
              </w:rPr>
            </w:pPr>
            <w:r w:rsidRPr="00F77D2A">
              <w:rPr>
                <w:lang w:val="en-GB"/>
              </w:rPr>
              <w:t>&lt;0.01</w:t>
            </w:r>
          </w:p>
        </w:tc>
        <w:tc>
          <w:tcPr>
            <w:tcW w:w="1153" w:type="pct"/>
          </w:tcPr>
          <w:p w14:paraId="1878B562" w14:textId="77777777" w:rsidR="0048525C" w:rsidRPr="00F77D2A" w:rsidRDefault="0048525C" w:rsidP="003E2E4B">
            <w:pPr>
              <w:pStyle w:val="1Tabla"/>
              <w:spacing w:before="0" w:after="0"/>
              <w:contextualSpacing/>
              <w:jc w:val="center"/>
              <w:rPr>
                <w:lang w:val="en-GB"/>
              </w:rPr>
            </w:pPr>
            <w:r w:rsidRPr="00F77D2A">
              <w:rPr>
                <w:lang w:val="en-GB"/>
              </w:rPr>
              <w:t>0.020826</w:t>
            </w:r>
          </w:p>
        </w:tc>
      </w:tr>
    </w:tbl>
    <w:p w14:paraId="662FAD03" w14:textId="77777777" w:rsidR="0048525C" w:rsidRPr="00F77D2A" w:rsidRDefault="0048525C" w:rsidP="0048525C">
      <w:pPr>
        <w:pStyle w:val="1Pietabla"/>
      </w:pPr>
      <w:r w:rsidRPr="00F77D2A">
        <w:t>* Values on bold are above the trigger value</w:t>
      </w:r>
    </w:p>
    <w:bookmarkEnd w:id="1744"/>
    <w:p w14:paraId="4E0D2A59" w14:textId="77777777" w:rsidR="0048525C" w:rsidRPr="00F77D2A" w:rsidRDefault="0048525C" w:rsidP="0048525C">
      <w:pPr>
        <w:pStyle w:val="1Normal"/>
      </w:pPr>
      <w:r w:rsidRPr="00F77D2A">
        <w:t>From the results it can be seen that the average concentration of Permethrin and its metabolites is closest to the 80</w:t>
      </w:r>
      <w:r w:rsidRPr="00F77D2A">
        <w:rPr>
          <w:vertAlign w:val="superscript"/>
        </w:rPr>
        <w:t>th</w:t>
      </w:r>
      <w:r w:rsidRPr="00F77D2A">
        <w:t xml:space="preserve"> percentile is 0.00 µg·L</w:t>
      </w:r>
      <w:r w:rsidRPr="00F77D2A">
        <w:rPr>
          <w:vertAlign w:val="superscript"/>
        </w:rPr>
        <w:t>-1</w:t>
      </w:r>
      <w:r w:rsidRPr="00F77D2A">
        <w:t xml:space="preserve"> and thus the predicted concentrations in groundwater are significantly below the threshold criteria of 0.1 µg·L</w:t>
      </w:r>
      <w:r w:rsidRPr="00F77D2A">
        <w:rPr>
          <w:vertAlign w:val="superscript"/>
        </w:rPr>
        <w:t>-1</w:t>
      </w:r>
      <w:r w:rsidRPr="00F77D2A">
        <w:t xml:space="preserve"> for all locations. Concentrations of Propan-2-ol in groundwater are above the trigger value at two locations Hamburg and Okehampton but these amounts must be taken with caution because as it was mentioned before according to propan-2-ol’s CAR no DT50 value is available in soil so the used DT50 value (15 days) may be deemed an overestimation. In addition, following its classification and labelling according to Regulation (EC) No 1272/2008, this substance is not classified of concern for the environment.</w:t>
      </w:r>
    </w:p>
    <w:p w14:paraId="6A1E8580" w14:textId="77777777" w:rsidR="0048525C" w:rsidRPr="00F77D2A" w:rsidRDefault="0048525C" w:rsidP="0048525C">
      <w:pPr>
        <w:pStyle w:val="1Normal"/>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14:paraId="5FE2DE3C" w14:textId="77777777" w:rsidTr="003E2E4B">
        <w:tc>
          <w:tcPr>
            <w:tcW w:w="9204" w:type="dxa"/>
            <w:shd w:val="clear" w:color="auto" w:fill="BFBFBF" w:themeFill="background1" w:themeFillShade="BF"/>
          </w:tcPr>
          <w:p w14:paraId="2FF4724B" w14:textId="77777777" w:rsidR="0048525C" w:rsidRDefault="0048525C" w:rsidP="003E2E4B">
            <w:pPr>
              <w:pStyle w:val="1Normal"/>
            </w:pPr>
            <w:r>
              <w:t xml:space="preserve">ESCA: </w:t>
            </w:r>
          </w:p>
          <w:tbl>
            <w:tblPr>
              <w:tblW w:w="8267" w:type="dxa"/>
              <w:tblCellMar>
                <w:left w:w="70" w:type="dxa"/>
                <w:right w:w="70" w:type="dxa"/>
              </w:tblCellMar>
              <w:tblLook w:val="04A0" w:firstRow="1" w:lastRow="0" w:firstColumn="1" w:lastColumn="0" w:noHBand="0" w:noVBand="1"/>
            </w:tblPr>
            <w:tblGrid>
              <w:gridCol w:w="1484"/>
              <w:gridCol w:w="1539"/>
              <w:gridCol w:w="2599"/>
              <w:gridCol w:w="2645"/>
            </w:tblGrid>
            <w:tr w:rsidR="0048525C" w:rsidRPr="000F1122" w14:paraId="2F24AAC6" w14:textId="77777777" w:rsidTr="003E2E4B">
              <w:trPr>
                <w:trHeight w:val="387"/>
              </w:trPr>
              <w:tc>
                <w:tcPr>
                  <w:tcW w:w="8267" w:type="dxa"/>
                  <w:gridSpan w:val="4"/>
                  <w:tcBorders>
                    <w:top w:val="single" w:sz="4" w:space="0" w:color="auto"/>
                    <w:left w:val="single" w:sz="4" w:space="0" w:color="auto"/>
                    <w:bottom w:val="single" w:sz="4" w:space="0" w:color="auto"/>
                    <w:right w:val="single" w:sz="4" w:space="0" w:color="auto"/>
                  </w:tcBorders>
                  <w:shd w:val="clear" w:color="000000" w:fill="FFFFCC"/>
                  <w:vAlign w:val="center"/>
                </w:tcPr>
                <w:p w14:paraId="4FD16536" w14:textId="77777777" w:rsidR="0048525C" w:rsidRPr="000F1122" w:rsidRDefault="0048525C" w:rsidP="003E2E4B">
                  <w:pPr>
                    <w:keepNext/>
                    <w:keepLines/>
                    <w:jc w:val="center"/>
                    <w:rPr>
                      <w:b/>
                      <w:bCs/>
                      <w:sz w:val="18"/>
                      <w:szCs w:val="18"/>
                      <w:lang w:eastAsia="it-IT"/>
                    </w:rPr>
                  </w:pPr>
                  <w:r w:rsidRPr="000F1122">
                    <w:rPr>
                      <w:b/>
                      <w:bCs/>
                      <w:sz w:val="18"/>
                      <w:szCs w:val="18"/>
                      <w:lang w:eastAsia="it-IT"/>
                    </w:rPr>
                    <w:lastRenderedPageBreak/>
                    <w:t>Summary table on calculated PEC values</w:t>
                  </w:r>
                </w:p>
              </w:tc>
            </w:tr>
            <w:tr w:rsidR="0048525C" w:rsidRPr="000F1122" w14:paraId="31559665" w14:textId="77777777" w:rsidTr="003E2E4B">
              <w:trPr>
                <w:trHeight w:val="334"/>
              </w:trPr>
              <w:tc>
                <w:tcPr>
                  <w:tcW w:w="3023"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2CB845D2"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345B659A" w14:textId="77777777" w:rsidR="0048525C" w:rsidRPr="00663A6A" w:rsidRDefault="0048525C" w:rsidP="003E2E4B">
                  <w:pPr>
                    <w:keepNext/>
                    <w:keepLines/>
                    <w:jc w:val="center"/>
                    <w:rPr>
                      <w:b/>
                      <w:bCs/>
                      <w:sz w:val="18"/>
                      <w:szCs w:val="18"/>
                      <w:lang w:eastAsia="it-IT"/>
                    </w:rPr>
                  </w:pPr>
                  <w:r w:rsidRPr="00663A6A">
                    <w:rPr>
                      <w:rFonts w:eastAsia="Calibri" w:cs="Arial"/>
                      <w:b/>
                      <w:bCs/>
                      <w:sz w:val="18"/>
                      <w:szCs w:val="18"/>
                      <w:lang w:eastAsia="en-GB"/>
                    </w:rPr>
                    <w:t>PEC</w:t>
                  </w:r>
                  <w:r>
                    <w:rPr>
                      <w:rFonts w:eastAsia="Calibri" w:cs="Arial"/>
                      <w:b/>
                      <w:bCs/>
                      <w:sz w:val="18"/>
                      <w:szCs w:val="18"/>
                      <w:vertAlign w:val="subscript"/>
                      <w:lang w:eastAsia="en-GB"/>
                    </w:rPr>
                    <w:t xml:space="preserve">GW </w:t>
                  </w:r>
                  <w:r>
                    <w:rPr>
                      <w:b/>
                      <w:bCs/>
                      <w:sz w:val="18"/>
                      <w:szCs w:val="18"/>
                      <w:lang w:eastAsia="it-IT"/>
                    </w:rPr>
                    <w:t>(µg/L)</w:t>
                  </w:r>
                </w:p>
              </w:tc>
            </w:tr>
            <w:tr w:rsidR="0048525C" w:rsidRPr="000F1122" w14:paraId="095F9679" w14:textId="77777777" w:rsidTr="003E2E4B">
              <w:trPr>
                <w:trHeight w:val="203"/>
              </w:trPr>
              <w:tc>
                <w:tcPr>
                  <w:tcW w:w="3023"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3B77652D" w14:textId="77777777" w:rsidR="0048525C" w:rsidRPr="000F1122" w:rsidRDefault="0048525C" w:rsidP="003E2E4B">
                  <w:pPr>
                    <w:jc w:val="center"/>
                    <w:rPr>
                      <w:sz w:val="16"/>
                      <w:szCs w:val="16"/>
                      <w:lang w:eastAsia="it-IT"/>
                    </w:rPr>
                  </w:pP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6E7149EF" w14:textId="77777777" w:rsidR="0048525C" w:rsidRPr="00663A6A" w:rsidRDefault="0048525C" w:rsidP="003E2E4B">
                  <w:pPr>
                    <w:jc w:val="center"/>
                    <w:rPr>
                      <w:sz w:val="16"/>
                      <w:szCs w:val="16"/>
                      <w:lang w:eastAsia="it-IT"/>
                    </w:rPr>
                  </w:pPr>
                  <w:r w:rsidRPr="00663A6A">
                    <w:rPr>
                      <w:rFonts w:eastAsia="Calibri" w:cs="Arial"/>
                      <w:b/>
                      <w:bCs/>
                      <w:sz w:val="18"/>
                      <w:szCs w:val="18"/>
                      <w:lang w:eastAsia="en-GB"/>
                    </w:rPr>
                    <w:t>Permethrin</w:t>
                  </w:r>
                  <w:r w:rsidRPr="00663A6A">
                    <w:rPr>
                      <w:sz w:val="16"/>
                      <w:szCs w:val="16"/>
                      <w:lang w:eastAsia="it-IT"/>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E46D2" w14:textId="77777777" w:rsidR="0048525C" w:rsidRPr="00663A6A" w:rsidRDefault="0048525C" w:rsidP="003E2E4B">
                  <w:pPr>
                    <w:jc w:val="center"/>
                    <w:rPr>
                      <w:sz w:val="16"/>
                      <w:szCs w:val="16"/>
                      <w:lang w:eastAsia="it-IT"/>
                    </w:rPr>
                  </w:pPr>
                  <w:r w:rsidRPr="00663A6A">
                    <w:rPr>
                      <w:rFonts w:eastAsia="Calibri" w:cs="Arial"/>
                      <w:b/>
                      <w:bCs/>
                      <w:sz w:val="18"/>
                      <w:szCs w:val="18"/>
                      <w:lang w:eastAsia="en-GB"/>
                    </w:rPr>
                    <w:t>SoC</w:t>
                  </w:r>
                  <w:r>
                    <w:rPr>
                      <w:rFonts w:eastAsia="Calibri" w:cs="Arial"/>
                      <w:b/>
                      <w:bCs/>
                      <w:sz w:val="18"/>
                      <w:szCs w:val="18"/>
                      <w:lang w:eastAsia="en-GB"/>
                    </w:rPr>
                    <w:t xml:space="preserve"> </w:t>
                  </w:r>
                </w:p>
              </w:tc>
            </w:tr>
            <w:tr w:rsidR="0048525C" w:rsidRPr="000F1122" w14:paraId="2E5B4597"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31C4B91"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F8BC893"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8,25E-03</w:t>
                  </w:r>
                </w:p>
                <w:p w14:paraId="109A9382"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19AF7B" w14:textId="77777777" w:rsidR="0048525C" w:rsidRPr="0074600C" w:rsidRDefault="0048525C" w:rsidP="003E2E4B">
                  <w:pPr>
                    <w:jc w:val="center"/>
                    <w:rPr>
                      <w:rFonts w:ascii="Calibri" w:hAnsi="Calibri" w:cs="Calibri"/>
                      <w:b/>
                      <w:bCs/>
                      <w:color w:val="000000"/>
                      <w:sz w:val="22"/>
                      <w:szCs w:val="22"/>
                      <w:lang w:eastAsia="en-GB"/>
                    </w:rPr>
                  </w:pPr>
                  <w:r w:rsidRPr="0074600C">
                    <w:rPr>
                      <w:rFonts w:ascii="Calibri" w:hAnsi="Calibri" w:cs="Calibri"/>
                      <w:b/>
                      <w:bCs/>
                      <w:color w:val="000000"/>
                      <w:sz w:val="22"/>
                      <w:szCs w:val="22"/>
                    </w:rPr>
                    <w:t>2,95E+00</w:t>
                  </w:r>
                </w:p>
                <w:p w14:paraId="156DBF94" w14:textId="77777777" w:rsidR="0048525C" w:rsidRPr="0074600C" w:rsidRDefault="0048525C" w:rsidP="003E2E4B">
                  <w:pPr>
                    <w:jc w:val="center"/>
                    <w:rPr>
                      <w:b/>
                      <w:bCs/>
                      <w:sz w:val="18"/>
                      <w:szCs w:val="18"/>
                    </w:rPr>
                  </w:pPr>
                </w:p>
              </w:tc>
            </w:tr>
            <w:tr w:rsidR="0048525C" w:rsidRPr="000F1122" w14:paraId="4F702F0B"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E898DDD" w14:textId="77777777" w:rsidR="0048525C" w:rsidRPr="0037319B" w:rsidRDefault="0048525C" w:rsidP="003E2E4B">
                  <w:pPr>
                    <w:rPr>
                      <w:rFonts w:cs="Calibri"/>
                      <w:color w:val="000000"/>
                      <w:sz w:val="18"/>
                      <w:szCs w:val="18"/>
                    </w:rPr>
                  </w:pPr>
                  <w:r w:rsidRPr="0037319B">
                    <w:rPr>
                      <w:rFonts w:cs="Calibri"/>
                      <w:color w:val="000000"/>
                      <w:sz w:val="18"/>
                      <w:szCs w:val="18"/>
                    </w:rPr>
                    <w:t>Scenario 2 (indoor non-professionals)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E145995"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1,81E-02</w:t>
                  </w:r>
                </w:p>
                <w:p w14:paraId="6DBDA489"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5DFBE8" w14:textId="77777777" w:rsidR="0048525C" w:rsidRPr="0074600C" w:rsidRDefault="0048525C" w:rsidP="003E2E4B">
                  <w:pPr>
                    <w:jc w:val="center"/>
                    <w:rPr>
                      <w:rFonts w:ascii="Calibri" w:hAnsi="Calibri" w:cs="Calibri"/>
                      <w:b/>
                      <w:bCs/>
                      <w:color w:val="000000"/>
                      <w:sz w:val="22"/>
                      <w:szCs w:val="22"/>
                      <w:lang w:eastAsia="en-GB"/>
                    </w:rPr>
                  </w:pPr>
                  <w:r w:rsidRPr="0074600C">
                    <w:rPr>
                      <w:rFonts w:ascii="Calibri" w:hAnsi="Calibri" w:cs="Calibri"/>
                      <w:b/>
                      <w:bCs/>
                      <w:color w:val="000000"/>
                      <w:sz w:val="22"/>
                      <w:szCs w:val="22"/>
                    </w:rPr>
                    <w:t>6,47E+00</w:t>
                  </w:r>
                </w:p>
                <w:p w14:paraId="7395A88D" w14:textId="77777777" w:rsidR="0048525C" w:rsidRPr="0074600C" w:rsidRDefault="0048525C" w:rsidP="003E2E4B">
                  <w:pPr>
                    <w:jc w:val="center"/>
                    <w:rPr>
                      <w:b/>
                      <w:bCs/>
                      <w:sz w:val="18"/>
                      <w:szCs w:val="18"/>
                    </w:rPr>
                  </w:pPr>
                </w:p>
              </w:tc>
            </w:tr>
            <w:tr w:rsidR="0048525C" w:rsidRPr="000F1122" w14:paraId="10F1754A"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DC9A2B9"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B7451FF"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3,24E-05</w:t>
                  </w:r>
                </w:p>
                <w:p w14:paraId="187A85B8"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68B4C5" w14:textId="77777777" w:rsidR="0048525C" w:rsidRPr="0074600C" w:rsidRDefault="0048525C" w:rsidP="003E2E4B">
                  <w:pPr>
                    <w:jc w:val="center"/>
                    <w:rPr>
                      <w:rFonts w:ascii="Calibri" w:hAnsi="Calibri" w:cs="Calibri"/>
                      <w:b/>
                      <w:bCs/>
                      <w:color w:val="000000"/>
                      <w:sz w:val="22"/>
                      <w:szCs w:val="22"/>
                      <w:lang w:eastAsia="en-GB"/>
                    </w:rPr>
                  </w:pPr>
                  <w:r w:rsidRPr="0074600C">
                    <w:rPr>
                      <w:rFonts w:ascii="Calibri" w:hAnsi="Calibri" w:cs="Calibri"/>
                      <w:b/>
                      <w:bCs/>
                      <w:color w:val="000000"/>
                      <w:sz w:val="22"/>
                      <w:szCs w:val="22"/>
                    </w:rPr>
                    <w:t>1,16E-02</w:t>
                  </w:r>
                </w:p>
                <w:p w14:paraId="5EEBA3A2" w14:textId="77777777" w:rsidR="0048525C" w:rsidRPr="0074600C" w:rsidRDefault="0048525C" w:rsidP="003E2E4B">
                  <w:pPr>
                    <w:jc w:val="center"/>
                    <w:rPr>
                      <w:b/>
                      <w:bCs/>
                      <w:sz w:val="18"/>
                      <w:szCs w:val="18"/>
                    </w:rPr>
                  </w:pPr>
                </w:p>
              </w:tc>
            </w:tr>
            <w:tr w:rsidR="0048525C" w:rsidRPr="000F1122" w14:paraId="3A7BCE8D" w14:textId="77777777" w:rsidTr="003E2E4B">
              <w:trPr>
                <w:trHeight w:val="253"/>
              </w:trPr>
              <w:tc>
                <w:tcPr>
                  <w:tcW w:w="1484"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1A2D5FE4"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C476A8"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108FA26" w14:textId="77777777" w:rsidR="0048525C" w:rsidRPr="000155B6" w:rsidRDefault="0048525C" w:rsidP="003E2E4B">
                  <w:pPr>
                    <w:jc w:val="center"/>
                    <w:rPr>
                      <w:rFonts w:ascii="Calibri" w:hAnsi="Calibri" w:cs="Calibri"/>
                      <w:b/>
                      <w:bCs/>
                      <w:color w:val="000000"/>
                      <w:sz w:val="22"/>
                      <w:szCs w:val="22"/>
                      <w:lang w:eastAsia="es-ES"/>
                    </w:rPr>
                  </w:pPr>
                  <w:r>
                    <w:rPr>
                      <w:rFonts w:ascii="Calibri" w:hAnsi="Calibri" w:cs="Calibri"/>
                      <w:b/>
                      <w:bCs/>
                      <w:color w:val="000000"/>
                      <w:sz w:val="22"/>
                      <w:szCs w:val="22"/>
                    </w:rPr>
                    <w:t>1,18E-01</w:t>
                  </w:r>
                </w:p>
                <w:p w14:paraId="30716BF5"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475BEA" w14:textId="77777777" w:rsidR="0048525C" w:rsidRPr="0074600C" w:rsidRDefault="0048525C" w:rsidP="003E2E4B">
                  <w:pPr>
                    <w:jc w:val="center"/>
                    <w:rPr>
                      <w:rFonts w:ascii="Calibri" w:hAnsi="Calibri" w:cs="Calibri"/>
                      <w:b/>
                      <w:bCs/>
                      <w:color w:val="000000"/>
                      <w:sz w:val="22"/>
                      <w:szCs w:val="22"/>
                      <w:lang w:eastAsia="en-GB"/>
                    </w:rPr>
                  </w:pPr>
                  <w:r w:rsidRPr="0074600C">
                    <w:rPr>
                      <w:rFonts w:ascii="Calibri" w:hAnsi="Calibri" w:cs="Calibri"/>
                      <w:b/>
                      <w:bCs/>
                      <w:color w:val="000000"/>
                      <w:sz w:val="22"/>
                      <w:szCs w:val="22"/>
                    </w:rPr>
                    <w:t>1,91E+02</w:t>
                  </w:r>
                </w:p>
                <w:p w14:paraId="6E9DE58A" w14:textId="77777777" w:rsidR="0048525C" w:rsidRPr="0074600C" w:rsidRDefault="0048525C" w:rsidP="003E2E4B">
                  <w:pPr>
                    <w:jc w:val="center"/>
                    <w:rPr>
                      <w:b/>
                      <w:bCs/>
                      <w:sz w:val="18"/>
                      <w:szCs w:val="18"/>
                    </w:rPr>
                  </w:pPr>
                </w:p>
              </w:tc>
            </w:tr>
            <w:tr w:rsidR="0048525C" w:rsidRPr="000F1122" w14:paraId="2D4DD7F4" w14:textId="77777777" w:rsidTr="003E2E4B">
              <w:trPr>
                <w:trHeight w:val="253"/>
              </w:trPr>
              <w:tc>
                <w:tcPr>
                  <w:tcW w:w="1484"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3AAFD4F5"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899DC3"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87604C0" w14:textId="77777777" w:rsidR="0048525C" w:rsidRPr="0037319B" w:rsidRDefault="0048525C" w:rsidP="003E2E4B">
                  <w:pPr>
                    <w:jc w:val="center"/>
                    <w:rPr>
                      <w:rFonts w:cs="Calibri"/>
                      <w:color w:val="000000"/>
                      <w:sz w:val="18"/>
                      <w:szCs w:val="18"/>
                    </w:rPr>
                  </w:pPr>
                  <w:r w:rsidRPr="007D1373">
                    <w:rPr>
                      <w:rFonts w:cs="Calibri"/>
                      <w:color w:val="000000"/>
                      <w:sz w:val="18"/>
                      <w:szCs w:val="18"/>
                    </w:rPr>
                    <w:t>1,38E-02</w:t>
                  </w: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11B76" w14:textId="77777777" w:rsidR="0048525C" w:rsidRPr="0074600C" w:rsidRDefault="0048525C" w:rsidP="003E2E4B">
                  <w:pPr>
                    <w:jc w:val="center"/>
                    <w:rPr>
                      <w:rFonts w:ascii="Calibri" w:hAnsi="Calibri" w:cs="Calibri"/>
                      <w:b/>
                      <w:bCs/>
                      <w:color w:val="000000"/>
                      <w:sz w:val="22"/>
                      <w:szCs w:val="22"/>
                      <w:lang w:eastAsia="en-GB"/>
                    </w:rPr>
                  </w:pPr>
                  <w:r w:rsidRPr="0074600C">
                    <w:rPr>
                      <w:rFonts w:ascii="Calibri" w:hAnsi="Calibri" w:cs="Calibri"/>
                      <w:b/>
                      <w:bCs/>
                      <w:color w:val="000000"/>
                      <w:sz w:val="22"/>
                      <w:szCs w:val="22"/>
                    </w:rPr>
                    <w:t>2,24E+01</w:t>
                  </w:r>
                </w:p>
                <w:p w14:paraId="49A72BF3" w14:textId="77777777" w:rsidR="0048525C" w:rsidRPr="0074600C" w:rsidRDefault="0048525C" w:rsidP="003E2E4B">
                  <w:pPr>
                    <w:jc w:val="center"/>
                    <w:rPr>
                      <w:b/>
                      <w:bCs/>
                      <w:sz w:val="18"/>
                      <w:szCs w:val="18"/>
                    </w:rPr>
                  </w:pPr>
                </w:p>
              </w:tc>
            </w:tr>
            <w:tr w:rsidR="0048525C" w:rsidRPr="000F1122" w14:paraId="474A6B53" w14:textId="77777777" w:rsidTr="003E2E4B">
              <w:trPr>
                <w:trHeight w:val="253"/>
              </w:trPr>
              <w:tc>
                <w:tcPr>
                  <w:tcW w:w="1484"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E627AD8"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F63B8"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0716CF9"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9,07E-07</w:t>
                  </w:r>
                </w:p>
                <w:p w14:paraId="5A6E7235"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204EB8" w14:textId="77777777" w:rsidR="0048525C" w:rsidRPr="0074600C" w:rsidRDefault="0048525C" w:rsidP="003E2E4B">
                  <w:pPr>
                    <w:jc w:val="center"/>
                    <w:rPr>
                      <w:rFonts w:ascii="Calibri" w:hAnsi="Calibri" w:cs="Calibri"/>
                      <w:b/>
                      <w:bCs/>
                      <w:color w:val="000000"/>
                      <w:sz w:val="22"/>
                      <w:szCs w:val="22"/>
                      <w:lang w:eastAsia="en-GB"/>
                    </w:rPr>
                  </w:pPr>
                  <w:r w:rsidRPr="0074600C">
                    <w:rPr>
                      <w:rFonts w:ascii="Calibri" w:hAnsi="Calibri" w:cs="Calibri"/>
                      <w:b/>
                      <w:bCs/>
                      <w:color w:val="000000"/>
                      <w:sz w:val="22"/>
                      <w:szCs w:val="22"/>
                    </w:rPr>
                    <w:t>3,24E-04</w:t>
                  </w:r>
                </w:p>
                <w:p w14:paraId="2478BF2A" w14:textId="77777777" w:rsidR="0048525C" w:rsidRPr="0074600C" w:rsidRDefault="0048525C" w:rsidP="003E2E4B">
                  <w:pPr>
                    <w:jc w:val="center"/>
                    <w:rPr>
                      <w:b/>
                      <w:bCs/>
                      <w:sz w:val="18"/>
                      <w:szCs w:val="18"/>
                    </w:rPr>
                  </w:pPr>
                </w:p>
              </w:tc>
            </w:tr>
          </w:tbl>
          <w:p w14:paraId="0D042A6B" w14:textId="77777777" w:rsidR="0048525C" w:rsidRDefault="0048525C" w:rsidP="003E2E4B">
            <w:pPr>
              <w:spacing w:line="276" w:lineRule="auto"/>
              <w:jc w:val="both"/>
            </w:pPr>
          </w:p>
          <w:p w14:paraId="73DC077C" w14:textId="77777777" w:rsidR="0048525C" w:rsidRDefault="0048525C" w:rsidP="003E2E4B">
            <w:pPr>
              <w:spacing w:line="276" w:lineRule="auto"/>
              <w:jc w:val="both"/>
            </w:pPr>
            <w:r>
              <w:t>Permethrin: Predicted environmental concentration in pore water for Scenario 4 (direct application) is &gt; 0.1 µg/L. According to Council Directive 98/83/EC relating to the quality of water intended for human consumption, the maximum admissible concentration for pesticides in drinking water is 0.1 µg/L. The calculated pore water concentration for Permethrin</w:t>
            </w:r>
            <w:r w:rsidRPr="002A4209">
              <w:t xml:space="preserve"> does not comply with this criterion. Therefore, a</w:t>
            </w:r>
            <w:r>
              <w:t>n</w:t>
            </w:r>
            <w:r w:rsidRPr="002A4209">
              <w:t xml:space="preserve"> exposure</w:t>
            </w:r>
            <w:r>
              <w:t xml:space="preserve"> refinement should be</w:t>
            </w:r>
            <w:r w:rsidRPr="002A4209">
              <w:t xml:space="preserve"> conducted using FOCUS PEARL 4.4.4. </w:t>
            </w:r>
          </w:p>
          <w:p w14:paraId="5B181E3A" w14:textId="77777777" w:rsidR="0048525C" w:rsidRPr="00CF3DD2" w:rsidRDefault="0048525C" w:rsidP="003E2E4B">
            <w:pPr>
              <w:spacing w:before="60" w:line="276" w:lineRule="auto"/>
              <w:jc w:val="both"/>
            </w:pPr>
            <w:r>
              <w:t xml:space="preserve">IPA: </w:t>
            </w:r>
            <w:r w:rsidRPr="00CF3DD2">
              <w:t xml:space="preserve">Regards Propan-2-ol, the concentration is greater than the drinking water threshold trigger value of 0.1 µg/ L </w:t>
            </w:r>
            <w:r>
              <w:t>for all</w:t>
            </w:r>
            <w:r w:rsidRPr="00CF3DD2">
              <w:t xml:space="preserve"> of scenarios assessed. Following discussions at WG-VII-2018 it was agreed that the following argument forms an acceptable weight of evidence approach to support FOCUS PEARL not offering an appropriate tier 2 refinement for these proposed uses of propan-2-ol.</w:t>
            </w:r>
          </w:p>
          <w:p w14:paraId="474C6C6A" w14:textId="77777777" w:rsidR="0048525C" w:rsidRPr="00CF3DD2" w:rsidRDefault="0048525C" w:rsidP="003E2E4B">
            <w:pPr>
              <w:spacing w:before="60" w:line="276" w:lineRule="auto"/>
              <w:jc w:val="both"/>
            </w:pPr>
            <w:r w:rsidRPr="00CF3DD2">
              <w:t xml:space="preserve">The FOCUS PEARL model was developed for the determination of groundwater concentrations related to the application of plant protection products (PPP) on agricultural land. Accordingly, the model assumptions for the nine locations rely on e.g. soil properties that are representative for agriculturally used areas in Europe. The unlimited applicability of the model for the very diverse field of biocidal applications is thus questionable. For biocidal applications where the release of active substances to the environment is related to the application of sewage sludge or manure/slurry to agricultural land, the applicability of FOCUS PEARL might be given. In the present case, where the products is used in urban areas where a direct exposure to the urban environment is assumed, the model assumptions of FOCUS PEARL may not be accurate and the results of such a refinement should be evaluated with caution. The same applies, when FOCUS PEARL is used for the groundwater assessment of volatile compounds, for which the model is might not be suitable, since it might overestimate the leaching rate to the groundwater for such compounds. Consequently, the results of the refined groundwater assessment with FOCUS PEARL must also be considered as an unrealistic worst-case. </w:t>
            </w:r>
          </w:p>
          <w:p w14:paraId="59E7F413" w14:textId="77777777" w:rsidR="0048525C" w:rsidRPr="00CF3DD2" w:rsidRDefault="0048525C" w:rsidP="003E2E4B">
            <w:pPr>
              <w:spacing w:before="60" w:line="276" w:lineRule="auto"/>
              <w:jc w:val="both"/>
            </w:pPr>
            <w:r w:rsidRPr="00CF3DD2">
              <w:t>This discussion is supported by the conclusion at the 21st BPC meeting that if not all nine scenarios show a safe use and the applicability of the models for the substance evaluated can be questioned, a qualitative approach could be applied using expert judgement in a weight of evidence approach.</w:t>
            </w:r>
          </w:p>
          <w:p w14:paraId="328B6760" w14:textId="77777777" w:rsidR="0048525C" w:rsidRDefault="0048525C" w:rsidP="003E2E4B">
            <w:pPr>
              <w:pStyle w:val="1Normal"/>
            </w:pPr>
            <w:r w:rsidRPr="00CF3DD2">
              <w:t>An acceptable risk of propan-2-ol to groundwater is therefore expected</w:t>
            </w:r>
          </w:p>
          <w:p w14:paraId="2909ABFD" w14:textId="77777777" w:rsidR="0048525C" w:rsidRDefault="0048525C" w:rsidP="003E2E4B">
            <w:pPr>
              <w:pStyle w:val="1Normal"/>
            </w:pPr>
            <w:r>
              <w:lastRenderedPageBreak/>
              <w:t>Permethrin metabolites:</w:t>
            </w:r>
          </w:p>
          <w:p w14:paraId="7317C1C7" w14:textId="77777777" w:rsidR="0048525C" w:rsidRPr="00E21C98" w:rsidRDefault="0048525C" w:rsidP="003E2E4B">
            <w:pPr>
              <w:spacing w:line="276" w:lineRule="auto"/>
              <w:jc w:val="both"/>
              <w:rPr>
                <w:rFonts w:eastAsia="Calibri"/>
                <w:lang w:val="en-US" w:eastAsia="en-US"/>
              </w:rPr>
            </w:pPr>
            <w:r w:rsidRPr="00E21C98">
              <w:t>the two major metabolites (DCVA and PBA) are expected to be more mobile in soil with mean K</w:t>
            </w:r>
            <w:r w:rsidRPr="00E21C98">
              <w:rPr>
                <w:vertAlign w:val="subscript"/>
              </w:rPr>
              <w:t>oc</w:t>
            </w:r>
            <w:r w:rsidRPr="00E21C98">
              <w:t xml:space="preserve"> for DCVA of 93.2 L/kg (n = 5) and for PBA of 141.2 L/kg, which may result in leaching to the groundwater. Therefore, the risk for the groundwater is quantitatively assessed for the major metabolite DCVA (worst case DT</w:t>
            </w:r>
            <w:r w:rsidRPr="00E21C98">
              <w:rPr>
                <w:vertAlign w:val="subscript"/>
              </w:rPr>
              <w:t>50</w:t>
            </w:r>
            <w:r w:rsidRPr="00E21C98">
              <w:t xml:space="preserve"> soil [12°C]: 175 d) covering for the significantly more rapidly degrading PBA (DT</w:t>
            </w:r>
            <w:r w:rsidRPr="00E21C98">
              <w:rPr>
                <w:vertAlign w:val="subscript"/>
              </w:rPr>
              <w:t>50</w:t>
            </w:r>
            <w:r w:rsidRPr="00E21C98">
              <w:t xml:space="preserve"> soil [12°C]: 2.5 d).</w:t>
            </w:r>
            <w:r>
              <w:t xml:space="preserve"> The risk for the soil compartment is presented for completeness.</w:t>
            </w:r>
            <w:r w:rsidRPr="00E21C98">
              <w:t xml:space="preserve"> </w:t>
            </w:r>
          </w:p>
          <w:p w14:paraId="7171EA53" w14:textId="77777777" w:rsidR="0048525C" w:rsidRDefault="0048525C" w:rsidP="003E2E4B">
            <w:pPr>
              <w:pStyle w:val="1Normal"/>
            </w:pPr>
            <w:r w:rsidRPr="00E21C98">
              <w:t>The maximum observed DCVA in soil compared to the parent was 0.113 and the formation fraction to be used in the groundwater modelling is 1. The environmental behaviour of DCVA was described with a worst-case sorption coefficient K</w:t>
            </w:r>
            <w:r w:rsidRPr="00E21C98">
              <w:rPr>
                <w:vertAlign w:val="subscript"/>
              </w:rPr>
              <w:t>oc</w:t>
            </w:r>
            <w:r w:rsidRPr="00E21C98">
              <w:t xml:space="preserve"> of 93.2</w:t>
            </w:r>
            <w:r>
              <w:t xml:space="preserve"> </w:t>
            </w:r>
            <w:r w:rsidRPr="00E21C98">
              <w:t>L</w:t>
            </w:r>
            <w:r>
              <w:t>.</w:t>
            </w:r>
            <w:r w:rsidRPr="00E21C98">
              <w:t>kg</w:t>
            </w:r>
            <w:r w:rsidRPr="00E21C98">
              <w:rPr>
                <w:vertAlign w:val="superscript"/>
              </w:rPr>
              <w:t>-1</w:t>
            </w:r>
            <w:r w:rsidRPr="00E21C98">
              <w:t>. The degradation in soil was described with a worst-case half-life of 175 days at 12°C.</w:t>
            </w:r>
          </w:p>
          <w:tbl>
            <w:tblPr>
              <w:tblW w:w="8267" w:type="dxa"/>
              <w:tblCellMar>
                <w:left w:w="70" w:type="dxa"/>
                <w:right w:w="70" w:type="dxa"/>
              </w:tblCellMar>
              <w:tblLook w:val="04A0" w:firstRow="1" w:lastRow="0" w:firstColumn="1" w:lastColumn="0" w:noHBand="0" w:noVBand="1"/>
            </w:tblPr>
            <w:tblGrid>
              <w:gridCol w:w="1484"/>
              <w:gridCol w:w="1539"/>
              <w:gridCol w:w="2599"/>
              <w:gridCol w:w="2645"/>
            </w:tblGrid>
            <w:tr w:rsidR="0048525C" w:rsidRPr="000F1122" w14:paraId="77E68FF2" w14:textId="77777777" w:rsidTr="003E2E4B">
              <w:trPr>
                <w:trHeight w:val="387"/>
              </w:trPr>
              <w:tc>
                <w:tcPr>
                  <w:tcW w:w="8267" w:type="dxa"/>
                  <w:gridSpan w:val="4"/>
                  <w:tcBorders>
                    <w:top w:val="single" w:sz="4" w:space="0" w:color="auto"/>
                    <w:left w:val="single" w:sz="4" w:space="0" w:color="auto"/>
                    <w:bottom w:val="single" w:sz="4" w:space="0" w:color="auto"/>
                    <w:right w:val="single" w:sz="4" w:space="0" w:color="auto"/>
                  </w:tcBorders>
                  <w:shd w:val="clear" w:color="000000" w:fill="FFFFCC"/>
                  <w:vAlign w:val="center"/>
                </w:tcPr>
                <w:p w14:paraId="3A3755E2"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Summary table on calculated PEC values</w:t>
                  </w:r>
                </w:p>
              </w:tc>
            </w:tr>
            <w:tr w:rsidR="0048525C" w:rsidRPr="000F1122" w14:paraId="240DA7B8" w14:textId="77777777" w:rsidTr="003E2E4B">
              <w:trPr>
                <w:trHeight w:val="334"/>
              </w:trPr>
              <w:tc>
                <w:tcPr>
                  <w:tcW w:w="3023" w:type="dxa"/>
                  <w:gridSpan w:val="2"/>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632D36BD" w14:textId="77777777" w:rsidR="0048525C" w:rsidRPr="000F1122" w:rsidRDefault="0048525C" w:rsidP="003E2E4B">
                  <w:pPr>
                    <w:keepNext/>
                    <w:keepLines/>
                    <w:jc w:val="center"/>
                    <w:rPr>
                      <w:b/>
                      <w:bCs/>
                      <w:sz w:val="18"/>
                      <w:szCs w:val="18"/>
                      <w:lang w:eastAsia="it-IT"/>
                    </w:rPr>
                  </w:pPr>
                  <w:r w:rsidRPr="000F1122">
                    <w:rPr>
                      <w:b/>
                      <w:bCs/>
                      <w:sz w:val="18"/>
                      <w:szCs w:val="18"/>
                      <w:lang w:eastAsia="it-IT"/>
                    </w:rPr>
                    <w:t>Scenarios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5899EC5E" w14:textId="77777777" w:rsidR="0048525C" w:rsidRPr="00663A6A" w:rsidRDefault="0048525C" w:rsidP="003E2E4B">
                  <w:pPr>
                    <w:keepNext/>
                    <w:keepLines/>
                    <w:jc w:val="center"/>
                    <w:rPr>
                      <w:b/>
                      <w:bCs/>
                      <w:sz w:val="18"/>
                      <w:szCs w:val="18"/>
                      <w:lang w:eastAsia="it-IT"/>
                    </w:rPr>
                  </w:pPr>
                  <w:r w:rsidRPr="00663A6A">
                    <w:rPr>
                      <w:rFonts w:eastAsia="Calibri" w:cs="Arial"/>
                      <w:b/>
                      <w:bCs/>
                      <w:sz w:val="18"/>
                      <w:szCs w:val="18"/>
                      <w:lang w:eastAsia="en-GB"/>
                    </w:rPr>
                    <w:t>PEC</w:t>
                  </w:r>
                  <w:r>
                    <w:rPr>
                      <w:rFonts w:eastAsia="Calibri" w:cs="Arial"/>
                      <w:b/>
                      <w:bCs/>
                      <w:sz w:val="18"/>
                      <w:szCs w:val="18"/>
                      <w:vertAlign w:val="subscript"/>
                      <w:lang w:eastAsia="en-GB"/>
                    </w:rPr>
                    <w:t xml:space="preserve">GW </w:t>
                  </w:r>
                  <w:r>
                    <w:rPr>
                      <w:b/>
                      <w:bCs/>
                      <w:sz w:val="18"/>
                      <w:szCs w:val="18"/>
                      <w:lang w:eastAsia="it-IT"/>
                    </w:rPr>
                    <w:t>(µg/L)</w:t>
                  </w:r>
                </w:p>
              </w:tc>
            </w:tr>
            <w:tr w:rsidR="0048525C" w:rsidRPr="000F1122" w14:paraId="4C008F4A" w14:textId="77777777" w:rsidTr="003E2E4B">
              <w:trPr>
                <w:trHeight w:val="203"/>
              </w:trPr>
              <w:tc>
                <w:tcPr>
                  <w:tcW w:w="3023" w:type="dxa"/>
                  <w:gridSpan w:val="2"/>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3AE801F4" w14:textId="77777777" w:rsidR="0048525C" w:rsidRPr="000F1122" w:rsidRDefault="0048525C" w:rsidP="003E2E4B">
                  <w:pPr>
                    <w:jc w:val="center"/>
                    <w:rPr>
                      <w:sz w:val="16"/>
                      <w:szCs w:val="16"/>
                      <w:lang w:eastAsia="it-IT"/>
                    </w:rPr>
                  </w:pP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19FCBBF" w14:textId="77777777" w:rsidR="0048525C" w:rsidRPr="00815B5E" w:rsidRDefault="0048525C" w:rsidP="003E2E4B">
                  <w:pPr>
                    <w:jc w:val="center"/>
                    <w:rPr>
                      <w:b/>
                      <w:bCs/>
                      <w:sz w:val="18"/>
                      <w:szCs w:val="18"/>
                      <w:lang w:eastAsia="it-IT"/>
                    </w:rPr>
                  </w:pPr>
                  <w:r w:rsidRPr="00815B5E">
                    <w:rPr>
                      <w:b/>
                      <w:bCs/>
                      <w:sz w:val="18"/>
                      <w:szCs w:val="18"/>
                      <w:lang w:eastAsia="it-IT"/>
                    </w:rPr>
                    <w:t>DCVA</w:t>
                  </w: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5863FD" w14:textId="77777777" w:rsidR="0048525C" w:rsidRPr="00663A6A" w:rsidRDefault="0048525C" w:rsidP="003E2E4B">
                  <w:pPr>
                    <w:jc w:val="center"/>
                    <w:rPr>
                      <w:sz w:val="16"/>
                      <w:szCs w:val="16"/>
                      <w:lang w:eastAsia="it-IT"/>
                    </w:rPr>
                  </w:pPr>
                  <w:r>
                    <w:rPr>
                      <w:rFonts w:eastAsia="Calibri" w:cs="Arial"/>
                      <w:b/>
                      <w:bCs/>
                      <w:sz w:val="18"/>
                      <w:szCs w:val="18"/>
                      <w:lang w:eastAsia="en-GB"/>
                    </w:rPr>
                    <w:t>PBA</w:t>
                  </w:r>
                </w:p>
              </w:tc>
            </w:tr>
            <w:tr w:rsidR="0048525C" w:rsidRPr="000F1122" w14:paraId="69FE4304"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C85F46E" w14:textId="77777777" w:rsidR="0048525C" w:rsidRPr="0037319B" w:rsidRDefault="0048525C" w:rsidP="003E2E4B">
                  <w:pPr>
                    <w:rPr>
                      <w:rFonts w:cs="Calibri"/>
                      <w:color w:val="000000"/>
                      <w:sz w:val="18"/>
                      <w:szCs w:val="18"/>
                    </w:rPr>
                  </w:pPr>
                  <w:r w:rsidRPr="0037319B">
                    <w:rPr>
                      <w:rFonts w:cs="Calibri"/>
                      <w:color w:val="000000"/>
                      <w:sz w:val="18"/>
                      <w:szCs w:val="18"/>
                    </w:rPr>
                    <w:t>Scenario 1 (indoor 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49FF050A" w14:textId="77777777" w:rsidR="0048525C" w:rsidRPr="000155B6" w:rsidRDefault="0048525C" w:rsidP="003E2E4B">
                  <w:pPr>
                    <w:jc w:val="center"/>
                    <w:rPr>
                      <w:rFonts w:ascii="Calibri" w:hAnsi="Calibri" w:cs="Calibri"/>
                      <w:b/>
                      <w:bCs/>
                      <w:color w:val="000000"/>
                      <w:sz w:val="22"/>
                      <w:szCs w:val="22"/>
                      <w:lang w:eastAsia="es-ES"/>
                    </w:rPr>
                  </w:pPr>
                  <w:r w:rsidRPr="0020179D">
                    <w:rPr>
                      <w:rFonts w:ascii="Calibri" w:hAnsi="Calibri" w:cs="Calibri"/>
                      <w:b/>
                      <w:bCs/>
                      <w:color w:val="000000"/>
                      <w:sz w:val="22"/>
                      <w:szCs w:val="22"/>
                    </w:rPr>
                    <w:t>1,34E-01</w:t>
                  </w:r>
                </w:p>
                <w:p w14:paraId="57712BBF" w14:textId="77777777" w:rsidR="0048525C" w:rsidRPr="0020179D" w:rsidRDefault="0048525C" w:rsidP="003E2E4B">
                  <w:pPr>
                    <w:jc w:val="center"/>
                    <w:rPr>
                      <w:rFonts w:cs="Calibri"/>
                      <w:b/>
                      <w:bCs/>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A8136F" w14:textId="77777777" w:rsidR="0048525C" w:rsidRPr="0074600C" w:rsidRDefault="0048525C" w:rsidP="003E2E4B">
                  <w:pPr>
                    <w:jc w:val="center"/>
                    <w:rPr>
                      <w:b/>
                      <w:bCs/>
                      <w:sz w:val="18"/>
                      <w:szCs w:val="18"/>
                    </w:rPr>
                  </w:pPr>
                </w:p>
              </w:tc>
            </w:tr>
            <w:tr w:rsidR="0048525C" w:rsidRPr="000F1122" w14:paraId="0BDE7C07"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A5DEB69" w14:textId="77777777" w:rsidR="0048525C" w:rsidRPr="0037319B" w:rsidRDefault="0048525C" w:rsidP="003E2E4B">
                  <w:pPr>
                    <w:rPr>
                      <w:rFonts w:cs="Calibri"/>
                      <w:color w:val="000000"/>
                      <w:sz w:val="18"/>
                      <w:szCs w:val="18"/>
                    </w:rPr>
                  </w:pPr>
                  <w:r w:rsidRPr="0037319B">
                    <w:rPr>
                      <w:rFonts w:cs="Calibri"/>
                      <w:color w:val="000000"/>
                      <w:sz w:val="18"/>
                      <w:szCs w:val="18"/>
                    </w:rPr>
                    <w:t>Scenario 2 (indoor non-professionals)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01CF7C1" w14:textId="77777777" w:rsidR="0048525C" w:rsidRPr="000155B6" w:rsidRDefault="0048525C" w:rsidP="003E2E4B">
                  <w:pPr>
                    <w:jc w:val="center"/>
                    <w:rPr>
                      <w:rFonts w:ascii="Calibri" w:hAnsi="Calibri" w:cs="Calibri"/>
                      <w:b/>
                      <w:bCs/>
                      <w:color w:val="000000"/>
                      <w:sz w:val="22"/>
                      <w:szCs w:val="22"/>
                      <w:lang w:eastAsia="es-ES"/>
                    </w:rPr>
                  </w:pPr>
                  <w:r w:rsidRPr="0020179D">
                    <w:rPr>
                      <w:rFonts w:ascii="Calibri" w:hAnsi="Calibri" w:cs="Calibri"/>
                      <w:b/>
                      <w:bCs/>
                      <w:color w:val="000000"/>
                      <w:sz w:val="22"/>
                      <w:szCs w:val="22"/>
                    </w:rPr>
                    <w:t>2,94E-01</w:t>
                  </w:r>
                </w:p>
                <w:p w14:paraId="5259946F" w14:textId="77777777" w:rsidR="0048525C" w:rsidRPr="0020179D" w:rsidRDefault="0048525C" w:rsidP="003E2E4B">
                  <w:pPr>
                    <w:jc w:val="center"/>
                    <w:rPr>
                      <w:rFonts w:cs="Calibri"/>
                      <w:b/>
                      <w:bCs/>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040B0" w14:textId="77777777" w:rsidR="0048525C" w:rsidRPr="0074600C" w:rsidRDefault="0048525C" w:rsidP="003E2E4B">
                  <w:pPr>
                    <w:jc w:val="center"/>
                    <w:rPr>
                      <w:b/>
                      <w:bCs/>
                      <w:sz w:val="18"/>
                      <w:szCs w:val="18"/>
                    </w:rPr>
                  </w:pPr>
                </w:p>
              </w:tc>
            </w:tr>
            <w:tr w:rsidR="0048525C" w:rsidRPr="000F1122" w14:paraId="72451777" w14:textId="77777777" w:rsidTr="003E2E4B">
              <w:trPr>
                <w:trHeight w:val="253"/>
              </w:trPr>
              <w:tc>
                <w:tcPr>
                  <w:tcW w:w="3023" w:type="dxa"/>
                  <w:gridSpan w:val="2"/>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148D515" w14:textId="77777777" w:rsidR="0048525C" w:rsidRPr="0037319B" w:rsidRDefault="0048525C" w:rsidP="003E2E4B">
                  <w:pPr>
                    <w:rPr>
                      <w:rFonts w:cs="Calibri"/>
                      <w:color w:val="000000"/>
                      <w:sz w:val="18"/>
                      <w:szCs w:val="18"/>
                    </w:rPr>
                  </w:pPr>
                  <w:r w:rsidRPr="0037319B">
                    <w:rPr>
                      <w:rFonts w:cs="Calibri"/>
                      <w:color w:val="000000"/>
                      <w:sz w:val="18"/>
                      <w:szCs w:val="18"/>
                    </w:rPr>
                    <w:t>Scenario 3 (non-washable textile)</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2237DD8"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5,28E-04</w:t>
                  </w:r>
                </w:p>
                <w:p w14:paraId="769F7AA4"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0E81A" w14:textId="77777777" w:rsidR="0048525C" w:rsidRPr="0074600C" w:rsidRDefault="0048525C" w:rsidP="003E2E4B">
                  <w:pPr>
                    <w:jc w:val="center"/>
                    <w:rPr>
                      <w:b/>
                      <w:bCs/>
                      <w:sz w:val="18"/>
                      <w:szCs w:val="18"/>
                    </w:rPr>
                  </w:pPr>
                </w:p>
              </w:tc>
            </w:tr>
            <w:tr w:rsidR="0048525C" w:rsidRPr="000F1122" w14:paraId="22B9B242" w14:textId="77777777" w:rsidTr="003E2E4B">
              <w:trPr>
                <w:trHeight w:val="253"/>
              </w:trPr>
              <w:tc>
                <w:tcPr>
                  <w:tcW w:w="1484" w:type="dxa"/>
                  <w:vMerge w:val="restart"/>
                  <w:tcBorders>
                    <w:left w:val="single" w:sz="4" w:space="0" w:color="auto"/>
                    <w:right w:val="single" w:sz="4" w:space="0" w:color="auto"/>
                  </w:tcBorders>
                  <w:shd w:val="clear" w:color="auto" w:fill="BFBFBF" w:themeFill="background1" w:themeFillShade="BF"/>
                  <w:tcMar>
                    <w:left w:w="28" w:type="dxa"/>
                    <w:right w:w="28" w:type="dxa"/>
                  </w:tcMar>
                  <w:vAlign w:val="center"/>
                </w:tcPr>
                <w:p w14:paraId="5FA23141" w14:textId="77777777" w:rsidR="0048525C" w:rsidRPr="0037319B" w:rsidRDefault="0048525C" w:rsidP="003E2E4B">
                  <w:pPr>
                    <w:rPr>
                      <w:rFonts w:cs="Calibri"/>
                      <w:color w:val="000000"/>
                      <w:sz w:val="18"/>
                      <w:szCs w:val="18"/>
                    </w:rPr>
                  </w:pPr>
                  <w:r w:rsidRPr="0037319B">
                    <w:rPr>
                      <w:rFonts w:cs="Calibri"/>
                      <w:color w:val="000000"/>
                      <w:sz w:val="18"/>
                      <w:szCs w:val="18"/>
                    </w:rPr>
                    <w:t>Scenario 4 (Nest)</w:t>
                  </w: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4882B9" w14:textId="77777777" w:rsidR="0048525C" w:rsidRPr="0037319B" w:rsidRDefault="0048525C" w:rsidP="003E2E4B">
                  <w:pPr>
                    <w:rPr>
                      <w:rFonts w:cs="Calibri"/>
                      <w:color w:val="000000"/>
                      <w:sz w:val="18"/>
                      <w:szCs w:val="18"/>
                    </w:rPr>
                  </w:pPr>
                  <w:r w:rsidRPr="0037319B">
                    <w:rPr>
                      <w:rFonts w:cs="Calibri"/>
                      <w:color w:val="000000"/>
                      <w:sz w:val="18"/>
                      <w:szCs w:val="18"/>
                    </w:rPr>
                    <w:t>Direct application</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34CBD391" w14:textId="77777777" w:rsidR="0048525C" w:rsidRPr="000155B6" w:rsidRDefault="0048525C" w:rsidP="003E2E4B">
                  <w:pPr>
                    <w:jc w:val="center"/>
                    <w:rPr>
                      <w:rFonts w:ascii="Calibri" w:hAnsi="Calibri" w:cs="Calibri"/>
                      <w:b/>
                      <w:bCs/>
                      <w:color w:val="000000"/>
                      <w:sz w:val="22"/>
                      <w:szCs w:val="22"/>
                      <w:lang w:eastAsia="es-ES"/>
                    </w:rPr>
                  </w:pPr>
                  <w:r w:rsidRPr="0020179D">
                    <w:rPr>
                      <w:rFonts w:ascii="Calibri" w:hAnsi="Calibri" w:cs="Calibri"/>
                      <w:b/>
                      <w:bCs/>
                      <w:color w:val="000000"/>
                      <w:sz w:val="22"/>
                      <w:szCs w:val="22"/>
                    </w:rPr>
                    <w:t>1,91E+00</w:t>
                  </w:r>
                </w:p>
                <w:p w14:paraId="0A802BEF"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222386" w14:textId="77777777" w:rsidR="0048525C" w:rsidRPr="0074600C" w:rsidRDefault="0048525C" w:rsidP="003E2E4B">
                  <w:pPr>
                    <w:jc w:val="center"/>
                    <w:rPr>
                      <w:b/>
                      <w:bCs/>
                      <w:sz w:val="18"/>
                      <w:szCs w:val="18"/>
                    </w:rPr>
                  </w:pPr>
                </w:p>
              </w:tc>
            </w:tr>
            <w:tr w:rsidR="0048525C" w:rsidRPr="000F1122" w14:paraId="52FD894A" w14:textId="77777777" w:rsidTr="003E2E4B">
              <w:trPr>
                <w:trHeight w:val="253"/>
              </w:trPr>
              <w:tc>
                <w:tcPr>
                  <w:tcW w:w="1484" w:type="dxa"/>
                  <w:vMerge/>
                  <w:tcBorders>
                    <w:left w:val="single" w:sz="4" w:space="0" w:color="auto"/>
                    <w:right w:val="single" w:sz="4" w:space="0" w:color="auto"/>
                  </w:tcBorders>
                  <w:shd w:val="clear" w:color="auto" w:fill="BFBFBF" w:themeFill="background1" w:themeFillShade="BF"/>
                  <w:tcMar>
                    <w:left w:w="28" w:type="dxa"/>
                    <w:right w:w="28" w:type="dxa"/>
                  </w:tcMar>
                  <w:vAlign w:val="center"/>
                </w:tcPr>
                <w:p w14:paraId="48F85B14"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CAE494" w14:textId="77777777" w:rsidR="0048525C" w:rsidRPr="0037319B" w:rsidRDefault="0048525C" w:rsidP="003E2E4B">
                  <w:pPr>
                    <w:rPr>
                      <w:rFonts w:cs="Calibri"/>
                      <w:color w:val="000000"/>
                      <w:sz w:val="18"/>
                      <w:szCs w:val="18"/>
                    </w:rPr>
                  </w:pPr>
                  <w:r w:rsidRPr="0037319B">
                    <w:rPr>
                      <w:rFonts w:cs="Calibri"/>
                      <w:color w:val="000000"/>
                      <w:sz w:val="18"/>
                      <w:szCs w:val="18"/>
                    </w:rPr>
                    <w:t>House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4B00B8F"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2,25E-01</w:t>
                  </w:r>
                </w:p>
                <w:p w14:paraId="00B8484A"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A0278" w14:textId="77777777" w:rsidR="0048525C" w:rsidRPr="0074600C" w:rsidRDefault="0048525C" w:rsidP="003E2E4B">
                  <w:pPr>
                    <w:jc w:val="center"/>
                    <w:rPr>
                      <w:b/>
                      <w:bCs/>
                      <w:sz w:val="18"/>
                      <w:szCs w:val="18"/>
                    </w:rPr>
                  </w:pPr>
                </w:p>
              </w:tc>
            </w:tr>
            <w:tr w:rsidR="0048525C" w:rsidRPr="000F1122" w14:paraId="1C43AA1C" w14:textId="77777777" w:rsidTr="003E2E4B">
              <w:trPr>
                <w:trHeight w:val="253"/>
              </w:trPr>
              <w:tc>
                <w:tcPr>
                  <w:tcW w:w="1484" w:type="dxa"/>
                  <w:vMerge/>
                  <w:tcBorders>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6388BD10" w14:textId="77777777" w:rsidR="0048525C" w:rsidRPr="0037319B" w:rsidRDefault="0048525C" w:rsidP="003E2E4B">
                  <w:pPr>
                    <w:rPr>
                      <w:rFonts w:cs="Calibri"/>
                      <w:color w:val="000000"/>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C9FF35" w14:textId="77777777" w:rsidR="0048525C" w:rsidRPr="0037319B" w:rsidRDefault="0048525C" w:rsidP="003E2E4B">
                  <w:pPr>
                    <w:rPr>
                      <w:rFonts w:cs="Calibri"/>
                      <w:color w:val="000000"/>
                      <w:sz w:val="18"/>
                      <w:szCs w:val="18"/>
                    </w:rPr>
                  </w:pPr>
                  <w:r w:rsidRPr="0037319B">
                    <w:rPr>
                      <w:rFonts w:cs="Calibri"/>
                      <w:color w:val="000000"/>
                      <w:sz w:val="18"/>
                      <w:szCs w:val="18"/>
                    </w:rPr>
                    <w:t>Large buildings (terraces)</w:t>
                  </w:r>
                </w:p>
              </w:tc>
              <w:tc>
                <w:tcPr>
                  <w:tcW w:w="25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53505969" w14:textId="77777777" w:rsidR="0048525C" w:rsidRPr="000155B6" w:rsidRDefault="0048525C" w:rsidP="003E2E4B">
                  <w:pPr>
                    <w:jc w:val="center"/>
                    <w:rPr>
                      <w:rFonts w:ascii="Calibri" w:hAnsi="Calibri" w:cs="Calibri"/>
                      <w:color w:val="000000"/>
                      <w:sz w:val="22"/>
                      <w:szCs w:val="22"/>
                      <w:lang w:eastAsia="es-ES"/>
                    </w:rPr>
                  </w:pPr>
                  <w:r>
                    <w:rPr>
                      <w:rFonts w:ascii="Calibri" w:hAnsi="Calibri" w:cs="Calibri"/>
                      <w:color w:val="000000"/>
                      <w:sz w:val="22"/>
                      <w:szCs w:val="22"/>
                    </w:rPr>
                    <w:t>1,48E-05</w:t>
                  </w:r>
                </w:p>
                <w:p w14:paraId="4C830416" w14:textId="77777777" w:rsidR="0048525C" w:rsidRPr="0037319B" w:rsidRDefault="0048525C" w:rsidP="003E2E4B">
                  <w:pPr>
                    <w:jc w:val="center"/>
                    <w:rPr>
                      <w:rFonts w:cs="Calibri"/>
                      <w:color w:val="000000"/>
                      <w:sz w:val="18"/>
                      <w:szCs w:val="18"/>
                    </w:rPr>
                  </w:pPr>
                </w:p>
              </w:tc>
              <w:tc>
                <w:tcPr>
                  <w:tcW w:w="2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08BE5" w14:textId="77777777" w:rsidR="0048525C" w:rsidRPr="0074600C" w:rsidRDefault="0048525C" w:rsidP="003E2E4B">
                  <w:pPr>
                    <w:jc w:val="center"/>
                    <w:rPr>
                      <w:b/>
                      <w:bCs/>
                      <w:sz w:val="18"/>
                      <w:szCs w:val="18"/>
                    </w:rPr>
                  </w:pPr>
                </w:p>
              </w:tc>
            </w:tr>
          </w:tbl>
          <w:p w14:paraId="6AE1A672" w14:textId="77777777" w:rsidR="0048525C" w:rsidRPr="00512818" w:rsidRDefault="0048525C" w:rsidP="003E2E4B">
            <w:pPr>
              <w:pStyle w:val="1Normal"/>
            </w:pPr>
            <w:r>
              <w:t xml:space="preserve">Predicted environmental concentrations for DCVA in pore water for Scenarios 1, 2 and 4 (direct application) are &gt; 0.1 µg/L. According to Council Directive 98/83/EC relating to the quality of water intended for human consumption, the maximum admissible concentration for pesticides in drinking water is 0.1 µg/L. The calculated pore water concentration </w:t>
            </w:r>
            <w:r w:rsidRPr="002A4209">
              <w:t xml:space="preserve">does not comply with this criterion. Therefore, a more realistic exposure assessment is conducted using FOCUS PEARL 4.4.4. The application scheme and the calculation of the application rates for grassland are </w:t>
            </w:r>
            <w:r w:rsidRPr="00512818">
              <w:t>presented below.</w:t>
            </w:r>
          </w:p>
          <w:p w14:paraId="6DBB5F0B" w14:textId="77777777" w:rsidR="0048525C" w:rsidRPr="00412AB0" w:rsidRDefault="0048525C" w:rsidP="003E2E4B">
            <w:pPr>
              <w:pStyle w:val="1Texto"/>
              <w:spacing w:line="276" w:lineRule="auto"/>
              <w:rPr>
                <w:rFonts w:asciiTheme="minorHAnsi" w:hAnsiTheme="minorHAnsi" w:cstheme="minorHAnsi"/>
              </w:rPr>
            </w:pPr>
            <w:r>
              <w:t xml:space="preserve">A </w:t>
            </w:r>
            <w:r w:rsidRPr="00F24B8C">
              <w:t>refinement is done by FOCUS PEARL 4.4. The following parameters were used in the estimation of the application rate to be used in FOCUS program for the estimation of PEC</w:t>
            </w:r>
            <w:r w:rsidRPr="00853C45">
              <w:rPr>
                <w:vertAlign w:val="subscript"/>
              </w:rPr>
              <w:t>GW</w:t>
            </w:r>
            <w:r w:rsidRPr="00F24B8C">
              <w:t>:</w:t>
            </w:r>
          </w:p>
          <w:p w14:paraId="483A1E1C" w14:textId="77777777" w:rsidR="0048525C" w:rsidRDefault="0048525C" w:rsidP="003E2E4B">
            <w:pPr>
              <w:pStyle w:val="1Texto"/>
              <w:rPr>
                <w:lang w:val="en-GB" w:eastAsia="en-US"/>
              </w:rPr>
            </w:pPr>
          </w:p>
          <w:tbl>
            <w:tblPr>
              <w:tblStyle w:val="Tablaconcuadrcula"/>
              <w:tblW w:w="0" w:type="auto"/>
              <w:tblLook w:val="04A0" w:firstRow="1" w:lastRow="0" w:firstColumn="1" w:lastColumn="0" w:noHBand="0" w:noVBand="1"/>
            </w:tblPr>
            <w:tblGrid>
              <w:gridCol w:w="4072"/>
              <w:gridCol w:w="1290"/>
              <w:gridCol w:w="1521"/>
              <w:gridCol w:w="1199"/>
              <w:gridCol w:w="896"/>
            </w:tblGrid>
            <w:tr w:rsidR="0048525C" w:rsidRPr="002C4D67" w14:paraId="1BBFB492" w14:textId="77777777" w:rsidTr="003E2E4B">
              <w:tc>
                <w:tcPr>
                  <w:tcW w:w="4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8A1EE69" w14:textId="77777777" w:rsidR="0048525C" w:rsidRPr="002C4D67" w:rsidRDefault="0048525C" w:rsidP="003E2E4B">
                  <w:pPr>
                    <w:pStyle w:val="1Texto"/>
                    <w:contextualSpacing/>
                    <w:jc w:val="left"/>
                    <w:rPr>
                      <w:b/>
                      <w:bCs/>
                      <w:color w:val="000000"/>
                      <w:sz w:val="18"/>
                      <w:szCs w:val="18"/>
                    </w:rPr>
                  </w:pPr>
                  <w:r w:rsidRPr="002C4D67">
                    <w:rPr>
                      <w:b/>
                      <w:bCs/>
                      <w:color w:val="000000"/>
                      <w:sz w:val="18"/>
                      <w:szCs w:val="18"/>
                    </w:rPr>
                    <w:t>Parameter</w:t>
                  </w:r>
                </w:p>
              </w:tc>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74434F7" w14:textId="77777777" w:rsidR="0048525C" w:rsidRPr="002C4D67" w:rsidRDefault="0048525C" w:rsidP="003E2E4B">
                  <w:pPr>
                    <w:pStyle w:val="1Texto"/>
                    <w:contextualSpacing/>
                    <w:jc w:val="left"/>
                    <w:rPr>
                      <w:b/>
                      <w:bCs/>
                      <w:color w:val="000000"/>
                      <w:sz w:val="18"/>
                      <w:szCs w:val="18"/>
                    </w:rPr>
                  </w:pPr>
                  <w:r w:rsidRPr="002C4D67">
                    <w:rPr>
                      <w:b/>
                      <w:bCs/>
                      <w:color w:val="000000"/>
                      <w:sz w:val="18"/>
                      <w:szCs w:val="18"/>
                    </w:rPr>
                    <w:t>substance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EB0EDA1" w14:textId="77777777" w:rsidR="0048525C" w:rsidRPr="002C4D67" w:rsidRDefault="0048525C" w:rsidP="003E2E4B">
                  <w:pPr>
                    <w:pStyle w:val="1Texto"/>
                    <w:contextualSpacing/>
                    <w:jc w:val="left"/>
                    <w:rPr>
                      <w:b/>
                      <w:bCs/>
                      <w:color w:val="000000"/>
                      <w:sz w:val="18"/>
                      <w:szCs w:val="18"/>
                    </w:rPr>
                  </w:pPr>
                  <w:r w:rsidRPr="002C4D67">
                    <w:rPr>
                      <w:b/>
                      <w:bCs/>
                      <w:color w:val="000000"/>
                      <w:sz w:val="18"/>
                      <w:szCs w:val="18"/>
                    </w:rPr>
                    <w:t>Value</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9903BE" w14:textId="77777777" w:rsidR="0048525C" w:rsidRPr="002C4D67" w:rsidRDefault="0048525C" w:rsidP="003E2E4B">
                  <w:pPr>
                    <w:pStyle w:val="1Texto"/>
                    <w:contextualSpacing/>
                    <w:jc w:val="left"/>
                    <w:rPr>
                      <w:b/>
                      <w:bCs/>
                      <w:color w:val="000000"/>
                      <w:sz w:val="18"/>
                      <w:szCs w:val="18"/>
                    </w:rPr>
                  </w:pPr>
                  <w:r w:rsidRPr="002C4D67">
                    <w:rPr>
                      <w:b/>
                      <w:bCs/>
                      <w:color w:val="000000"/>
                      <w:sz w:val="18"/>
                      <w:szCs w:val="18"/>
                    </w:rPr>
                    <w:t>Unit</w:t>
                  </w:r>
                </w:p>
              </w:tc>
              <w:tc>
                <w:tcPr>
                  <w:tcW w:w="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D316A16" w14:textId="77777777" w:rsidR="0048525C" w:rsidRPr="002C4D67" w:rsidRDefault="0048525C" w:rsidP="003E2E4B">
                  <w:pPr>
                    <w:pStyle w:val="1Texto"/>
                    <w:contextualSpacing/>
                    <w:jc w:val="left"/>
                    <w:rPr>
                      <w:color w:val="000000"/>
                      <w:sz w:val="18"/>
                      <w:szCs w:val="18"/>
                    </w:rPr>
                  </w:pPr>
                  <w:r w:rsidRPr="002C4D67">
                    <w:rPr>
                      <w:b/>
                      <w:bCs/>
                      <w:color w:val="000000"/>
                      <w:sz w:val="18"/>
                      <w:szCs w:val="18"/>
                    </w:rPr>
                    <w:t>Origin</w:t>
                  </w:r>
                </w:p>
              </w:tc>
            </w:tr>
            <w:tr w:rsidR="0048525C" w:rsidRPr="002C4D67" w14:paraId="0BBE5937" w14:textId="77777777" w:rsidTr="003E2E4B">
              <w:tc>
                <w:tcPr>
                  <w:tcW w:w="422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247F1224" w14:textId="77777777" w:rsidR="0048525C" w:rsidRPr="002C4D67" w:rsidRDefault="0048525C" w:rsidP="003E2E4B">
                  <w:pPr>
                    <w:pStyle w:val="1Texto"/>
                    <w:contextualSpacing/>
                    <w:jc w:val="left"/>
                    <w:rPr>
                      <w:color w:val="000000"/>
                      <w:sz w:val="18"/>
                      <w:szCs w:val="18"/>
                    </w:rPr>
                  </w:pPr>
                  <w:r w:rsidRPr="002C4D67">
                    <w:rPr>
                      <w:color w:val="000000"/>
                      <w:sz w:val="18"/>
                      <w:szCs w:val="18"/>
                    </w:rPr>
                    <w:t>Molar mass</w:t>
                  </w: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E7C565" w14:textId="77777777" w:rsidR="0048525C" w:rsidRPr="002C4D67" w:rsidRDefault="0048525C" w:rsidP="003E2E4B">
                  <w:pPr>
                    <w:pStyle w:val="1Texto"/>
                    <w:contextualSpacing/>
                    <w:jc w:val="left"/>
                    <w:rPr>
                      <w:color w:val="000000"/>
                      <w:sz w:val="18"/>
                      <w:szCs w:val="18"/>
                    </w:rPr>
                  </w:pPr>
                  <w:r>
                    <w:rPr>
                      <w:color w:val="000000"/>
                      <w:sz w:val="18"/>
                      <w:szCs w:val="18"/>
                    </w:rPr>
                    <w:t>Permethrin</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8C9720" w14:textId="77777777" w:rsidR="0048525C" w:rsidRPr="002C4D67" w:rsidRDefault="0048525C" w:rsidP="003E2E4B">
                  <w:pPr>
                    <w:pStyle w:val="1Texto"/>
                    <w:contextualSpacing/>
                    <w:jc w:val="left"/>
                    <w:rPr>
                      <w:color w:val="000000"/>
                      <w:sz w:val="18"/>
                      <w:szCs w:val="18"/>
                    </w:rPr>
                  </w:pPr>
                  <w:r w:rsidRPr="002C4D67">
                    <w:rPr>
                      <w:color w:val="000000"/>
                      <w:sz w:val="18"/>
                      <w:szCs w:val="18"/>
                    </w:rPr>
                    <w:t>391.29</w:t>
                  </w:r>
                </w:p>
              </w:tc>
              <w:tc>
                <w:tcPr>
                  <w:tcW w:w="121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2B8E5B87" w14:textId="77777777" w:rsidR="0048525C" w:rsidRPr="002C4D67" w:rsidRDefault="0048525C" w:rsidP="003E2E4B">
                  <w:pPr>
                    <w:pStyle w:val="1Texto"/>
                    <w:contextualSpacing/>
                    <w:jc w:val="left"/>
                    <w:rPr>
                      <w:color w:val="000000"/>
                      <w:sz w:val="18"/>
                      <w:szCs w:val="18"/>
                    </w:rPr>
                  </w:pPr>
                  <w:r w:rsidRPr="002C4D67">
                    <w:rPr>
                      <w:color w:val="000000"/>
                      <w:sz w:val="18"/>
                      <w:szCs w:val="18"/>
                    </w:rPr>
                    <w:t>[g.mol-1]</w:t>
                  </w:r>
                </w:p>
              </w:tc>
              <w:tc>
                <w:tcPr>
                  <w:tcW w:w="90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F5A06AA" w14:textId="77777777" w:rsidR="0048525C" w:rsidRPr="002C4D67" w:rsidRDefault="0048525C" w:rsidP="003E2E4B">
                  <w:pPr>
                    <w:pStyle w:val="1Texto"/>
                    <w:contextualSpacing/>
                    <w:jc w:val="left"/>
                    <w:rPr>
                      <w:color w:val="000000"/>
                      <w:sz w:val="18"/>
                      <w:szCs w:val="18"/>
                    </w:rPr>
                  </w:pPr>
                  <w:r w:rsidRPr="002C4D67">
                    <w:rPr>
                      <w:color w:val="000000"/>
                      <w:sz w:val="18"/>
                      <w:szCs w:val="18"/>
                    </w:rPr>
                    <w:t>S</w:t>
                  </w:r>
                </w:p>
              </w:tc>
            </w:tr>
            <w:tr w:rsidR="0048525C" w:rsidRPr="002C4D67" w14:paraId="36866CEF" w14:textId="77777777" w:rsidTr="003E2E4B">
              <w:tc>
                <w:tcPr>
                  <w:tcW w:w="4226" w:type="dxa"/>
                  <w:vMerge/>
                  <w:tcBorders>
                    <w:left w:val="single" w:sz="4" w:space="0" w:color="auto"/>
                    <w:right w:val="single" w:sz="4" w:space="0" w:color="auto"/>
                  </w:tcBorders>
                  <w:vAlign w:val="center"/>
                  <w:hideMark/>
                </w:tcPr>
                <w:p w14:paraId="207141F6" w14:textId="77777777" w:rsidR="0048525C" w:rsidRPr="002C4D67" w:rsidRDefault="0048525C" w:rsidP="003E2E4B">
                  <w:pPr>
                    <w:pStyle w:val="1Texto"/>
                    <w:contextualSpacing/>
                    <w:jc w:val="left"/>
                    <w:rPr>
                      <w:color w:val="000000"/>
                      <w:sz w:val="18"/>
                      <w:szCs w:val="18"/>
                      <w:lang w:val="en-GB" w:eastAsia="en-US"/>
                    </w:rPr>
                  </w:pP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FC4FF0" w14:textId="77777777" w:rsidR="0048525C" w:rsidRPr="002C4D67" w:rsidRDefault="0048525C" w:rsidP="003E2E4B">
                  <w:pPr>
                    <w:pStyle w:val="1Texto"/>
                    <w:contextualSpacing/>
                    <w:jc w:val="left"/>
                    <w:rPr>
                      <w:color w:val="000000"/>
                      <w:sz w:val="18"/>
                      <w:szCs w:val="18"/>
                    </w:rPr>
                  </w:pPr>
                  <w:r w:rsidRPr="002C4D67">
                    <w:rPr>
                      <w:color w:val="000000"/>
                      <w:sz w:val="18"/>
                      <w:szCs w:val="18"/>
                    </w:rPr>
                    <w:t>DCVA</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936E4B" w14:textId="77777777" w:rsidR="0048525C" w:rsidRPr="002C4D67" w:rsidRDefault="0048525C" w:rsidP="003E2E4B">
                  <w:pPr>
                    <w:pStyle w:val="1Texto"/>
                    <w:contextualSpacing/>
                    <w:jc w:val="left"/>
                    <w:rPr>
                      <w:color w:val="000000"/>
                      <w:sz w:val="18"/>
                      <w:szCs w:val="18"/>
                    </w:rPr>
                  </w:pPr>
                  <w:r w:rsidRPr="002C4D67">
                    <w:rPr>
                      <w:color w:val="000000"/>
                      <w:sz w:val="18"/>
                      <w:szCs w:val="18"/>
                    </w:rPr>
                    <w:t>209.07</w:t>
                  </w:r>
                </w:p>
              </w:tc>
              <w:tc>
                <w:tcPr>
                  <w:tcW w:w="1216" w:type="dxa"/>
                  <w:vMerge/>
                  <w:tcBorders>
                    <w:left w:val="single" w:sz="4" w:space="0" w:color="auto"/>
                    <w:right w:val="single" w:sz="4" w:space="0" w:color="auto"/>
                  </w:tcBorders>
                  <w:vAlign w:val="center"/>
                  <w:hideMark/>
                </w:tcPr>
                <w:p w14:paraId="3FFB37B8" w14:textId="77777777" w:rsidR="0048525C" w:rsidRPr="002C4D67" w:rsidRDefault="0048525C" w:rsidP="003E2E4B">
                  <w:pPr>
                    <w:pStyle w:val="1Texto"/>
                    <w:contextualSpacing/>
                    <w:jc w:val="left"/>
                    <w:rPr>
                      <w:color w:val="000000"/>
                      <w:sz w:val="18"/>
                      <w:szCs w:val="18"/>
                      <w:lang w:val="en-GB" w:eastAsia="en-US"/>
                    </w:rPr>
                  </w:pPr>
                </w:p>
              </w:tc>
              <w:tc>
                <w:tcPr>
                  <w:tcW w:w="905" w:type="dxa"/>
                  <w:vMerge/>
                  <w:tcBorders>
                    <w:left w:val="single" w:sz="4" w:space="0" w:color="auto"/>
                    <w:right w:val="single" w:sz="4" w:space="0" w:color="auto"/>
                  </w:tcBorders>
                  <w:vAlign w:val="center"/>
                  <w:hideMark/>
                </w:tcPr>
                <w:p w14:paraId="23956D14" w14:textId="77777777" w:rsidR="0048525C" w:rsidRPr="002C4D67" w:rsidRDefault="0048525C" w:rsidP="003E2E4B">
                  <w:pPr>
                    <w:pStyle w:val="1Texto"/>
                    <w:contextualSpacing/>
                    <w:jc w:val="left"/>
                    <w:rPr>
                      <w:color w:val="000000"/>
                      <w:sz w:val="18"/>
                      <w:szCs w:val="18"/>
                      <w:lang w:val="en-GB" w:eastAsia="en-US"/>
                    </w:rPr>
                  </w:pPr>
                </w:p>
              </w:tc>
            </w:tr>
            <w:tr w:rsidR="0048525C" w:rsidRPr="002C4D67" w14:paraId="5B195239" w14:textId="77777777" w:rsidTr="003E2E4B">
              <w:tc>
                <w:tcPr>
                  <w:tcW w:w="422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5E0DF067" w14:textId="77777777" w:rsidR="0048525C" w:rsidRPr="002C4D67" w:rsidRDefault="0048525C" w:rsidP="003E2E4B">
                  <w:pPr>
                    <w:pStyle w:val="1Texto"/>
                    <w:contextualSpacing/>
                    <w:jc w:val="left"/>
                    <w:rPr>
                      <w:color w:val="000000"/>
                      <w:sz w:val="18"/>
                      <w:szCs w:val="18"/>
                    </w:rPr>
                  </w:pPr>
                  <w:r w:rsidRPr="002C4D67">
                    <w:rPr>
                      <w:color w:val="000000"/>
                      <w:sz w:val="18"/>
                      <w:szCs w:val="18"/>
                    </w:rPr>
                    <w:t>Solubility in water (at 20 ºC)</w:t>
                  </w: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CC889E" w14:textId="77777777" w:rsidR="0048525C" w:rsidRPr="002C4D67" w:rsidRDefault="0048525C" w:rsidP="003E2E4B">
                  <w:pPr>
                    <w:pStyle w:val="1Texto"/>
                    <w:contextualSpacing/>
                    <w:jc w:val="left"/>
                    <w:rPr>
                      <w:color w:val="000000"/>
                      <w:sz w:val="18"/>
                      <w:szCs w:val="18"/>
                    </w:rPr>
                  </w:pPr>
                  <w:r>
                    <w:rPr>
                      <w:color w:val="000000"/>
                      <w:sz w:val="18"/>
                      <w:szCs w:val="18"/>
                    </w:rPr>
                    <w:t>Permethrin</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A1F023" w14:textId="77777777" w:rsidR="0048525C" w:rsidRPr="002C4D67" w:rsidRDefault="0048525C" w:rsidP="003E2E4B">
                  <w:pPr>
                    <w:pStyle w:val="1Texto"/>
                    <w:contextualSpacing/>
                    <w:jc w:val="left"/>
                    <w:rPr>
                      <w:color w:val="000000"/>
                      <w:sz w:val="18"/>
                      <w:szCs w:val="18"/>
                    </w:rPr>
                  </w:pPr>
                  <w:r w:rsidRPr="002C4D67">
                    <w:rPr>
                      <w:color w:val="000000"/>
                      <w:sz w:val="18"/>
                      <w:szCs w:val="18"/>
                    </w:rPr>
                    <w:t>0.18</w:t>
                  </w:r>
                </w:p>
              </w:tc>
              <w:tc>
                <w:tcPr>
                  <w:tcW w:w="121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4B864748" w14:textId="77777777" w:rsidR="0048525C" w:rsidRPr="002C4D67" w:rsidRDefault="0048525C" w:rsidP="003E2E4B">
                  <w:pPr>
                    <w:pStyle w:val="1Texto"/>
                    <w:contextualSpacing/>
                    <w:jc w:val="left"/>
                    <w:rPr>
                      <w:color w:val="000000"/>
                      <w:sz w:val="18"/>
                      <w:szCs w:val="18"/>
                    </w:rPr>
                  </w:pPr>
                  <w:r w:rsidRPr="002C4D67">
                    <w:rPr>
                      <w:color w:val="000000"/>
                      <w:sz w:val="18"/>
                      <w:szCs w:val="18"/>
                    </w:rPr>
                    <w:t>[mg.L-1]</w:t>
                  </w:r>
                </w:p>
              </w:tc>
              <w:tc>
                <w:tcPr>
                  <w:tcW w:w="90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79696374" w14:textId="77777777" w:rsidR="0048525C" w:rsidRPr="002C4D67" w:rsidRDefault="0048525C" w:rsidP="003E2E4B">
                  <w:pPr>
                    <w:pStyle w:val="1Texto"/>
                    <w:contextualSpacing/>
                    <w:jc w:val="left"/>
                    <w:rPr>
                      <w:color w:val="000000"/>
                      <w:sz w:val="18"/>
                      <w:szCs w:val="18"/>
                    </w:rPr>
                  </w:pPr>
                  <w:r w:rsidRPr="002C4D67">
                    <w:rPr>
                      <w:color w:val="000000"/>
                      <w:sz w:val="18"/>
                      <w:szCs w:val="18"/>
                    </w:rPr>
                    <w:t>S</w:t>
                  </w:r>
                </w:p>
              </w:tc>
            </w:tr>
            <w:tr w:rsidR="0048525C" w:rsidRPr="002C4D67" w14:paraId="0E875351" w14:textId="77777777" w:rsidTr="003E2E4B">
              <w:tc>
                <w:tcPr>
                  <w:tcW w:w="4226" w:type="dxa"/>
                  <w:vMerge/>
                  <w:tcBorders>
                    <w:left w:val="single" w:sz="4" w:space="0" w:color="auto"/>
                    <w:right w:val="single" w:sz="4" w:space="0" w:color="auto"/>
                  </w:tcBorders>
                  <w:vAlign w:val="center"/>
                  <w:hideMark/>
                </w:tcPr>
                <w:p w14:paraId="757442EC" w14:textId="77777777" w:rsidR="0048525C" w:rsidRPr="002C4D67" w:rsidRDefault="0048525C" w:rsidP="003E2E4B">
                  <w:pPr>
                    <w:pStyle w:val="1Texto"/>
                    <w:contextualSpacing/>
                    <w:jc w:val="left"/>
                    <w:rPr>
                      <w:color w:val="000000"/>
                      <w:sz w:val="18"/>
                      <w:szCs w:val="18"/>
                      <w:lang w:val="en-GB" w:eastAsia="en-US"/>
                    </w:rPr>
                  </w:pP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385F5C" w14:textId="77777777" w:rsidR="0048525C" w:rsidRPr="002C4D67" w:rsidRDefault="0048525C" w:rsidP="003E2E4B">
                  <w:pPr>
                    <w:pStyle w:val="1Texto"/>
                    <w:contextualSpacing/>
                    <w:jc w:val="left"/>
                    <w:rPr>
                      <w:color w:val="000000"/>
                      <w:sz w:val="18"/>
                      <w:szCs w:val="18"/>
                    </w:rPr>
                  </w:pPr>
                  <w:r w:rsidRPr="002C4D67">
                    <w:rPr>
                      <w:color w:val="000000"/>
                      <w:sz w:val="18"/>
                      <w:szCs w:val="18"/>
                    </w:rPr>
                    <w:t>DCVA</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AEF734" w14:textId="77777777" w:rsidR="0048525C" w:rsidRPr="002C4D67" w:rsidRDefault="0048525C" w:rsidP="003E2E4B">
                  <w:pPr>
                    <w:pStyle w:val="1Texto"/>
                    <w:contextualSpacing/>
                    <w:jc w:val="left"/>
                    <w:rPr>
                      <w:color w:val="000000"/>
                      <w:sz w:val="18"/>
                      <w:szCs w:val="18"/>
                    </w:rPr>
                  </w:pPr>
                  <w:r w:rsidRPr="002C4D67">
                    <w:rPr>
                      <w:color w:val="000000"/>
                      <w:sz w:val="18"/>
                      <w:szCs w:val="18"/>
                    </w:rPr>
                    <w:t>127.6</w:t>
                  </w:r>
                </w:p>
              </w:tc>
              <w:tc>
                <w:tcPr>
                  <w:tcW w:w="1216" w:type="dxa"/>
                  <w:vMerge/>
                  <w:tcBorders>
                    <w:left w:val="single" w:sz="4" w:space="0" w:color="auto"/>
                    <w:right w:val="single" w:sz="4" w:space="0" w:color="auto"/>
                  </w:tcBorders>
                  <w:vAlign w:val="center"/>
                  <w:hideMark/>
                </w:tcPr>
                <w:p w14:paraId="544E7B3A" w14:textId="77777777" w:rsidR="0048525C" w:rsidRPr="002C4D67" w:rsidRDefault="0048525C" w:rsidP="003E2E4B">
                  <w:pPr>
                    <w:pStyle w:val="1Texto"/>
                    <w:contextualSpacing/>
                    <w:jc w:val="left"/>
                    <w:rPr>
                      <w:color w:val="000000"/>
                      <w:sz w:val="18"/>
                      <w:szCs w:val="18"/>
                      <w:lang w:val="en-GB" w:eastAsia="en-US"/>
                    </w:rPr>
                  </w:pPr>
                </w:p>
              </w:tc>
              <w:tc>
                <w:tcPr>
                  <w:tcW w:w="905" w:type="dxa"/>
                  <w:vMerge/>
                  <w:tcBorders>
                    <w:left w:val="single" w:sz="4" w:space="0" w:color="auto"/>
                    <w:right w:val="single" w:sz="4" w:space="0" w:color="auto"/>
                  </w:tcBorders>
                  <w:vAlign w:val="center"/>
                  <w:hideMark/>
                </w:tcPr>
                <w:p w14:paraId="61DA4B4A" w14:textId="77777777" w:rsidR="0048525C" w:rsidRPr="002C4D67" w:rsidRDefault="0048525C" w:rsidP="003E2E4B">
                  <w:pPr>
                    <w:pStyle w:val="1Texto"/>
                    <w:contextualSpacing/>
                    <w:jc w:val="left"/>
                    <w:rPr>
                      <w:color w:val="000000"/>
                      <w:sz w:val="18"/>
                      <w:szCs w:val="18"/>
                      <w:lang w:val="en-GB" w:eastAsia="en-US"/>
                    </w:rPr>
                  </w:pPr>
                </w:p>
              </w:tc>
            </w:tr>
            <w:tr w:rsidR="0048525C" w:rsidRPr="002C4D67" w14:paraId="046A8AAF" w14:textId="77777777" w:rsidTr="003E2E4B">
              <w:tc>
                <w:tcPr>
                  <w:tcW w:w="42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40072" w14:textId="77777777" w:rsidR="0048525C" w:rsidRPr="002C4D67" w:rsidRDefault="0048525C" w:rsidP="003E2E4B">
                  <w:pPr>
                    <w:pStyle w:val="1Texto"/>
                    <w:contextualSpacing/>
                    <w:jc w:val="left"/>
                    <w:rPr>
                      <w:color w:val="000000"/>
                      <w:sz w:val="18"/>
                      <w:szCs w:val="18"/>
                    </w:rPr>
                  </w:pPr>
                  <w:r w:rsidRPr="002C4D67">
                    <w:rPr>
                      <w:color w:val="000000"/>
                      <w:sz w:val="18"/>
                      <w:szCs w:val="18"/>
                    </w:rPr>
                    <w:t>Molar enthalpy of dissolution</w:t>
                  </w: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21431"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2D8287" w14:textId="77777777" w:rsidR="0048525C" w:rsidRPr="002C4D67" w:rsidRDefault="0048525C" w:rsidP="003E2E4B">
                  <w:pPr>
                    <w:pStyle w:val="1Texto"/>
                    <w:contextualSpacing/>
                    <w:jc w:val="left"/>
                    <w:rPr>
                      <w:color w:val="000000"/>
                      <w:sz w:val="18"/>
                      <w:szCs w:val="18"/>
                    </w:rPr>
                  </w:pPr>
                  <w:r w:rsidRPr="002C4D67">
                    <w:rPr>
                      <w:color w:val="000000"/>
                      <w:sz w:val="18"/>
                      <w:szCs w:val="18"/>
                    </w:rPr>
                    <w:t>27</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F55001" w14:textId="77777777" w:rsidR="0048525C" w:rsidRPr="002C4D67" w:rsidRDefault="0048525C" w:rsidP="003E2E4B">
                  <w:pPr>
                    <w:pStyle w:val="1Texto"/>
                    <w:contextualSpacing/>
                    <w:jc w:val="left"/>
                    <w:rPr>
                      <w:color w:val="000000"/>
                      <w:sz w:val="18"/>
                      <w:szCs w:val="18"/>
                    </w:rPr>
                  </w:pPr>
                  <w:r w:rsidRPr="002C4D67">
                    <w:rPr>
                      <w:color w:val="000000"/>
                      <w:sz w:val="18"/>
                      <w:szCs w:val="18"/>
                    </w:rPr>
                    <w:t>[kJ.mol-1]</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B23D5"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r w:rsidR="0048525C" w:rsidRPr="002C4D67" w14:paraId="12E3879A" w14:textId="77777777" w:rsidTr="003E2E4B">
              <w:tc>
                <w:tcPr>
                  <w:tcW w:w="422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657090F" w14:textId="77777777" w:rsidR="0048525C" w:rsidRPr="002C4D67" w:rsidRDefault="0048525C" w:rsidP="003E2E4B">
                  <w:pPr>
                    <w:pStyle w:val="1Texto"/>
                    <w:contextualSpacing/>
                    <w:jc w:val="left"/>
                    <w:rPr>
                      <w:color w:val="000000"/>
                      <w:sz w:val="18"/>
                      <w:szCs w:val="18"/>
                    </w:rPr>
                  </w:pPr>
                  <w:r w:rsidRPr="002C4D67">
                    <w:rPr>
                      <w:color w:val="000000"/>
                      <w:sz w:val="18"/>
                      <w:szCs w:val="18"/>
                    </w:rPr>
                    <w:t>Vapour pressure (at 20 ºC)</w:t>
                  </w: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0341BD" w14:textId="77777777" w:rsidR="0048525C" w:rsidRPr="002C4D67" w:rsidRDefault="0048525C" w:rsidP="003E2E4B">
                  <w:pPr>
                    <w:pStyle w:val="1Texto"/>
                    <w:contextualSpacing/>
                    <w:jc w:val="left"/>
                    <w:rPr>
                      <w:color w:val="000000"/>
                      <w:sz w:val="18"/>
                      <w:szCs w:val="18"/>
                    </w:rPr>
                  </w:pPr>
                  <w:r>
                    <w:rPr>
                      <w:color w:val="000000"/>
                      <w:sz w:val="18"/>
                      <w:szCs w:val="18"/>
                    </w:rPr>
                    <w:t>Permethrin</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FDDFD5" w14:textId="77777777" w:rsidR="0048525C" w:rsidRPr="002C4D67" w:rsidRDefault="0048525C" w:rsidP="003E2E4B">
                  <w:pPr>
                    <w:pStyle w:val="1Texto"/>
                    <w:contextualSpacing/>
                    <w:jc w:val="left"/>
                    <w:rPr>
                      <w:color w:val="000000"/>
                      <w:sz w:val="18"/>
                      <w:szCs w:val="18"/>
                    </w:rPr>
                  </w:pPr>
                  <w:r w:rsidRPr="002C4D67">
                    <w:rPr>
                      <w:color w:val="000000"/>
                      <w:sz w:val="18"/>
                      <w:szCs w:val="18"/>
                    </w:rPr>
                    <w:t>2.155E-06</w:t>
                  </w:r>
                </w:p>
              </w:tc>
              <w:tc>
                <w:tcPr>
                  <w:tcW w:w="121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75809EA1" w14:textId="77777777" w:rsidR="0048525C" w:rsidRPr="002C4D67" w:rsidRDefault="0048525C" w:rsidP="003E2E4B">
                  <w:pPr>
                    <w:pStyle w:val="1Texto"/>
                    <w:contextualSpacing/>
                    <w:jc w:val="left"/>
                    <w:rPr>
                      <w:color w:val="000000"/>
                      <w:sz w:val="18"/>
                      <w:szCs w:val="18"/>
                    </w:rPr>
                  </w:pPr>
                  <w:r w:rsidRPr="002C4D67">
                    <w:rPr>
                      <w:color w:val="000000"/>
                      <w:sz w:val="18"/>
                      <w:szCs w:val="18"/>
                    </w:rPr>
                    <w:t>[Pa]</w:t>
                  </w:r>
                </w:p>
              </w:tc>
              <w:tc>
                <w:tcPr>
                  <w:tcW w:w="90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25285CA" w14:textId="77777777" w:rsidR="0048525C" w:rsidRPr="002C4D67" w:rsidRDefault="0048525C" w:rsidP="003E2E4B">
                  <w:pPr>
                    <w:pStyle w:val="1Texto"/>
                    <w:contextualSpacing/>
                    <w:jc w:val="left"/>
                    <w:rPr>
                      <w:color w:val="000000"/>
                      <w:sz w:val="18"/>
                      <w:szCs w:val="18"/>
                    </w:rPr>
                  </w:pPr>
                  <w:r w:rsidRPr="002C4D67">
                    <w:rPr>
                      <w:color w:val="000000"/>
                      <w:sz w:val="18"/>
                      <w:szCs w:val="18"/>
                    </w:rPr>
                    <w:t>S</w:t>
                  </w:r>
                </w:p>
              </w:tc>
            </w:tr>
            <w:tr w:rsidR="0048525C" w:rsidRPr="002C4D67" w14:paraId="0A1E7E02" w14:textId="77777777" w:rsidTr="003E2E4B">
              <w:tc>
                <w:tcPr>
                  <w:tcW w:w="4226" w:type="dxa"/>
                  <w:vMerge/>
                  <w:tcBorders>
                    <w:left w:val="single" w:sz="4" w:space="0" w:color="auto"/>
                    <w:right w:val="single" w:sz="4" w:space="0" w:color="auto"/>
                  </w:tcBorders>
                  <w:vAlign w:val="center"/>
                  <w:hideMark/>
                </w:tcPr>
                <w:p w14:paraId="3DD5E408" w14:textId="77777777" w:rsidR="0048525C" w:rsidRPr="002C4D67" w:rsidRDefault="0048525C" w:rsidP="003E2E4B">
                  <w:pPr>
                    <w:pStyle w:val="1Texto"/>
                    <w:contextualSpacing/>
                    <w:jc w:val="left"/>
                    <w:rPr>
                      <w:color w:val="000000"/>
                      <w:sz w:val="18"/>
                      <w:szCs w:val="18"/>
                      <w:lang w:val="en-GB" w:eastAsia="en-US"/>
                    </w:rPr>
                  </w:pP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99CC84" w14:textId="77777777" w:rsidR="0048525C" w:rsidRPr="002C4D67" w:rsidRDefault="0048525C" w:rsidP="003E2E4B">
                  <w:pPr>
                    <w:pStyle w:val="1Texto"/>
                    <w:contextualSpacing/>
                    <w:jc w:val="left"/>
                    <w:rPr>
                      <w:color w:val="000000"/>
                      <w:sz w:val="18"/>
                      <w:szCs w:val="18"/>
                    </w:rPr>
                  </w:pPr>
                  <w:r w:rsidRPr="002C4D67">
                    <w:rPr>
                      <w:color w:val="000000"/>
                      <w:sz w:val="18"/>
                      <w:szCs w:val="18"/>
                    </w:rPr>
                    <w:t>DCVA</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47B3FB" w14:textId="77777777" w:rsidR="0048525C" w:rsidRPr="002C4D67" w:rsidRDefault="0048525C" w:rsidP="003E2E4B">
                  <w:pPr>
                    <w:pStyle w:val="1Texto"/>
                    <w:contextualSpacing/>
                    <w:jc w:val="left"/>
                    <w:rPr>
                      <w:color w:val="000000"/>
                      <w:sz w:val="18"/>
                      <w:szCs w:val="18"/>
                    </w:rPr>
                  </w:pPr>
                  <w:r w:rsidRPr="00CD6B8E">
                    <w:rPr>
                      <w:color w:val="000000"/>
                      <w:sz w:val="18"/>
                      <w:szCs w:val="18"/>
                    </w:rPr>
                    <w:t>2.60E-01</w:t>
                  </w:r>
                </w:p>
              </w:tc>
              <w:tc>
                <w:tcPr>
                  <w:tcW w:w="1216" w:type="dxa"/>
                  <w:vMerge/>
                  <w:tcBorders>
                    <w:left w:val="single" w:sz="4" w:space="0" w:color="auto"/>
                    <w:right w:val="single" w:sz="4" w:space="0" w:color="auto"/>
                  </w:tcBorders>
                  <w:vAlign w:val="center"/>
                  <w:hideMark/>
                </w:tcPr>
                <w:p w14:paraId="1DD0575D" w14:textId="77777777" w:rsidR="0048525C" w:rsidRPr="002C4D67" w:rsidRDefault="0048525C" w:rsidP="003E2E4B">
                  <w:pPr>
                    <w:pStyle w:val="1Texto"/>
                    <w:contextualSpacing/>
                    <w:jc w:val="left"/>
                    <w:rPr>
                      <w:color w:val="000000"/>
                      <w:sz w:val="18"/>
                      <w:szCs w:val="18"/>
                      <w:lang w:val="en-GB" w:eastAsia="en-US"/>
                    </w:rPr>
                  </w:pPr>
                </w:p>
              </w:tc>
              <w:tc>
                <w:tcPr>
                  <w:tcW w:w="905" w:type="dxa"/>
                  <w:vMerge/>
                  <w:tcBorders>
                    <w:left w:val="single" w:sz="4" w:space="0" w:color="auto"/>
                    <w:right w:val="single" w:sz="4" w:space="0" w:color="auto"/>
                  </w:tcBorders>
                  <w:vAlign w:val="center"/>
                  <w:hideMark/>
                </w:tcPr>
                <w:p w14:paraId="5CB44095" w14:textId="77777777" w:rsidR="0048525C" w:rsidRPr="002C4D67" w:rsidRDefault="0048525C" w:rsidP="003E2E4B">
                  <w:pPr>
                    <w:pStyle w:val="1Texto"/>
                    <w:contextualSpacing/>
                    <w:jc w:val="left"/>
                    <w:rPr>
                      <w:color w:val="000000"/>
                      <w:sz w:val="18"/>
                      <w:szCs w:val="18"/>
                      <w:lang w:val="en-GB" w:eastAsia="en-US"/>
                    </w:rPr>
                  </w:pPr>
                </w:p>
              </w:tc>
            </w:tr>
            <w:tr w:rsidR="0048525C" w14:paraId="0755E686" w14:textId="77777777" w:rsidTr="003E2E4B">
              <w:tc>
                <w:tcPr>
                  <w:tcW w:w="4226"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hideMark/>
                </w:tcPr>
                <w:p w14:paraId="4ED4B917" w14:textId="77777777" w:rsidR="0048525C" w:rsidRPr="002C4D67" w:rsidRDefault="0048525C" w:rsidP="003E2E4B">
                  <w:pPr>
                    <w:pStyle w:val="1Texto"/>
                    <w:contextualSpacing/>
                    <w:jc w:val="left"/>
                    <w:rPr>
                      <w:color w:val="000000"/>
                      <w:sz w:val="18"/>
                      <w:szCs w:val="18"/>
                    </w:rPr>
                  </w:pPr>
                  <w:r w:rsidRPr="002C4D67">
                    <w:rPr>
                      <w:color w:val="000000"/>
                      <w:sz w:val="18"/>
                      <w:szCs w:val="18"/>
                    </w:rPr>
                    <w:t>Molar enthalpy of vaporisation</w:t>
                  </w:r>
                </w:p>
              </w:tc>
              <w:tc>
                <w:tcPr>
                  <w:tcW w:w="129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51CD8132"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E22CD6" w14:textId="77777777" w:rsidR="0048525C" w:rsidRPr="002C4D67" w:rsidRDefault="0048525C" w:rsidP="003E2E4B">
                  <w:pPr>
                    <w:pStyle w:val="1Texto"/>
                    <w:contextualSpacing/>
                    <w:jc w:val="left"/>
                    <w:rPr>
                      <w:color w:val="000000"/>
                      <w:sz w:val="18"/>
                      <w:szCs w:val="18"/>
                    </w:rPr>
                  </w:pPr>
                  <w:r w:rsidRPr="002C4D67">
                    <w:rPr>
                      <w:color w:val="000000"/>
                      <w:sz w:val="18"/>
                      <w:szCs w:val="18"/>
                    </w:rPr>
                    <w:t>95</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DEE722" w14:textId="77777777" w:rsidR="0048525C" w:rsidRPr="002C4D67" w:rsidRDefault="0048525C" w:rsidP="003E2E4B">
                  <w:pPr>
                    <w:pStyle w:val="1Texto"/>
                    <w:contextualSpacing/>
                    <w:jc w:val="left"/>
                    <w:rPr>
                      <w:color w:val="000000"/>
                      <w:sz w:val="18"/>
                      <w:szCs w:val="18"/>
                    </w:rPr>
                  </w:pPr>
                  <w:r w:rsidRPr="002C4D67">
                    <w:rPr>
                      <w:color w:val="000000"/>
                      <w:sz w:val="18"/>
                      <w:szCs w:val="18"/>
                    </w:rPr>
                    <w:t>[kJ.mol-1]</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55D193"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r w:rsidR="0048525C" w:rsidRPr="002C4D67" w14:paraId="6F3FBE57" w14:textId="77777777" w:rsidTr="003E2E4B">
              <w:tc>
                <w:tcPr>
                  <w:tcW w:w="4226"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hideMark/>
                </w:tcPr>
                <w:p w14:paraId="0579484C" w14:textId="77777777" w:rsidR="0048525C" w:rsidRPr="002C4D67" w:rsidRDefault="0048525C" w:rsidP="003E2E4B">
                  <w:pPr>
                    <w:pStyle w:val="1Texto"/>
                    <w:contextualSpacing/>
                    <w:jc w:val="left"/>
                    <w:rPr>
                      <w:color w:val="000000"/>
                      <w:sz w:val="18"/>
                      <w:szCs w:val="18"/>
                    </w:rPr>
                  </w:pPr>
                  <w:r w:rsidRPr="002C4D67">
                    <w:rPr>
                      <w:color w:val="000000"/>
                      <w:sz w:val="18"/>
                      <w:szCs w:val="18"/>
                    </w:rPr>
                    <w:t>Diffusion coefficient in water</w:t>
                  </w:r>
                </w:p>
              </w:tc>
              <w:tc>
                <w:tcPr>
                  <w:tcW w:w="129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18D74622"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AA3483" w14:textId="77777777" w:rsidR="0048525C" w:rsidRPr="002C4D67" w:rsidRDefault="0048525C" w:rsidP="003E2E4B">
                  <w:pPr>
                    <w:pStyle w:val="1Texto"/>
                    <w:contextualSpacing/>
                    <w:jc w:val="left"/>
                    <w:rPr>
                      <w:color w:val="000000"/>
                      <w:sz w:val="18"/>
                      <w:szCs w:val="18"/>
                    </w:rPr>
                  </w:pPr>
                  <w:r w:rsidRPr="002C4D67">
                    <w:rPr>
                      <w:color w:val="000000"/>
                      <w:sz w:val="18"/>
                      <w:szCs w:val="18"/>
                    </w:rPr>
                    <w:t>4.3E-05</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AD34DF" w14:textId="77777777" w:rsidR="0048525C" w:rsidRPr="002C4D67" w:rsidRDefault="0048525C" w:rsidP="003E2E4B">
                  <w:pPr>
                    <w:pStyle w:val="1Texto"/>
                    <w:contextualSpacing/>
                    <w:jc w:val="left"/>
                    <w:rPr>
                      <w:color w:val="000000"/>
                      <w:sz w:val="18"/>
                      <w:szCs w:val="18"/>
                    </w:rPr>
                  </w:pPr>
                  <w:r w:rsidRPr="002C4D67">
                    <w:rPr>
                      <w:color w:val="000000"/>
                      <w:sz w:val="18"/>
                      <w:szCs w:val="18"/>
                    </w:rPr>
                    <w:t>[m2.d-1]</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D21A17"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r w:rsidR="0048525C" w:rsidRPr="002C4D67" w14:paraId="634E5566" w14:textId="77777777" w:rsidTr="003E2E4B">
              <w:tc>
                <w:tcPr>
                  <w:tcW w:w="4226"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hideMark/>
                </w:tcPr>
                <w:p w14:paraId="7B761593" w14:textId="77777777" w:rsidR="0048525C" w:rsidRPr="002C4D67" w:rsidRDefault="0048525C" w:rsidP="003E2E4B">
                  <w:pPr>
                    <w:pStyle w:val="1Texto"/>
                    <w:contextualSpacing/>
                    <w:jc w:val="left"/>
                    <w:rPr>
                      <w:color w:val="000000"/>
                      <w:sz w:val="18"/>
                      <w:szCs w:val="18"/>
                    </w:rPr>
                  </w:pPr>
                  <w:r w:rsidRPr="002C4D67">
                    <w:rPr>
                      <w:color w:val="000000"/>
                      <w:sz w:val="18"/>
                      <w:szCs w:val="18"/>
                    </w:rPr>
                    <w:lastRenderedPageBreak/>
                    <w:t>Gas diffusion coefficient</w:t>
                  </w:r>
                </w:p>
              </w:tc>
              <w:tc>
                <w:tcPr>
                  <w:tcW w:w="129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7C269FE9"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D1A30E" w14:textId="77777777" w:rsidR="0048525C" w:rsidRPr="002C4D67" w:rsidRDefault="0048525C" w:rsidP="003E2E4B">
                  <w:pPr>
                    <w:pStyle w:val="1Texto"/>
                    <w:contextualSpacing/>
                    <w:jc w:val="left"/>
                    <w:rPr>
                      <w:color w:val="000000"/>
                      <w:sz w:val="18"/>
                      <w:szCs w:val="18"/>
                    </w:rPr>
                  </w:pPr>
                  <w:r w:rsidRPr="002C4D67">
                    <w:rPr>
                      <w:color w:val="000000"/>
                      <w:sz w:val="18"/>
                      <w:szCs w:val="18"/>
                    </w:rPr>
                    <w:t>0.43</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694234" w14:textId="77777777" w:rsidR="0048525C" w:rsidRPr="002C4D67" w:rsidRDefault="0048525C" w:rsidP="003E2E4B">
                  <w:pPr>
                    <w:pStyle w:val="1Texto"/>
                    <w:contextualSpacing/>
                    <w:jc w:val="left"/>
                    <w:rPr>
                      <w:color w:val="000000"/>
                      <w:sz w:val="18"/>
                      <w:szCs w:val="18"/>
                    </w:rPr>
                  </w:pPr>
                  <w:r w:rsidRPr="002C4D67">
                    <w:rPr>
                      <w:color w:val="000000"/>
                      <w:sz w:val="18"/>
                      <w:szCs w:val="18"/>
                    </w:rPr>
                    <w:t>[m2.d-1]</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1D90F2"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r w:rsidR="0048525C" w14:paraId="27959DE5" w14:textId="77777777" w:rsidTr="003E2E4B">
              <w:tc>
                <w:tcPr>
                  <w:tcW w:w="4226"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hideMark/>
                </w:tcPr>
                <w:p w14:paraId="4F2F20D1" w14:textId="77777777" w:rsidR="0048525C" w:rsidRPr="002C4D67" w:rsidRDefault="0048525C" w:rsidP="003E2E4B">
                  <w:pPr>
                    <w:pStyle w:val="1Texto"/>
                    <w:contextualSpacing/>
                    <w:jc w:val="left"/>
                    <w:rPr>
                      <w:color w:val="000000"/>
                      <w:sz w:val="18"/>
                      <w:szCs w:val="18"/>
                    </w:rPr>
                  </w:pPr>
                  <w:r w:rsidRPr="002C4D67">
                    <w:rPr>
                      <w:color w:val="000000"/>
                      <w:sz w:val="18"/>
                      <w:szCs w:val="18"/>
                    </w:rPr>
                    <w:t>Reference temperature to degradation, vaporization and dissolution</w:t>
                  </w:r>
                </w:p>
              </w:tc>
              <w:tc>
                <w:tcPr>
                  <w:tcW w:w="129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5E0AC7F1"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A55678" w14:textId="77777777" w:rsidR="0048525C" w:rsidRPr="002C4D67" w:rsidRDefault="0048525C" w:rsidP="003E2E4B">
                  <w:pPr>
                    <w:pStyle w:val="1Texto"/>
                    <w:contextualSpacing/>
                    <w:jc w:val="left"/>
                    <w:rPr>
                      <w:color w:val="000000"/>
                      <w:sz w:val="18"/>
                      <w:szCs w:val="18"/>
                    </w:rPr>
                  </w:pPr>
                  <w:r w:rsidRPr="002C4D67">
                    <w:rPr>
                      <w:color w:val="000000"/>
                      <w:sz w:val="18"/>
                      <w:szCs w:val="18"/>
                    </w:rPr>
                    <w:t>20</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F32558" w14:textId="77777777" w:rsidR="0048525C" w:rsidRPr="002C4D67" w:rsidRDefault="0048525C" w:rsidP="003E2E4B">
                  <w:pPr>
                    <w:pStyle w:val="1Texto"/>
                    <w:contextualSpacing/>
                    <w:jc w:val="left"/>
                    <w:rPr>
                      <w:color w:val="000000"/>
                      <w:sz w:val="18"/>
                      <w:szCs w:val="18"/>
                    </w:rPr>
                  </w:pPr>
                  <w:r w:rsidRPr="002C4D67">
                    <w:rPr>
                      <w:color w:val="000000"/>
                      <w:sz w:val="18"/>
                      <w:szCs w:val="18"/>
                    </w:rPr>
                    <w:t>[ºC]</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EC5C17"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r w:rsidR="0048525C" w14:paraId="77A12EE9" w14:textId="77777777" w:rsidTr="003E2E4B">
              <w:tc>
                <w:tcPr>
                  <w:tcW w:w="4226" w:type="dxa"/>
                  <w:tcBorders>
                    <w:top w:val="single" w:sz="4" w:space="0" w:color="auto"/>
                    <w:left w:val="single" w:sz="4" w:space="0" w:color="auto"/>
                    <w:bottom w:val="single" w:sz="4" w:space="0" w:color="auto"/>
                    <w:right w:val="nil"/>
                  </w:tcBorders>
                  <w:shd w:val="clear" w:color="auto" w:fill="auto"/>
                  <w:tcMar>
                    <w:top w:w="0" w:type="dxa"/>
                    <w:left w:w="57" w:type="dxa"/>
                    <w:bottom w:w="0" w:type="dxa"/>
                    <w:right w:w="57" w:type="dxa"/>
                  </w:tcMar>
                  <w:vAlign w:val="center"/>
                  <w:hideMark/>
                </w:tcPr>
                <w:p w14:paraId="31D7353B" w14:textId="77777777" w:rsidR="0048525C" w:rsidRPr="002C4D67" w:rsidRDefault="0048525C" w:rsidP="003E2E4B">
                  <w:pPr>
                    <w:pStyle w:val="1Texto"/>
                    <w:contextualSpacing/>
                    <w:jc w:val="left"/>
                    <w:rPr>
                      <w:color w:val="000000"/>
                      <w:sz w:val="18"/>
                      <w:szCs w:val="18"/>
                    </w:rPr>
                  </w:pPr>
                  <w:r w:rsidRPr="002C4D67">
                    <w:rPr>
                      <w:color w:val="000000"/>
                      <w:sz w:val="18"/>
                      <w:szCs w:val="18"/>
                    </w:rPr>
                    <w:t>Exponent for the effect of liquid (degradation moisture relationship)</w:t>
                  </w:r>
                </w:p>
              </w:tc>
              <w:tc>
                <w:tcPr>
                  <w:tcW w:w="1298"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14:paraId="2821E683"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94ED68" w14:textId="77777777" w:rsidR="0048525C" w:rsidRPr="002C4D67" w:rsidRDefault="0048525C" w:rsidP="003E2E4B">
                  <w:pPr>
                    <w:pStyle w:val="1Texto"/>
                    <w:contextualSpacing/>
                    <w:jc w:val="left"/>
                    <w:rPr>
                      <w:color w:val="000000"/>
                      <w:sz w:val="18"/>
                      <w:szCs w:val="18"/>
                    </w:rPr>
                  </w:pPr>
                  <w:r w:rsidRPr="002C4D67">
                    <w:rPr>
                      <w:color w:val="000000"/>
                      <w:sz w:val="18"/>
                      <w:szCs w:val="18"/>
                    </w:rPr>
                    <w:t>0.7</w:t>
                  </w:r>
                </w:p>
              </w:tc>
              <w:tc>
                <w:tcPr>
                  <w:tcW w:w="1216"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7648300" w14:textId="77777777" w:rsidR="0048525C" w:rsidRPr="002C4D67" w:rsidRDefault="0048525C" w:rsidP="003E2E4B">
                  <w:pPr>
                    <w:pStyle w:val="1Texto"/>
                    <w:contextualSpacing/>
                    <w:jc w:val="left"/>
                    <w:rPr>
                      <w:color w:val="000000"/>
                      <w:sz w:val="18"/>
                      <w:szCs w:val="18"/>
                    </w:rPr>
                  </w:pPr>
                  <w:r w:rsidRPr="002C4D67">
                    <w:rPr>
                      <w:color w:val="000000"/>
                      <w:sz w:val="18"/>
                      <w:szCs w:val="18"/>
                    </w:rPr>
                    <w:t>[-]</w:t>
                  </w:r>
                </w:p>
              </w:tc>
              <w:tc>
                <w:tcPr>
                  <w:tcW w:w="905"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6027723"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r w:rsidR="0048525C" w:rsidRPr="002C4D67" w14:paraId="6E87AD27" w14:textId="77777777" w:rsidTr="003E2E4B">
              <w:tc>
                <w:tcPr>
                  <w:tcW w:w="422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7D919F7F" w14:textId="77777777" w:rsidR="0048525C" w:rsidRPr="002C4D67" w:rsidRDefault="0048525C" w:rsidP="003E2E4B">
                  <w:pPr>
                    <w:pStyle w:val="1Texto"/>
                    <w:contextualSpacing/>
                    <w:jc w:val="left"/>
                    <w:rPr>
                      <w:color w:val="000000"/>
                      <w:sz w:val="18"/>
                      <w:szCs w:val="18"/>
                    </w:rPr>
                  </w:pPr>
                  <w:r w:rsidRPr="002C4D67">
                    <w:rPr>
                      <w:color w:val="000000"/>
                      <w:sz w:val="18"/>
                      <w:szCs w:val="18"/>
                    </w:rPr>
                    <w:t>Sorption to soil organic carbon (Koc)</w:t>
                  </w: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A0B8E8" w14:textId="77777777" w:rsidR="0048525C" w:rsidRPr="002C4D67" w:rsidRDefault="0048525C" w:rsidP="003E2E4B">
                  <w:pPr>
                    <w:pStyle w:val="1Texto"/>
                    <w:contextualSpacing/>
                    <w:jc w:val="left"/>
                    <w:rPr>
                      <w:color w:val="000000"/>
                      <w:sz w:val="18"/>
                      <w:szCs w:val="18"/>
                    </w:rPr>
                  </w:pPr>
                  <w:r>
                    <w:rPr>
                      <w:color w:val="000000"/>
                      <w:sz w:val="18"/>
                      <w:szCs w:val="18"/>
                    </w:rPr>
                    <w:t>Permethrin</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E27A2A" w14:textId="77777777" w:rsidR="0048525C" w:rsidRPr="002C4D67" w:rsidRDefault="0048525C" w:rsidP="003E2E4B">
                  <w:pPr>
                    <w:pStyle w:val="1Texto"/>
                    <w:contextualSpacing/>
                    <w:jc w:val="left"/>
                    <w:rPr>
                      <w:color w:val="000000"/>
                      <w:sz w:val="18"/>
                      <w:szCs w:val="18"/>
                    </w:rPr>
                  </w:pPr>
                  <w:r w:rsidRPr="002C4D67">
                    <w:rPr>
                      <w:color w:val="000000"/>
                      <w:sz w:val="18"/>
                      <w:szCs w:val="18"/>
                    </w:rPr>
                    <w:t>73441</w:t>
                  </w:r>
                </w:p>
              </w:tc>
              <w:tc>
                <w:tcPr>
                  <w:tcW w:w="121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1758DF4" w14:textId="77777777" w:rsidR="0048525C" w:rsidRPr="002C4D67" w:rsidRDefault="0048525C" w:rsidP="003E2E4B">
                  <w:pPr>
                    <w:pStyle w:val="1Texto"/>
                    <w:contextualSpacing/>
                    <w:jc w:val="left"/>
                    <w:rPr>
                      <w:color w:val="000000"/>
                      <w:sz w:val="18"/>
                      <w:szCs w:val="18"/>
                    </w:rPr>
                  </w:pPr>
                  <w:r w:rsidRPr="002C4D67">
                    <w:rPr>
                      <w:color w:val="000000"/>
                      <w:sz w:val="18"/>
                      <w:szCs w:val="18"/>
                    </w:rPr>
                    <w:t>[dm</w:t>
                  </w:r>
                  <w:r w:rsidRPr="002C4D67">
                    <w:rPr>
                      <w:color w:val="000000"/>
                      <w:sz w:val="18"/>
                      <w:szCs w:val="18"/>
                      <w:vertAlign w:val="superscript"/>
                    </w:rPr>
                    <w:t>3</w:t>
                  </w:r>
                  <w:r w:rsidRPr="002C4D67">
                    <w:rPr>
                      <w:color w:val="000000"/>
                      <w:sz w:val="18"/>
                      <w:szCs w:val="18"/>
                    </w:rPr>
                    <w:t>.kg</w:t>
                  </w:r>
                  <w:r w:rsidRPr="002C4D67">
                    <w:rPr>
                      <w:color w:val="000000"/>
                      <w:sz w:val="18"/>
                      <w:szCs w:val="18"/>
                      <w:vertAlign w:val="superscript"/>
                    </w:rPr>
                    <w:t>-1</w:t>
                  </w:r>
                  <w:r w:rsidRPr="002C4D67">
                    <w:rPr>
                      <w:color w:val="000000"/>
                      <w:sz w:val="18"/>
                      <w:szCs w:val="18"/>
                    </w:rPr>
                    <w:t>]</w:t>
                  </w:r>
                </w:p>
              </w:tc>
              <w:tc>
                <w:tcPr>
                  <w:tcW w:w="90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15D38450" w14:textId="77777777" w:rsidR="0048525C" w:rsidRPr="002C4D67" w:rsidRDefault="0048525C" w:rsidP="003E2E4B">
                  <w:pPr>
                    <w:pStyle w:val="1Texto"/>
                    <w:contextualSpacing/>
                    <w:jc w:val="left"/>
                    <w:rPr>
                      <w:color w:val="000000"/>
                      <w:sz w:val="18"/>
                      <w:szCs w:val="18"/>
                    </w:rPr>
                  </w:pPr>
                  <w:r w:rsidRPr="002C4D67">
                    <w:rPr>
                      <w:color w:val="000000"/>
                      <w:sz w:val="18"/>
                      <w:szCs w:val="18"/>
                    </w:rPr>
                    <w:t>S</w:t>
                  </w:r>
                </w:p>
              </w:tc>
            </w:tr>
            <w:tr w:rsidR="0048525C" w:rsidRPr="002C4D67" w14:paraId="5E08ECAD" w14:textId="77777777" w:rsidTr="003E2E4B">
              <w:tc>
                <w:tcPr>
                  <w:tcW w:w="4226" w:type="dxa"/>
                  <w:vMerge/>
                  <w:tcBorders>
                    <w:left w:val="single" w:sz="4" w:space="0" w:color="auto"/>
                    <w:right w:val="single" w:sz="4" w:space="0" w:color="auto"/>
                  </w:tcBorders>
                  <w:vAlign w:val="center"/>
                  <w:hideMark/>
                </w:tcPr>
                <w:p w14:paraId="660AB06F" w14:textId="77777777" w:rsidR="0048525C" w:rsidRPr="002C4D67" w:rsidRDefault="0048525C" w:rsidP="003E2E4B">
                  <w:pPr>
                    <w:pStyle w:val="1Texto"/>
                    <w:contextualSpacing/>
                    <w:jc w:val="left"/>
                    <w:rPr>
                      <w:color w:val="000000"/>
                      <w:sz w:val="18"/>
                      <w:szCs w:val="18"/>
                      <w:lang w:val="en-GB" w:eastAsia="en-US"/>
                    </w:rPr>
                  </w:pP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1F6CEA" w14:textId="77777777" w:rsidR="0048525C" w:rsidRPr="002C4D67" w:rsidRDefault="0048525C" w:rsidP="003E2E4B">
                  <w:pPr>
                    <w:pStyle w:val="1Texto"/>
                    <w:contextualSpacing/>
                    <w:jc w:val="left"/>
                    <w:rPr>
                      <w:color w:val="000000"/>
                      <w:sz w:val="18"/>
                      <w:szCs w:val="18"/>
                    </w:rPr>
                  </w:pPr>
                  <w:r w:rsidRPr="002C4D67">
                    <w:rPr>
                      <w:color w:val="000000"/>
                      <w:sz w:val="18"/>
                      <w:szCs w:val="18"/>
                    </w:rPr>
                    <w:t>DCVA</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A217A3" w14:textId="77777777" w:rsidR="0048525C" w:rsidRPr="002C4D67" w:rsidRDefault="0048525C" w:rsidP="003E2E4B">
                  <w:pPr>
                    <w:pStyle w:val="1Texto"/>
                    <w:contextualSpacing/>
                    <w:jc w:val="left"/>
                    <w:rPr>
                      <w:color w:val="000000"/>
                      <w:sz w:val="18"/>
                      <w:szCs w:val="18"/>
                    </w:rPr>
                  </w:pPr>
                  <w:r w:rsidRPr="002C4D67">
                    <w:rPr>
                      <w:color w:val="000000"/>
                      <w:sz w:val="18"/>
                      <w:szCs w:val="18"/>
                    </w:rPr>
                    <w:t>93.2</w:t>
                  </w:r>
                </w:p>
              </w:tc>
              <w:tc>
                <w:tcPr>
                  <w:tcW w:w="1216" w:type="dxa"/>
                  <w:vMerge/>
                  <w:tcBorders>
                    <w:left w:val="single" w:sz="4" w:space="0" w:color="auto"/>
                    <w:right w:val="single" w:sz="4" w:space="0" w:color="auto"/>
                  </w:tcBorders>
                  <w:vAlign w:val="center"/>
                  <w:hideMark/>
                </w:tcPr>
                <w:p w14:paraId="10719EC3" w14:textId="77777777" w:rsidR="0048525C" w:rsidRPr="002C4D67" w:rsidRDefault="0048525C" w:rsidP="003E2E4B">
                  <w:pPr>
                    <w:pStyle w:val="1Texto"/>
                    <w:contextualSpacing/>
                    <w:jc w:val="left"/>
                    <w:rPr>
                      <w:color w:val="000000"/>
                      <w:sz w:val="18"/>
                      <w:szCs w:val="18"/>
                      <w:lang w:val="en-GB" w:eastAsia="en-US"/>
                    </w:rPr>
                  </w:pPr>
                </w:p>
              </w:tc>
              <w:tc>
                <w:tcPr>
                  <w:tcW w:w="905" w:type="dxa"/>
                  <w:vMerge/>
                  <w:tcBorders>
                    <w:left w:val="single" w:sz="4" w:space="0" w:color="auto"/>
                    <w:right w:val="single" w:sz="4" w:space="0" w:color="auto"/>
                  </w:tcBorders>
                  <w:vAlign w:val="center"/>
                  <w:hideMark/>
                </w:tcPr>
                <w:p w14:paraId="71E44A72" w14:textId="77777777" w:rsidR="0048525C" w:rsidRPr="002C4D67" w:rsidRDefault="0048525C" w:rsidP="003E2E4B">
                  <w:pPr>
                    <w:pStyle w:val="1Texto"/>
                    <w:contextualSpacing/>
                    <w:jc w:val="left"/>
                    <w:rPr>
                      <w:color w:val="000000"/>
                      <w:sz w:val="18"/>
                      <w:szCs w:val="18"/>
                      <w:lang w:val="en-GB" w:eastAsia="en-US"/>
                    </w:rPr>
                  </w:pPr>
                </w:p>
              </w:tc>
            </w:tr>
            <w:tr w:rsidR="0048525C" w14:paraId="478A4308" w14:textId="77777777" w:rsidTr="003E2E4B">
              <w:tc>
                <w:tcPr>
                  <w:tcW w:w="4226"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hideMark/>
                </w:tcPr>
                <w:p w14:paraId="176C8D08" w14:textId="77777777" w:rsidR="0048525C" w:rsidRPr="002C4D67" w:rsidRDefault="0048525C" w:rsidP="003E2E4B">
                  <w:pPr>
                    <w:pStyle w:val="1Texto"/>
                    <w:contextualSpacing/>
                    <w:jc w:val="left"/>
                    <w:rPr>
                      <w:color w:val="000000"/>
                      <w:sz w:val="18"/>
                      <w:szCs w:val="18"/>
                    </w:rPr>
                  </w:pPr>
                  <w:r w:rsidRPr="002C4D67">
                    <w:rPr>
                      <w:color w:val="000000"/>
                      <w:sz w:val="18"/>
                      <w:szCs w:val="18"/>
                    </w:rPr>
                    <w:t>Exponent of the Freundlich-Isotherm (1/n)</w:t>
                  </w:r>
                </w:p>
              </w:tc>
              <w:tc>
                <w:tcPr>
                  <w:tcW w:w="129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3A6B19C3"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C82DF9" w14:textId="77777777" w:rsidR="0048525C" w:rsidRPr="002C4D67" w:rsidRDefault="0048525C" w:rsidP="003E2E4B">
                  <w:pPr>
                    <w:pStyle w:val="1Texto"/>
                    <w:contextualSpacing/>
                    <w:jc w:val="left"/>
                    <w:rPr>
                      <w:color w:val="000000"/>
                      <w:sz w:val="18"/>
                      <w:szCs w:val="18"/>
                    </w:rPr>
                  </w:pPr>
                  <w:r w:rsidRPr="002C4D67">
                    <w:rPr>
                      <w:color w:val="000000"/>
                      <w:sz w:val="18"/>
                      <w:szCs w:val="18"/>
                    </w:rPr>
                    <w:t>0.9</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988505" w14:textId="77777777" w:rsidR="0048525C" w:rsidRPr="002C4D67" w:rsidRDefault="0048525C" w:rsidP="003E2E4B">
                  <w:pPr>
                    <w:pStyle w:val="1Texto"/>
                    <w:contextualSpacing/>
                    <w:jc w:val="left"/>
                    <w:rPr>
                      <w:color w:val="000000"/>
                      <w:sz w:val="18"/>
                      <w:szCs w:val="18"/>
                    </w:rPr>
                  </w:pPr>
                  <w:r w:rsidRPr="002C4D67">
                    <w:rPr>
                      <w:color w:val="000000"/>
                      <w:sz w:val="18"/>
                      <w:szCs w:val="18"/>
                    </w:rPr>
                    <w:t>[-]</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33E94F" w14:textId="77777777" w:rsidR="0048525C" w:rsidRPr="002C4D67" w:rsidRDefault="0048525C" w:rsidP="003E2E4B">
                  <w:pPr>
                    <w:pStyle w:val="1Texto"/>
                    <w:contextualSpacing/>
                    <w:jc w:val="left"/>
                    <w:rPr>
                      <w:color w:val="000000"/>
                      <w:sz w:val="18"/>
                      <w:szCs w:val="18"/>
                    </w:rPr>
                  </w:pPr>
                  <w:r w:rsidRPr="002C4D67">
                    <w:rPr>
                      <w:color w:val="000000"/>
                      <w:sz w:val="18"/>
                      <w:szCs w:val="18"/>
                    </w:rPr>
                    <w:t>D/S</w:t>
                  </w:r>
                </w:p>
              </w:tc>
            </w:tr>
            <w:tr w:rsidR="0048525C" w:rsidRPr="002C4D67" w14:paraId="35821C92" w14:textId="77777777" w:rsidTr="003E2E4B">
              <w:tc>
                <w:tcPr>
                  <w:tcW w:w="422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1E3A60C0" w14:textId="77777777" w:rsidR="0048525C" w:rsidRPr="002C4D67" w:rsidRDefault="0048525C" w:rsidP="003E2E4B">
                  <w:pPr>
                    <w:pStyle w:val="1Texto"/>
                    <w:contextualSpacing/>
                    <w:jc w:val="left"/>
                    <w:rPr>
                      <w:color w:val="000000"/>
                      <w:sz w:val="18"/>
                      <w:szCs w:val="18"/>
                    </w:rPr>
                  </w:pPr>
                  <w:r w:rsidRPr="002C4D67">
                    <w:rPr>
                      <w:color w:val="000000"/>
                      <w:sz w:val="18"/>
                      <w:szCs w:val="18"/>
                    </w:rPr>
                    <w:t xml:space="preserve">DT50 </w:t>
                  </w:r>
                  <w:r w:rsidRPr="002C4D67">
                    <w:rPr>
                      <w:color w:val="000000"/>
                      <w:sz w:val="18"/>
                      <w:szCs w:val="18"/>
                      <w:vertAlign w:val="subscript"/>
                    </w:rPr>
                    <w:t>soil</w:t>
                  </w:r>
                  <w:r w:rsidRPr="002C4D67">
                    <w:rPr>
                      <w:color w:val="000000"/>
                      <w:sz w:val="18"/>
                      <w:szCs w:val="18"/>
                    </w:rPr>
                    <w:t>(12°C)</w:t>
                  </w: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9E6D3B" w14:textId="77777777" w:rsidR="0048525C" w:rsidRPr="002C4D67" w:rsidRDefault="0048525C" w:rsidP="003E2E4B">
                  <w:pPr>
                    <w:pStyle w:val="1Texto"/>
                    <w:contextualSpacing/>
                    <w:jc w:val="left"/>
                    <w:rPr>
                      <w:color w:val="000000"/>
                      <w:sz w:val="18"/>
                      <w:szCs w:val="18"/>
                    </w:rPr>
                  </w:pPr>
                  <w:r>
                    <w:rPr>
                      <w:color w:val="000000"/>
                      <w:sz w:val="18"/>
                      <w:szCs w:val="18"/>
                    </w:rPr>
                    <w:t>Permethrin</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D15537" w14:textId="77777777" w:rsidR="0048525C" w:rsidRPr="002C4D67" w:rsidRDefault="0048525C" w:rsidP="003E2E4B">
                  <w:pPr>
                    <w:pStyle w:val="1Texto"/>
                    <w:contextualSpacing/>
                    <w:jc w:val="left"/>
                    <w:rPr>
                      <w:color w:val="000000"/>
                      <w:sz w:val="18"/>
                      <w:szCs w:val="18"/>
                    </w:rPr>
                  </w:pPr>
                  <w:r w:rsidRPr="002C4D67">
                    <w:rPr>
                      <w:color w:val="000000"/>
                      <w:sz w:val="18"/>
                      <w:szCs w:val="18"/>
                    </w:rPr>
                    <w:t>106</w:t>
                  </w:r>
                </w:p>
              </w:tc>
              <w:tc>
                <w:tcPr>
                  <w:tcW w:w="121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31BEDE39"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c>
                <w:tcPr>
                  <w:tcW w:w="90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25FEFE0" w14:textId="77777777" w:rsidR="0048525C" w:rsidRPr="002C4D67" w:rsidRDefault="0048525C" w:rsidP="003E2E4B">
                  <w:pPr>
                    <w:pStyle w:val="1Texto"/>
                    <w:contextualSpacing/>
                    <w:jc w:val="left"/>
                    <w:rPr>
                      <w:color w:val="000000"/>
                      <w:sz w:val="18"/>
                      <w:szCs w:val="18"/>
                    </w:rPr>
                  </w:pPr>
                  <w:r w:rsidRPr="002C4D67">
                    <w:rPr>
                      <w:color w:val="000000"/>
                      <w:sz w:val="18"/>
                      <w:szCs w:val="18"/>
                    </w:rPr>
                    <w:t>S</w:t>
                  </w:r>
                </w:p>
              </w:tc>
            </w:tr>
            <w:tr w:rsidR="0048525C" w14:paraId="72280C8B" w14:textId="77777777" w:rsidTr="003E2E4B">
              <w:tc>
                <w:tcPr>
                  <w:tcW w:w="4226" w:type="dxa"/>
                  <w:vMerge/>
                  <w:tcBorders>
                    <w:left w:val="single" w:sz="4" w:space="0" w:color="auto"/>
                    <w:right w:val="single" w:sz="4" w:space="0" w:color="auto"/>
                  </w:tcBorders>
                  <w:vAlign w:val="center"/>
                  <w:hideMark/>
                </w:tcPr>
                <w:p w14:paraId="5B8EEFB8" w14:textId="77777777" w:rsidR="0048525C" w:rsidRPr="002C4D67" w:rsidRDefault="0048525C" w:rsidP="003E2E4B">
                  <w:pPr>
                    <w:pStyle w:val="1Texto"/>
                    <w:contextualSpacing/>
                    <w:jc w:val="left"/>
                    <w:rPr>
                      <w:color w:val="000000"/>
                      <w:sz w:val="18"/>
                      <w:szCs w:val="18"/>
                      <w:lang w:val="en-GB" w:eastAsia="en-US"/>
                    </w:rPr>
                  </w:pPr>
                </w:p>
              </w:tc>
              <w:tc>
                <w:tcPr>
                  <w:tcW w:w="12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8F5F28" w14:textId="77777777" w:rsidR="0048525C" w:rsidRPr="002C4D67" w:rsidRDefault="0048525C" w:rsidP="003E2E4B">
                  <w:pPr>
                    <w:pStyle w:val="1Texto"/>
                    <w:contextualSpacing/>
                    <w:jc w:val="left"/>
                    <w:rPr>
                      <w:color w:val="000000"/>
                      <w:sz w:val="18"/>
                      <w:szCs w:val="18"/>
                    </w:rPr>
                  </w:pPr>
                  <w:r w:rsidRPr="002C4D67">
                    <w:rPr>
                      <w:color w:val="000000"/>
                      <w:sz w:val="18"/>
                      <w:szCs w:val="18"/>
                    </w:rPr>
                    <w:t>DCVA</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4237EE" w14:textId="77777777" w:rsidR="0048525C" w:rsidRPr="002C4D67" w:rsidRDefault="0048525C" w:rsidP="003E2E4B">
                  <w:pPr>
                    <w:pStyle w:val="1Texto"/>
                    <w:contextualSpacing/>
                    <w:jc w:val="left"/>
                    <w:rPr>
                      <w:color w:val="000000"/>
                      <w:sz w:val="18"/>
                      <w:szCs w:val="18"/>
                    </w:rPr>
                  </w:pPr>
                  <w:r w:rsidRPr="002C4D67">
                    <w:rPr>
                      <w:color w:val="000000"/>
                      <w:sz w:val="18"/>
                      <w:szCs w:val="18"/>
                    </w:rPr>
                    <w:t>175</w:t>
                  </w:r>
                </w:p>
              </w:tc>
              <w:tc>
                <w:tcPr>
                  <w:tcW w:w="1216" w:type="dxa"/>
                  <w:vMerge/>
                  <w:tcBorders>
                    <w:left w:val="single" w:sz="4" w:space="0" w:color="auto"/>
                    <w:right w:val="single" w:sz="4" w:space="0" w:color="auto"/>
                  </w:tcBorders>
                  <w:vAlign w:val="center"/>
                  <w:hideMark/>
                </w:tcPr>
                <w:p w14:paraId="5F687A5A" w14:textId="77777777" w:rsidR="0048525C" w:rsidRPr="002C4D67" w:rsidRDefault="0048525C" w:rsidP="003E2E4B">
                  <w:pPr>
                    <w:pStyle w:val="1Texto"/>
                    <w:contextualSpacing/>
                    <w:jc w:val="left"/>
                    <w:rPr>
                      <w:color w:val="000000"/>
                      <w:sz w:val="18"/>
                      <w:szCs w:val="18"/>
                      <w:lang w:val="en-GB" w:eastAsia="en-US"/>
                    </w:rPr>
                  </w:pPr>
                </w:p>
              </w:tc>
              <w:tc>
                <w:tcPr>
                  <w:tcW w:w="905" w:type="dxa"/>
                  <w:vMerge/>
                  <w:tcBorders>
                    <w:left w:val="single" w:sz="4" w:space="0" w:color="auto"/>
                    <w:right w:val="single" w:sz="4" w:space="0" w:color="auto"/>
                  </w:tcBorders>
                  <w:vAlign w:val="center"/>
                  <w:hideMark/>
                </w:tcPr>
                <w:p w14:paraId="462AC72E" w14:textId="77777777" w:rsidR="0048525C" w:rsidRPr="002C4D67" w:rsidRDefault="0048525C" w:rsidP="003E2E4B">
                  <w:pPr>
                    <w:pStyle w:val="1Texto"/>
                    <w:contextualSpacing/>
                    <w:jc w:val="left"/>
                    <w:rPr>
                      <w:color w:val="000000"/>
                      <w:sz w:val="18"/>
                      <w:szCs w:val="18"/>
                      <w:lang w:val="en-GB" w:eastAsia="en-US"/>
                    </w:rPr>
                  </w:pPr>
                </w:p>
              </w:tc>
            </w:tr>
            <w:tr w:rsidR="0048525C" w14:paraId="743F3BEE" w14:textId="77777777" w:rsidTr="003E2E4B">
              <w:tc>
                <w:tcPr>
                  <w:tcW w:w="4226" w:type="dxa"/>
                  <w:tcBorders>
                    <w:top w:val="single" w:sz="4" w:space="0" w:color="auto"/>
                    <w:left w:val="single" w:sz="4" w:space="0" w:color="auto"/>
                    <w:bottom w:val="single" w:sz="4" w:space="0" w:color="auto"/>
                    <w:right w:val="nil"/>
                  </w:tcBorders>
                  <w:tcMar>
                    <w:top w:w="0" w:type="dxa"/>
                    <w:left w:w="57" w:type="dxa"/>
                    <w:bottom w:w="0" w:type="dxa"/>
                    <w:right w:w="57" w:type="dxa"/>
                  </w:tcMar>
                  <w:vAlign w:val="center"/>
                  <w:hideMark/>
                </w:tcPr>
                <w:p w14:paraId="057632BA" w14:textId="77777777" w:rsidR="0048525C" w:rsidRPr="002C4D67" w:rsidRDefault="0048525C" w:rsidP="003E2E4B">
                  <w:pPr>
                    <w:pStyle w:val="1Texto"/>
                    <w:contextualSpacing/>
                    <w:jc w:val="left"/>
                    <w:rPr>
                      <w:color w:val="000000"/>
                      <w:sz w:val="18"/>
                      <w:szCs w:val="18"/>
                    </w:rPr>
                  </w:pPr>
                  <w:r w:rsidRPr="002C4D67">
                    <w:rPr>
                      <w:color w:val="000000"/>
                      <w:sz w:val="18"/>
                      <w:szCs w:val="18"/>
                    </w:rPr>
                    <w:t>Plant uptake factor</w:t>
                  </w:r>
                </w:p>
              </w:tc>
              <w:tc>
                <w:tcPr>
                  <w:tcW w:w="1298"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14:paraId="2284B15C" w14:textId="77777777" w:rsidR="0048525C" w:rsidRPr="002C4D67" w:rsidRDefault="0048525C" w:rsidP="003E2E4B">
                  <w:pPr>
                    <w:pStyle w:val="1Texto"/>
                    <w:contextualSpacing/>
                    <w:jc w:val="left"/>
                    <w:rPr>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94DB34" w14:textId="77777777" w:rsidR="0048525C" w:rsidRPr="002C4D67" w:rsidRDefault="0048525C" w:rsidP="003E2E4B">
                  <w:pPr>
                    <w:pStyle w:val="1Texto"/>
                    <w:contextualSpacing/>
                    <w:jc w:val="left"/>
                    <w:rPr>
                      <w:color w:val="000000"/>
                      <w:sz w:val="18"/>
                      <w:szCs w:val="18"/>
                    </w:rPr>
                  </w:pPr>
                  <w:r w:rsidRPr="002C4D67">
                    <w:rPr>
                      <w:color w:val="000000"/>
                      <w:sz w:val="18"/>
                      <w:szCs w:val="18"/>
                    </w:rPr>
                    <w:t>0</w:t>
                  </w:r>
                </w:p>
              </w:tc>
              <w:tc>
                <w:tcPr>
                  <w:tcW w:w="12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AA505B" w14:textId="77777777" w:rsidR="0048525C" w:rsidRPr="002C4D67" w:rsidRDefault="0048525C" w:rsidP="003E2E4B">
                  <w:pPr>
                    <w:pStyle w:val="1Texto"/>
                    <w:contextualSpacing/>
                    <w:jc w:val="left"/>
                    <w:rPr>
                      <w:color w:val="000000"/>
                      <w:sz w:val="18"/>
                      <w:szCs w:val="18"/>
                    </w:rPr>
                  </w:pPr>
                  <w:r w:rsidRPr="002C4D67">
                    <w:rPr>
                      <w:color w:val="000000"/>
                      <w:sz w:val="18"/>
                      <w:szCs w:val="18"/>
                    </w:rPr>
                    <w:t>[-]</w:t>
                  </w:r>
                </w:p>
              </w:tc>
              <w:tc>
                <w:tcPr>
                  <w:tcW w:w="9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D96D35" w14:textId="77777777" w:rsidR="0048525C" w:rsidRPr="002C4D67" w:rsidRDefault="0048525C" w:rsidP="003E2E4B">
                  <w:pPr>
                    <w:pStyle w:val="1Texto"/>
                    <w:contextualSpacing/>
                    <w:jc w:val="left"/>
                    <w:rPr>
                      <w:color w:val="000000"/>
                      <w:sz w:val="18"/>
                      <w:szCs w:val="18"/>
                    </w:rPr>
                  </w:pPr>
                  <w:r w:rsidRPr="002C4D67">
                    <w:rPr>
                      <w:color w:val="000000"/>
                      <w:sz w:val="18"/>
                      <w:szCs w:val="18"/>
                    </w:rPr>
                    <w:t>D</w:t>
                  </w:r>
                </w:p>
              </w:tc>
            </w:tr>
          </w:tbl>
          <w:p w14:paraId="38EB03B6" w14:textId="77777777" w:rsidR="0048525C" w:rsidRDefault="0048525C" w:rsidP="003E2E4B">
            <w:pPr>
              <w:pStyle w:val="1Texto"/>
              <w:rPr>
                <w:highlight w:val="yellow"/>
              </w:rPr>
            </w:pPr>
          </w:p>
          <w:p w14:paraId="2AFA2679" w14:textId="77777777" w:rsidR="0048525C" w:rsidRDefault="0048525C" w:rsidP="003E2E4B">
            <w:pPr>
              <w:autoSpaceDE w:val="0"/>
              <w:autoSpaceDN w:val="0"/>
              <w:adjustRightInd w:val="0"/>
              <w:spacing w:before="120" w:after="120" w:line="276" w:lineRule="auto"/>
              <w:jc w:val="both"/>
              <w:rPr>
                <w:rFonts w:cs="Verdana"/>
                <w:lang w:val="de-DE" w:eastAsia="es-ES"/>
              </w:rPr>
            </w:pPr>
            <w:r w:rsidRPr="0043541F">
              <w:rPr>
                <w:rFonts w:cs="Verdana"/>
                <w:lang w:val="de-DE" w:eastAsia="es-ES"/>
              </w:rPr>
              <w:t>According to TAB ENV 157, only grassland (alfalfa) was considered. Outputs below show the predicted 80</w:t>
            </w:r>
            <w:r w:rsidRPr="0043541F">
              <w:rPr>
                <w:rFonts w:cs="Verdana"/>
                <w:vertAlign w:val="superscript"/>
                <w:lang w:val="de-DE" w:eastAsia="es-ES"/>
              </w:rPr>
              <w:t>th</w:t>
            </w:r>
            <w:r w:rsidRPr="0043541F">
              <w:rPr>
                <w:rFonts w:cs="Verdana"/>
                <w:lang w:val="de-DE" w:eastAsia="es-ES"/>
              </w:rPr>
              <w:t xml:space="preserve"> concentrations for each substance in groundwater: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661"/>
              <w:gridCol w:w="3307"/>
            </w:tblGrid>
            <w:tr w:rsidR="0048525C" w:rsidRPr="002C4D67" w14:paraId="5424944A" w14:textId="77777777" w:rsidTr="003E2E4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59A2C320" w14:textId="77777777" w:rsidR="0048525C" w:rsidRPr="002C4D67" w:rsidRDefault="0048525C" w:rsidP="003E2E4B">
                  <w:pPr>
                    <w:pStyle w:val="1Texto"/>
                    <w:keepNext/>
                    <w:keepLines/>
                    <w:spacing w:before="60" w:after="60"/>
                    <w:contextualSpacing/>
                    <w:jc w:val="center"/>
                    <w:rPr>
                      <w:b/>
                      <w:bCs/>
                    </w:rPr>
                  </w:pPr>
                  <w:r w:rsidRPr="002C4D67">
                    <w:rPr>
                      <w:b/>
                      <w:bCs/>
                    </w:rPr>
                    <w:t xml:space="preserve">FOCUS Scenarios for </w:t>
                  </w:r>
                  <w:r>
                    <w:rPr>
                      <w:b/>
                      <w:bCs/>
                    </w:rPr>
                    <w:t>Permethrin</w:t>
                  </w:r>
                  <w:r w:rsidRPr="002C4D67">
                    <w:rPr>
                      <w:b/>
                      <w:bCs/>
                    </w:rPr>
                    <w:t xml:space="preserve"> </w:t>
                  </w:r>
                  <w:r>
                    <w:rPr>
                      <w:b/>
                      <w:bCs/>
                    </w:rPr>
                    <w:t xml:space="preserve">and DCVA </w:t>
                  </w:r>
                  <w:r w:rsidRPr="002C4D67">
                    <w:rPr>
                      <w:b/>
                      <w:bCs/>
                    </w:rPr>
                    <w:t>(</w:t>
                  </w:r>
                  <w:r>
                    <w:rPr>
                      <w:b/>
                      <w:bCs/>
                    </w:rPr>
                    <w:t>grassland)</w:t>
                  </w:r>
                </w:p>
              </w:tc>
            </w:tr>
            <w:tr w:rsidR="0048525C" w:rsidRPr="002C4D67" w14:paraId="3F014268" w14:textId="77777777" w:rsidTr="003E2E4B">
              <w:trPr>
                <w:trHeight w:val="20"/>
              </w:trPr>
              <w:tc>
                <w:tcPr>
                  <w:tcW w:w="1676"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A59C9C8" w14:textId="77777777" w:rsidR="0048525C" w:rsidRPr="002C4D67" w:rsidRDefault="0048525C" w:rsidP="003E2E4B">
                  <w:pPr>
                    <w:pStyle w:val="1Texto"/>
                    <w:keepNext/>
                    <w:keepLines/>
                    <w:spacing w:before="60" w:after="60"/>
                    <w:contextualSpacing/>
                    <w:jc w:val="left"/>
                    <w:rPr>
                      <w:b/>
                    </w:rPr>
                  </w:pPr>
                  <w:r w:rsidRPr="002C4D67">
                    <w:rPr>
                      <w:b/>
                    </w:rPr>
                    <w:t>Ground land Scenarios</w:t>
                  </w:r>
                </w:p>
              </w:tc>
              <w:tc>
                <w:tcPr>
                  <w:tcW w:w="332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9EAA8B" w14:textId="77777777" w:rsidR="0048525C" w:rsidRPr="002C4D67" w:rsidRDefault="0048525C" w:rsidP="003E2E4B">
                  <w:pPr>
                    <w:pStyle w:val="1Texto"/>
                    <w:keepNext/>
                    <w:keepLines/>
                    <w:spacing w:before="60" w:after="60"/>
                    <w:contextualSpacing/>
                  </w:pPr>
                  <w:r w:rsidRPr="002C4D67">
                    <w:rPr>
                      <w:b/>
                      <w:bCs/>
                    </w:rPr>
                    <w:t>Concentration closest to the 80</w:t>
                  </w:r>
                  <w:r w:rsidRPr="002C4D67">
                    <w:rPr>
                      <w:b/>
                      <w:bCs/>
                      <w:vertAlign w:val="superscript"/>
                    </w:rPr>
                    <w:t>th</w:t>
                  </w:r>
                  <w:r w:rsidRPr="002C4D67">
                    <w:rPr>
                      <w:b/>
                      <w:bCs/>
                    </w:rPr>
                    <w:t xml:space="preserve"> percentile [μg·L</w:t>
                  </w:r>
                  <w:r w:rsidRPr="002C4D67">
                    <w:rPr>
                      <w:b/>
                      <w:bCs/>
                      <w:vertAlign w:val="superscript"/>
                    </w:rPr>
                    <w:t>-1</w:t>
                  </w:r>
                  <w:r w:rsidRPr="002C4D67">
                    <w:rPr>
                      <w:b/>
                      <w:bCs/>
                    </w:rPr>
                    <w:t>]</w:t>
                  </w:r>
                </w:p>
              </w:tc>
            </w:tr>
            <w:tr w:rsidR="0048525C" w:rsidRPr="002C4D67" w14:paraId="736532FC" w14:textId="77777777" w:rsidTr="003E2E4B">
              <w:trPr>
                <w:trHeight w:val="20"/>
              </w:trPr>
              <w:tc>
                <w:tcPr>
                  <w:tcW w:w="1676" w:type="pct"/>
                  <w:vMerge/>
                  <w:tcBorders>
                    <w:top w:val="nil"/>
                    <w:left w:val="single" w:sz="4" w:space="0" w:color="auto"/>
                    <w:bottom w:val="single" w:sz="4" w:space="0" w:color="auto"/>
                    <w:right w:val="single" w:sz="4" w:space="0" w:color="auto"/>
                  </w:tcBorders>
                  <w:vAlign w:val="center"/>
                  <w:hideMark/>
                </w:tcPr>
                <w:p w14:paraId="2E5D5431" w14:textId="77777777" w:rsidR="0048525C" w:rsidRPr="002C4D67" w:rsidRDefault="0048525C" w:rsidP="003E2E4B">
                  <w:pPr>
                    <w:pStyle w:val="1Texto"/>
                    <w:keepNext/>
                    <w:keepLines/>
                    <w:spacing w:before="60" w:after="60"/>
                    <w:contextualSpacing/>
                    <w:jc w:val="left"/>
                    <w:rPr>
                      <w:b/>
                    </w:rPr>
                  </w:pPr>
                </w:p>
              </w:tc>
              <w:tc>
                <w:tcPr>
                  <w:tcW w:w="14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3BAE2" w14:textId="77777777" w:rsidR="0048525C" w:rsidRPr="002C4D67" w:rsidRDefault="0048525C" w:rsidP="003E2E4B">
                  <w:pPr>
                    <w:pStyle w:val="1Texto"/>
                    <w:keepNext/>
                    <w:keepLines/>
                    <w:spacing w:before="60" w:after="60"/>
                    <w:contextualSpacing/>
                    <w:jc w:val="center"/>
                  </w:pPr>
                  <w:r>
                    <w:rPr>
                      <w:b/>
                      <w:bCs/>
                    </w:rPr>
                    <w:t>Permethrin</w:t>
                  </w:r>
                </w:p>
              </w:tc>
              <w:tc>
                <w:tcPr>
                  <w:tcW w:w="18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D55D32" w14:textId="77777777" w:rsidR="0048525C" w:rsidRPr="002C4D67" w:rsidRDefault="0048525C" w:rsidP="003E2E4B">
                  <w:pPr>
                    <w:pStyle w:val="1Texto"/>
                    <w:keepNext/>
                    <w:keepLines/>
                    <w:spacing w:before="60" w:after="60"/>
                    <w:contextualSpacing/>
                    <w:jc w:val="center"/>
                  </w:pPr>
                  <w:r>
                    <w:rPr>
                      <w:b/>
                      <w:bCs/>
                    </w:rPr>
                    <w:t>DVCA</w:t>
                  </w:r>
                </w:p>
              </w:tc>
            </w:tr>
            <w:tr w:rsidR="0048525C" w:rsidRPr="002C4D67" w14:paraId="67284A2A"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0C61D613" w14:textId="77777777" w:rsidR="0048525C" w:rsidRPr="002C4D67" w:rsidRDefault="0048525C" w:rsidP="003E2E4B">
                  <w:pPr>
                    <w:pStyle w:val="1Texto"/>
                    <w:spacing w:before="60" w:after="60"/>
                    <w:contextualSpacing/>
                    <w:jc w:val="left"/>
                  </w:pPr>
                  <w:r w:rsidRPr="002C4D67">
                    <w:rPr>
                      <w:b/>
                      <w:bCs/>
                    </w:rPr>
                    <w:t xml:space="preserve">Châteaudun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205E595E" w14:textId="77777777" w:rsidR="0048525C" w:rsidRPr="002C4D67" w:rsidRDefault="0048525C" w:rsidP="003E2E4B">
                  <w:pPr>
                    <w:pStyle w:val="1Texto"/>
                    <w:spacing w:before="60" w:after="60"/>
                    <w:contextualSpacing/>
                    <w:jc w:val="center"/>
                  </w:pPr>
                  <w:r>
                    <w:t>&lt;</w:t>
                  </w:r>
                  <w:r w:rsidRPr="002C4D67">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5E97230B"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0A123A9D"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0FB2200D" w14:textId="77777777" w:rsidR="0048525C" w:rsidRPr="002C4D67" w:rsidRDefault="0048525C" w:rsidP="003E2E4B">
                  <w:pPr>
                    <w:pStyle w:val="1Texto"/>
                    <w:spacing w:before="60" w:after="60"/>
                    <w:contextualSpacing/>
                    <w:jc w:val="left"/>
                  </w:pPr>
                  <w:r w:rsidRPr="002C4D67">
                    <w:rPr>
                      <w:b/>
                      <w:bCs/>
                    </w:rPr>
                    <w:t xml:space="preserve">Hamburg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3F8450B0"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52185218"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44A248CC"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785F4EFB" w14:textId="77777777" w:rsidR="0048525C" w:rsidRPr="002C4D67" w:rsidRDefault="0048525C" w:rsidP="003E2E4B">
                  <w:pPr>
                    <w:pStyle w:val="1Texto"/>
                    <w:spacing w:before="60" w:after="60"/>
                    <w:contextualSpacing/>
                    <w:jc w:val="left"/>
                  </w:pPr>
                  <w:r w:rsidRPr="002C4D67">
                    <w:rPr>
                      <w:b/>
                      <w:bCs/>
                    </w:rPr>
                    <w:t xml:space="preserve">Jokioinen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7B65EAFE"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0FF4FD33"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5AEA45E3"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20CF8796" w14:textId="77777777" w:rsidR="0048525C" w:rsidRPr="002C4D67" w:rsidRDefault="0048525C" w:rsidP="003E2E4B">
                  <w:pPr>
                    <w:pStyle w:val="1Texto"/>
                    <w:spacing w:before="60" w:after="60"/>
                    <w:contextualSpacing/>
                    <w:jc w:val="left"/>
                  </w:pPr>
                  <w:r w:rsidRPr="002C4D67">
                    <w:rPr>
                      <w:b/>
                      <w:bCs/>
                    </w:rPr>
                    <w:t xml:space="preserve">Kremsmünster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54915849"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66F4DDB5"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1D04D908"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68880D33" w14:textId="77777777" w:rsidR="0048525C" w:rsidRPr="002C4D67" w:rsidRDefault="0048525C" w:rsidP="003E2E4B">
                  <w:pPr>
                    <w:pStyle w:val="1Texto"/>
                    <w:spacing w:before="60" w:after="60"/>
                    <w:contextualSpacing/>
                    <w:jc w:val="left"/>
                  </w:pPr>
                  <w:r w:rsidRPr="002C4D67">
                    <w:rPr>
                      <w:b/>
                      <w:bCs/>
                    </w:rPr>
                    <w:t xml:space="preserve">Okehampton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466F4168"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352D117E"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025E6520"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5E06BB9B" w14:textId="77777777" w:rsidR="0048525C" w:rsidRPr="002C4D67" w:rsidRDefault="0048525C" w:rsidP="003E2E4B">
                  <w:pPr>
                    <w:pStyle w:val="1Texto"/>
                    <w:spacing w:before="60" w:after="60"/>
                    <w:contextualSpacing/>
                    <w:jc w:val="left"/>
                  </w:pPr>
                  <w:r w:rsidRPr="002C4D67">
                    <w:rPr>
                      <w:b/>
                      <w:bCs/>
                    </w:rPr>
                    <w:t xml:space="preserve">Piacenza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43580FE3"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2466447E"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6BF24995"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7A5A3DCF" w14:textId="77777777" w:rsidR="0048525C" w:rsidRPr="002C4D67" w:rsidRDefault="0048525C" w:rsidP="003E2E4B">
                  <w:pPr>
                    <w:pStyle w:val="1Texto"/>
                    <w:spacing w:before="60" w:after="60"/>
                    <w:contextualSpacing/>
                    <w:jc w:val="left"/>
                  </w:pPr>
                  <w:r w:rsidRPr="002C4D67">
                    <w:rPr>
                      <w:b/>
                      <w:bCs/>
                    </w:rPr>
                    <w:t xml:space="preserve">Porto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73022F73"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35E34C48" w14:textId="77777777" w:rsidR="0048525C" w:rsidRPr="002C4D67" w:rsidRDefault="0048525C" w:rsidP="003E2E4B">
                  <w:pPr>
                    <w:pStyle w:val="1Texto"/>
                    <w:spacing w:before="60" w:after="60"/>
                    <w:contextualSpacing/>
                    <w:jc w:val="center"/>
                  </w:pPr>
                  <w:r>
                    <w:t>&lt;</w:t>
                  </w:r>
                  <w:r w:rsidRPr="004573AE">
                    <w:t>0.0</w:t>
                  </w:r>
                  <w:r>
                    <w:t>1</w:t>
                  </w:r>
                </w:p>
              </w:tc>
            </w:tr>
            <w:tr w:rsidR="0048525C" w:rsidRPr="002C4D67" w14:paraId="4D32A9E5"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48FDDAC1" w14:textId="77777777" w:rsidR="0048525C" w:rsidRPr="002C4D67" w:rsidRDefault="0048525C" w:rsidP="003E2E4B">
                  <w:pPr>
                    <w:pStyle w:val="1Texto"/>
                    <w:spacing w:before="60" w:after="60"/>
                    <w:contextualSpacing/>
                    <w:jc w:val="left"/>
                  </w:pPr>
                  <w:r w:rsidRPr="002C4D67">
                    <w:rPr>
                      <w:b/>
                      <w:bCs/>
                    </w:rPr>
                    <w:t xml:space="preserve">Sevilla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4DBE013E"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0D428D48" w14:textId="77777777" w:rsidR="0048525C" w:rsidRPr="002C4D67" w:rsidRDefault="0048525C" w:rsidP="003E2E4B">
                  <w:pPr>
                    <w:pStyle w:val="1Texto"/>
                    <w:spacing w:before="60" w:after="60"/>
                    <w:contextualSpacing/>
                    <w:jc w:val="center"/>
                  </w:pPr>
                  <w:r>
                    <w:t>&lt;</w:t>
                  </w:r>
                  <w:r w:rsidRPr="004573AE">
                    <w:t>0.0</w:t>
                  </w:r>
                  <w:r>
                    <w:t>1</w:t>
                  </w:r>
                </w:p>
              </w:tc>
            </w:tr>
            <w:tr w:rsidR="0048525C" w:rsidRPr="00B2437B" w14:paraId="7CA79239" w14:textId="77777777" w:rsidTr="003E2E4B">
              <w:trPr>
                <w:trHeight w:val="20"/>
              </w:trPr>
              <w:tc>
                <w:tcPr>
                  <w:tcW w:w="1676" w:type="pct"/>
                  <w:tcBorders>
                    <w:top w:val="single" w:sz="4" w:space="0" w:color="auto"/>
                    <w:left w:val="single" w:sz="4" w:space="0" w:color="auto"/>
                    <w:bottom w:val="single" w:sz="4" w:space="0" w:color="auto"/>
                    <w:right w:val="single" w:sz="4" w:space="0" w:color="auto"/>
                  </w:tcBorders>
                  <w:vAlign w:val="center"/>
                  <w:hideMark/>
                </w:tcPr>
                <w:p w14:paraId="2BAC8C83" w14:textId="77777777" w:rsidR="0048525C" w:rsidRPr="002C4D67" w:rsidRDefault="0048525C" w:rsidP="003E2E4B">
                  <w:pPr>
                    <w:pStyle w:val="1Texto"/>
                    <w:spacing w:before="60" w:after="60"/>
                    <w:contextualSpacing/>
                    <w:jc w:val="left"/>
                  </w:pPr>
                  <w:r w:rsidRPr="002C4D67">
                    <w:rPr>
                      <w:b/>
                      <w:bCs/>
                    </w:rPr>
                    <w:t xml:space="preserve">Thiva </w:t>
                  </w:r>
                </w:p>
              </w:tc>
              <w:tc>
                <w:tcPr>
                  <w:tcW w:w="1482" w:type="pct"/>
                  <w:tcBorders>
                    <w:top w:val="single" w:sz="4" w:space="0" w:color="auto"/>
                    <w:left w:val="single" w:sz="4" w:space="0" w:color="auto"/>
                    <w:bottom w:val="single" w:sz="4" w:space="0" w:color="auto"/>
                    <w:right w:val="single" w:sz="4" w:space="0" w:color="auto"/>
                  </w:tcBorders>
                  <w:vAlign w:val="center"/>
                  <w:hideMark/>
                </w:tcPr>
                <w:p w14:paraId="15973AA9" w14:textId="77777777" w:rsidR="0048525C" w:rsidRPr="002C4D67" w:rsidRDefault="0048525C" w:rsidP="003E2E4B">
                  <w:pPr>
                    <w:pStyle w:val="1Texto"/>
                    <w:spacing w:before="60" w:after="60"/>
                    <w:contextualSpacing/>
                    <w:jc w:val="center"/>
                  </w:pPr>
                  <w:r>
                    <w:t>&lt;</w:t>
                  </w:r>
                  <w:r w:rsidRPr="004573AE">
                    <w:t>0.0</w:t>
                  </w:r>
                  <w:r>
                    <w:t>1</w:t>
                  </w:r>
                </w:p>
              </w:tc>
              <w:tc>
                <w:tcPr>
                  <w:tcW w:w="1842" w:type="pct"/>
                  <w:tcBorders>
                    <w:top w:val="single" w:sz="4" w:space="0" w:color="auto"/>
                    <w:left w:val="single" w:sz="4" w:space="0" w:color="auto"/>
                    <w:bottom w:val="single" w:sz="4" w:space="0" w:color="auto"/>
                    <w:right w:val="single" w:sz="4" w:space="0" w:color="auto"/>
                  </w:tcBorders>
                  <w:vAlign w:val="center"/>
                </w:tcPr>
                <w:p w14:paraId="65B21A4B" w14:textId="77777777" w:rsidR="0048525C" w:rsidRPr="002C4D67" w:rsidRDefault="0048525C" w:rsidP="003E2E4B">
                  <w:pPr>
                    <w:pStyle w:val="1Texto"/>
                    <w:spacing w:before="60" w:after="60"/>
                    <w:contextualSpacing/>
                    <w:jc w:val="center"/>
                  </w:pPr>
                  <w:r>
                    <w:t>&lt;</w:t>
                  </w:r>
                  <w:r w:rsidRPr="004573AE">
                    <w:t>0.0</w:t>
                  </w:r>
                  <w:r>
                    <w:t>1</w:t>
                  </w:r>
                </w:p>
              </w:tc>
            </w:tr>
          </w:tbl>
          <w:p w14:paraId="43A192E3" w14:textId="77777777" w:rsidR="0048525C" w:rsidRDefault="0048525C" w:rsidP="003E2E4B">
            <w:pPr>
              <w:pStyle w:val="1Texto"/>
            </w:pPr>
          </w:p>
          <w:p w14:paraId="288CE3CF" w14:textId="77777777" w:rsidR="0048525C" w:rsidRDefault="0048525C" w:rsidP="003E2E4B">
            <w:pPr>
              <w:pStyle w:val="1Texto"/>
            </w:pPr>
            <w:r>
              <w:t>Conclusion:</w:t>
            </w:r>
          </w:p>
          <w:p w14:paraId="400C51C5" w14:textId="77777777" w:rsidR="0048525C" w:rsidRDefault="0048525C" w:rsidP="003E2E4B">
            <w:pPr>
              <w:pStyle w:val="1Texto"/>
            </w:pPr>
            <w:r w:rsidRPr="002C4D67">
              <w:t>Taking into account the outputs above, no risk for groundwater compartment is expected.</w:t>
            </w:r>
          </w:p>
          <w:p w14:paraId="10D1E8F6" w14:textId="77777777" w:rsidR="0048525C" w:rsidRDefault="0048525C" w:rsidP="003E2E4B">
            <w:pPr>
              <w:jc w:val="both"/>
              <w:rPr>
                <w:highlight w:val="yellow"/>
              </w:rPr>
            </w:pPr>
          </w:p>
        </w:tc>
      </w:tr>
    </w:tbl>
    <w:p w14:paraId="1D749ED5" w14:textId="77777777" w:rsidR="0048525C" w:rsidRPr="000F1122" w:rsidRDefault="0048525C" w:rsidP="0048525C">
      <w:pPr>
        <w:pStyle w:val="1Normal"/>
        <w:rPr>
          <w:highlight w:val="yellow"/>
        </w:rPr>
      </w:pPr>
    </w:p>
    <w:p w14:paraId="1DFE0E99" w14:textId="77777777" w:rsidR="0048525C" w:rsidRPr="000F1122" w:rsidRDefault="0048525C" w:rsidP="0048525C">
      <w:pPr>
        <w:pStyle w:val="Tit-5"/>
      </w:pPr>
      <w:r w:rsidRPr="000F1122">
        <w:t>Primary and secondary poisoning</w:t>
      </w:r>
      <w:bookmarkEnd w:id="1738"/>
      <w:bookmarkEnd w:id="1739"/>
      <w:bookmarkEnd w:id="1740"/>
    </w:p>
    <w:p w14:paraId="3682C66B" w14:textId="77777777" w:rsidR="0048525C" w:rsidRPr="000F1122" w:rsidRDefault="0048525C" w:rsidP="0048525C">
      <w:pPr>
        <w:pStyle w:val="1Texto"/>
        <w:rPr>
          <w:u w:val="single"/>
          <w:lang w:val="en-GB" w:eastAsia="en-US"/>
        </w:rPr>
      </w:pPr>
      <w:r w:rsidRPr="000F1122">
        <w:rPr>
          <w:u w:val="single"/>
          <w:lang w:val="en-GB" w:eastAsia="en-US"/>
        </w:rPr>
        <w:t>Primary poisoning</w:t>
      </w:r>
    </w:p>
    <w:p w14:paraId="5202D19C" w14:textId="77777777" w:rsidR="0048525C" w:rsidRDefault="0048525C" w:rsidP="0048525C">
      <w:pPr>
        <w:spacing w:before="60" w:line="276" w:lineRule="auto"/>
        <w:rPr>
          <w:rFonts w:eastAsia="Calibri"/>
          <w:lang w:eastAsia="en-US"/>
        </w:rPr>
      </w:pPr>
      <w:r w:rsidRPr="000F1122">
        <w:rPr>
          <w:rFonts w:eastAsia="Calibri"/>
          <w:lang w:eastAsia="en-US"/>
        </w:rPr>
        <w:t>Not relevant</w:t>
      </w:r>
    </w:p>
    <w:p w14:paraId="5130263D" w14:textId="77777777" w:rsidR="0048525C" w:rsidRPr="000F1122" w:rsidRDefault="0048525C" w:rsidP="0048525C">
      <w:pPr>
        <w:spacing w:before="60" w:line="276" w:lineRule="auto"/>
        <w:rPr>
          <w:rFonts w:eastAsia="Calibri"/>
          <w:lang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rsidRPr="00184CAA" w14:paraId="58DF4196" w14:textId="77777777" w:rsidTr="003E2E4B">
        <w:tc>
          <w:tcPr>
            <w:tcW w:w="9204" w:type="dxa"/>
            <w:shd w:val="clear" w:color="auto" w:fill="BFBFBF" w:themeFill="background1" w:themeFillShade="BF"/>
          </w:tcPr>
          <w:p w14:paraId="3F37C076" w14:textId="77777777" w:rsidR="0048525C" w:rsidRPr="00184CAA" w:rsidRDefault="0048525C" w:rsidP="003E2E4B">
            <w:pPr>
              <w:pStyle w:val="1Texto"/>
              <w:rPr>
                <w:lang w:val="en-GB" w:eastAsia="en-US"/>
              </w:rPr>
            </w:pPr>
            <w:r w:rsidRPr="00184CAA">
              <w:rPr>
                <w:lang w:val="en-GB" w:eastAsia="en-US"/>
              </w:rPr>
              <w:t>ES CA agrees with the applicant.</w:t>
            </w:r>
          </w:p>
        </w:tc>
      </w:tr>
    </w:tbl>
    <w:p w14:paraId="07E405B7" w14:textId="77777777" w:rsidR="0048525C" w:rsidRPr="000F1122" w:rsidRDefault="0048525C" w:rsidP="0048525C">
      <w:pPr>
        <w:pStyle w:val="1Texto"/>
        <w:rPr>
          <w:highlight w:val="yellow"/>
          <w:lang w:val="en-GB" w:eastAsia="en-US"/>
        </w:rPr>
      </w:pPr>
    </w:p>
    <w:p w14:paraId="51BBF860" w14:textId="77777777" w:rsidR="0048525C" w:rsidRPr="000F1122" w:rsidRDefault="0048525C" w:rsidP="0048525C">
      <w:pPr>
        <w:pStyle w:val="1Texto"/>
        <w:keepNext/>
        <w:keepLines/>
        <w:rPr>
          <w:u w:val="single"/>
          <w:lang w:val="en-GB" w:eastAsia="en-US"/>
        </w:rPr>
      </w:pPr>
      <w:r w:rsidRPr="000F1122">
        <w:rPr>
          <w:u w:val="single"/>
          <w:lang w:val="en-GB" w:eastAsia="en-US"/>
        </w:rPr>
        <w:t>Secondary poisoning</w:t>
      </w:r>
    </w:p>
    <w:p w14:paraId="33344BE0" w14:textId="77777777" w:rsidR="0048525C" w:rsidRPr="000F1122" w:rsidRDefault="0048525C" w:rsidP="0048525C">
      <w:pPr>
        <w:spacing w:after="120"/>
        <w:jc w:val="both"/>
      </w:pPr>
      <w:r w:rsidRPr="000F1122">
        <w:t>The exposure due to secondary poisoning via the terrestrial and aquatic food chain has been evaluated according to the TGD Part II (2003).</w:t>
      </w:r>
    </w:p>
    <w:p w14:paraId="784F9169" w14:textId="77777777" w:rsidR="0048525C" w:rsidRPr="000F1122" w:rsidRDefault="0048525C" w:rsidP="0048525C">
      <w:pPr>
        <w:spacing w:after="120"/>
        <w:jc w:val="both"/>
      </w:pPr>
      <w:r w:rsidRPr="000F1122">
        <w:lastRenderedPageBreak/>
        <w:t>The risk to the fish-eating birds and mammals is calculated as the ratio between the concentration in their food and the predicted no-effect concentration for oral intake (PNEC</w:t>
      </w:r>
      <w:r w:rsidRPr="000F1122">
        <w:rPr>
          <w:vertAlign w:val="subscript"/>
        </w:rPr>
        <w:t>oral, fish food chain</w:t>
      </w:r>
      <w:r w:rsidRPr="000F1122">
        <w:t>). The concentration of permethrin in fish has been calculated only for Scenarios 1, 2 and 3 from the potential PEC in surface water and the estimated bioconcentration factor for fish.</w:t>
      </w:r>
    </w:p>
    <w:p w14:paraId="1F8A5C76" w14:textId="77777777" w:rsidR="0048525C" w:rsidRPr="000F1122" w:rsidRDefault="0048525C" w:rsidP="0048525C">
      <w:pPr>
        <w:spacing w:after="120"/>
        <w:jc w:val="both"/>
      </w:pPr>
      <w:r w:rsidRPr="000F1122">
        <w:t>The risk to the predators for Scenarios 1, 2 and 3 is calculated as the ratio between the concentration in their food and the predicted no-effect concentration for oral intake (PNEC</w:t>
      </w:r>
      <w:r w:rsidRPr="000F1122">
        <w:rPr>
          <w:vertAlign w:val="subscript"/>
        </w:rPr>
        <w:t>oral, terrestrial food chain</w:t>
      </w:r>
      <w:r w:rsidRPr="000F1122">
        <w:t xml:space="preserve">). The concentration of permethrin in earthworm has been calculated from the PEC in soil averaged over 180 days and the estimated bioconcentration factor for earthworm. </w:t>
      </w:r>
    </w:p>
    <w:p w14:paraId="1A09E353" w14:textId="77777777" w:rsidR="0048525C" w:rsidRPr="000F1122" w:rsidRDefault="0048525C" w:rsidP="0048525C">
      <w:pPr>
        <w:spacing w:after="120"/>
        <w:jc w:val="both"/>
      </w:pPr>
      <w:r w:rsidRPr="000F1122">
        <w:t>The PEC/PNEC ratio has been calculated and the results are shown in tables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951"/>
        <w:gridCol w:w="1639"/>
        <w:gridCol w:w="1543"/>
        <w:gridCol w:w="1309"/>
        <w:gridCol w:w="1498"/>
      </w:tblGrid>
      <w:tr w:rsidR="0048525C" w:rsidRPr="000F1122" w14:paraId="4D8A595A" w14:textId="77777777" w:rsidTr="003E2E4B">
        <w:trPr>
          <w:cantSplit/>
          <w:trHeight w:val="249"/>
          <w:tblHeader/>
        </w:trPr>
        <w:tc>
          <w:tcPr>
            <w:tcW w:w="5000" w:type="pct"/>
            <w:gridSpan w:val="6"/>
            <w:shd w:val="clear" w:color="auto" w:fill="FFFF99"/>
            <w:vAlign w:val="center"/>
          </w:tcPr>
          <w:p w14:paraId="0862B36F"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b/>
                <w:sz w:val="18"/>
                <w:szCs w:val="18"/>
                <w:lang w:eastAsia="en-US"/>
              </w:rPr>
              <w:t>Summary table on secondary poisoning for permethrin</w:t>
            </w:r>
          </w:p>
        </w:tc>
      </w:tr>
      <w:tr w:rsidR="0048525C" w:rsidRPr="000F1122" w14:paraId="1E860108" w14:textId="77777777" w:rsidTr="003E2E4B">
        <w:trPr>
          <w:cantSplit/>
          <w:trHeight w:val="249"/>
          <w:tblHeader/>
        </w:trPr>
        <w:tc>
          <w:tcPr>
            <w:tcW w:w="1747" w:type="pct"/>
            <w:gridSpan w:val="2"/>
            <w:shd w:val="clear" w:color="auto" w:fill="FFFFFF"/>
            <w:vAlign w:val="center"/>
          </w:tcPr>
          <w:p w14:paraId="4F92BC18"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Scenario</w:t>
            </w:r>
          </w:p>
        </w:tc>
        <w:tc>
          <w:tcPr>
            <w:tcW w:w="890" w:type="pct"/>
            <w:shd w:val="clear" w:color="auto" w:fill="FFFFFF"/>
            <w:vAlign w:val="center"/>
          </w:tcPr>
          <w:p w14:paraId="4B46BBDC"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bCs/>
                <w:sz w:val="18"/>
                <w:szCs w:val="18"/>
                <w:lang w:eastAsia="en-GB"/>
              </w:rPr>
              <w:t>Concentration</w:t>
            </w:r>
          </w:p>
        </w:tc>
        <w:tc>
          <w:tcPr>
            <w:tcW w:w="838" w:type="pct"/>
            <w:shd w:val="clear" w:color="auto" w:fill="FFFFFF"/>
            <w:vAlign w:val="center"/>
          </w:tcPr>
          <w:p w14:paraId="73A1CA46"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bCs/>
                <w:sz w:val="18"/>
                <w:szCs w:val="18"/>
                <w:lang w:eastAsia="en-GB"/>
              </w:rPr>
              <w:t xml:space="preserve">PEC </w:t>
            </w:r>
            <w:r w:rsidRPr="000F1122">
              <w:rPr>
                <w:rFonts w:eastAsia="Calibri" w:cs="Arial"/>
                <w:b/>
                <w:bCs/>
                <w:sz w:val="18"/>
                <w:szCs w:val="18"/>
                <w:vertAlign w:val="subscript"/>
                <w:lang w:eastAsia="en-GB"/>
              </w:rPr>
              <w:t>oral predator</w:t>
            </w:r>
          </w:p>
        </w:tc>
        <w:tc>
          <w:tcPr>
            <w:tcW w:w="711" w:type="pct"/>
            <w:shd w:val="clear" w:color="auto" w:fill="FFFFFF"/>
            <w:vAlign w:val="center"/>
          </w:tcPr>
          <w:p w14:paraId="20D9DA17"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 xml:space="preserve">PEC/PNEC </w:t>
            </w:r>
            <w:r w:rsidRPr="000F1122">
              <w:rPr>
                <w:rFonts w:eastAsia="Calibri" w:cs="Arial"/>
                <w:b/>
                <w:sz w:val="18"/>
                <w:szCs w:val="18"/>
                <w:vertAlign w:val="subscript"/>
                <w:lang w:eastAsia="en-GB"/>
              </w:rPr>
              <w:t>birds</w:t>
            </w:r>
          </w:p>
        </w:tc>
        <w:tc>
          <w:tcPr>
            <w:tcW w:w="814" w:type="pct"/>
            <w:shd w:val="clear" w:color="auto" w:fill="FFFFFF"/>
            <w:vAlign w:val="center"/>
          </w:tcPr>
          <w:p w14:paraId="6090652B"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bCs/>
                <w:sz w:val="18"/>
                <w:szCs w:val="18"/>
                <w:lang w:eastAsia="en-GB"/>
              </w:rPr>
              <w:t xml:space="preserve">PEC/PNEC </w:t>
            </w:r>
            <w:r w:rsidRPr="000F1122">
              <w:rPr>
                <w:rFonts w:eastAsia="Calibri" w:cs="Arial"/>
                <w:b/>
                <w:bCs/>
                <w:sz w:val="18"/>
                <w:szCs w:val="18"/>
                <w:vertAlign w:val="subscript"/>
                <w:lang w:eastAsia="en-GB"/>
              </w:rPr>
              <w:t>mammals</w:t>
            </w:r>
          </w:p>
        </w:tc>
      </w:tr>
      <w:tr w:rsidR="0048525C" w:rsidRPr="000F1122" w14:paraId="535F478B" w14:textId="77777777" w:rsidTr="003E2E4B">
        <w:trPr>
          <w:trHeight w:val="249"/>
        </w:trPr>
        <w:tc>
          <w:tcPr>
            <w:tcW w:w="1747" w:type="pct"/>
            <w:gridSpan w:val="2"/>
            <w:shd w:val="clear" w:color="auto" w:fill="FFFFFF"/>
            <w:vAlign w:val="center"/>
          </w:tcPr>
          <w:p w14:paraId="15E264A7"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rFonts w:eastAsia="Calibri" w:cs="Arial"/>
                <w:b/>
                <w:sz w:val="18"/>
                <w:szCs w:val="18"/>
                <w:lang w:eastAsia="en-GB"/>
              </w:rPr>
              <w:t>Scenario: Application, aquatic compartment</w:t>
            </w:r>
          </w:p>
        </w:tc>
        <w:tc>
          <w:tcPr>
            <w:tcW w:w="890" w:type="pct"/>
            <w:shd w:val="clear" w:color="auto" w:fill="FFFFFF"/>
            <w:vAlign w:val="center"/>
          </w:tcPr>
          <w:p w14:paraId="293C1EDB" w14:textId="77777777" w:rsidR="0048525C" w:rsidRPr="000F1122" w:rsidRDefault="0048525C" w:rsidP="003E2E4B">
            <w:pPr>
              <w:autoSpaceDE w:val="0"/>
              <w:autoSpaceDN w:val="0"/>
              <w:adjustRightInd w:val="0"/>
              <w:spacing w:before="60" w:after="60" w:line="260" w:lineRule="atLeast"/>
              <w:jc w:val="center"/>
              <w:rPr>
                <w:rFonts w:eastAsia="Calibri" w:cs="Arial"/>
                <w:b/>
                <w:bCs/>
                <w:sz w:val="16"/>
                <w:szCs w:val="16"/>
                <w:lang w:eastAsia="en-GB"/>
              </w:rPr>
            </w:pPr>
            <w:r w:rsidRPr="000F1122">
              <w:rPr>
                <w:rFonts w:eastAsia="Calibri" w:cs="Arial"/>
                <w:b/>
                <w:bCs/>
                <w:sz w:val="16"/>
                <w:szCs w:val="16"/>
                <w:lang w:eastAsia="en-GB"/>
              </w:rPr>
              <w:t>PECsw (mg/L)</w:t>
            </w:r>
          </w:p>
        </w:tc>
        <w:tc>
          <w:tcPr>
            <w:tcW w:w="838" w:type="pct"/>
            <w:shd w:val="clear" w:color="auto" w:fill="FFFFFF"/>
            <w:vAlign w:val="center"/>
          </w:tcPr>
          <w:p w14:paraId="02787647" w14:textId="77777777" w:rsidR="0048525C" w:rsidRPr="000F1122" w:rsidRDefault="0048525C" w:rsidP="003E2E4B">
            <w:pPr>
              <w:autoSpaceDE w:val="0"/>
              <w:autoSpaceDN w:val="0"/>
              <w:adjustRightInd w:val="0"/>
              <w:spacing w:before="60" w:after="60" w:line="260" w:lineRule="atLeast"/>
              <w:jc w:val="center"/>
              <w:rPr>
                <w:rFonts w:eastAsia="Calibri" w:cs="Arial"/>
                <w:b/>
                <w:bCs/>
                <w:sz w:val="16"/>
                <w:szCs w:val="16"/>
                <w:lang w:eastAsia="en-GB"/>
              </w:rPr>
            </w:pPr>
            <w:r w:rsidRPr="000F1122">
              <w:rPr>
                <w:rFonts w:eastAsia="Calibri" w:cs="Arial"/>
                <w:b/>
                <w:bCs/>
                <w:sz w:val="16"/>
                <w:szCs w:val="16"/>
                <w:lang w:eastAsia="en-GB"/>
              </w:rPr>
              <w:t>mg/kg wet fish</w:t>
            </w:r>
          </w:p>
        </w:tc>
        <w:tc>
          <w:tcPr>
            <w:tcW w:w="1525" w:type="pct"/>
            <w:gridSpan w:val="2"/>
            <w:shd w:val="clear" w:color="auto" w:fill="FFFFFF"/>
            <w:vAlign w:val="center"/>
          </w:tcPr>
          <w:p w14:paraId="625E368A" w14:textId="77777777" w:rsidR="0048525C" w:rsidRPr="000F1122" w:rsidRDefault="0048525C" w:rsidP="003E2E4B">
            <w:pPr>
              <w:autoSpaceDE w:val="0"/>
              <w:autoSpaceDN w:val="0"/>
              <w:adjustRightInd w:val="0"/>
              <w:spacing w:before="60" w:after="60" w:line="260" w:lineRule="atLeast"/>
              <w:jc w:val="center"/>
              <w:rPr>
                <w:rFonts w:eastAsia="Calibri" w:cs="Arial"/>
                <w:b/>
                <w:bCs/>
                <w:sz w:val="18"/>
                <w:szCs w:val="18"/>
                <w:lang w:eastAsia="en-GB"/>
              </w:rPr>
            </w:pPr>
          </w:p>
        </w:tc>
      </w:tr>
      <w:tr w:rsidR="0048525C" w:rsidRPr="000F1122" w14:paraId="60472ECC" w14:textId="77777777" w:rsidTr="003E2E4B">
        <w:trPr>
          <w:trHeight w:val="249"/>
        </w:trPr>
        <w:tc>
          <w:tcPr>
            <w:tcW w:w="687" w:type="pct"/>
            <w:vMerge w:val="restart"/>
            <w:shd w:val="clear" w:color="auto" w:fill="FFFFFF"/>
            <w:vAlign w:val="center"/>
          </w:tcPr>
          <w:p w14:paraId="09487033" w14:textId="77777777" w:rsidR="0048525C" w:rsidRPr="000F1122" w:rsidRDefault="0048525C" w:rsidP="003E2E4B">
            <w:pPr>
              <w:autoSpaceDE w:val="0"/>
              <w:autoSpaceDN w:val="0"/>
              <w:adjustRightInd w:val="0"/>
              <w:spacing w:before="60" w:after="60" w:line="260" w:lineRule="atLeast"/>
              <w:jc w:val="center"/>
              <w:rPr>
                <w:rFonts w:eastAsia="Calibri" w:cs="Arial"/>
                <w:b/>
                <w:sz w:val="18"/>
                <w:szCs w:val="18"/>
                <w:lang w:eastAsia="en-GB"/>
              </w:rPr>
            </w:pPr>
            <w:r w:rsidRPr="000F1122">
              <w:rPr>
                <w:sz w:val="18"/>
                <w:szCs w:val="18"/>
                <w:lang w:eastAsia="it-IT"/>
              </w:rPr>
              <w:t>Scenario 1</w:t>
            </w:r>
          </w:p>
        </w:tc>
        <w:tc>
          <w:tcPr>
            <w:tcW w:w="1060" w:type="pct"/>
            <w:shd w:val="clear" w:color="auto" w:fill="FFFFFF"/>
            <w:vAlign w:val="center"/>
          </w:tcPr>
          <w:p w14:paraId="3B04F9B1" w14:textId="77777777" w:rsidR="0048525C" w:rsidRPr="000F1122" w:rsidRDefault="0048525C" w:rsidP="003E2E4B">
            <w:pPr>
              <w:autoSpaceDE w:val="0"/>
              <w:autoSpaceDN w:val="0"/>
              <w:adjustRightInd w:val="0"/>
              <w:spacing w:before="60" w:after="60" w:line="260" w:lineRule="atLeast"/>
              <w:rPr>
                <w:rFonts w:eastAsia="Calibri" w:cs="Arial"/>
                <w:b/>
                <w:sz w:val="18"/>
                <w:szCs w:val="18"/>
                <w:highlight w:val="yellow"/>
                <w:lang w:eastAsia="en-GB"/>
              </w:rPr>
            </w:pPr>
            <w:r w:rsidRPr="000F1122">
              <w:rPr>
                <w:rFonts w:cs="Calibri"/>
                <w:color w:val="000000"/>
                <w:sz w:val="18"/>
                <w:szCs w:val="18"/>
              </w:rPr>
              <w:t>Professional</w:t>
            </w:r>
          </w:p>
        </w:tc>
        <w:tc>
          <w:tcPr>
            <w:tcW w:w="890" w:type="pct"/>
            <w:shd w:val="clear" w:color="auto" w:fill="FFFFFF"/>
            <w:vAlign w:val="center"/>
          </w:tcPr>
          <w:p w14:paraId="48EBD8BC" w14:textId="77777777" w:rsidR="0048525C" w:rsidRPr="00184CAA" w:rsidRDefault="0048525C" w:rsidP="003E2E4B">
            <w:pPr>
              <w:autoSpaceDE w:val="0"/>
              <w:autoSpaceDN w:val="0"/>
              <w:adjustRightInd w:val="0"/>
              <w:spacing w:before="60" w:after="60" w:line="260" w:lineRule="atLeast"/>
              <w:jc w:val="center"/>
              <w:rPr>
                <w:rFonts w:eastAsia="Calibri" w:cs="Arial"/>
                <w:b/>
                <w:bCs/>
                <w:sz w:val="18"/>
                <w:szCs w:val="18"/>
                <w:lang w:eastAsia="en-GB"/>
              </w:rPr>
            </w:pPr>
            <w:r w:rsidRPr="00184CAA">
              <w:rPr>
                <w:sz w:val="18"/>
                <w:szCs w:val="18"/>
              </w:rPr>
              <w:t>5.91E-06</w:t>
            </w:r>
          </w:p>
        </w:tc>
        <w:tc>
          <w:tcPr>
            <w:tcW w:w="838" w:type="pct"/>
            <w:shd w:val="clear" w:color="auto" w:fill="FFFFFF"/>
            <w:vAlign w:val="center"/>
          </w:tcPr>
          <w:p w14:paraId="1AE6918B" w14:textId="77777777" w:rsidR="0048525C" w:rsidRPr="00184CAA" w:rsidRDefault="0048525C" w:rsidP="003E2E4B">
            <w:pPr>
              <w:autoSpaceDE w:val="0"/>
              <w:autoSpaceDN w:val="0"/>
              <w:adjustRightInd w:val="0"/>
              <w:spacing w:before="60" w:after="60" w:line="260" w:lineRule="atLeast"/>
              <w:jc w:val="center"/>
              <w:rPr>
                <w:rFonts w:eastAsia="Calibri" w:cs="Arial"/>
                <w:b/>
                <w:bCs/>
                <w:sz w:val="18"/>
                <w:szCs w:val="18"/>
                <w:lang w:eastAsia="en-GB"/>
              </w:rPr>
            </w:pPr>
            <w:r w:rsidRPr="00184CAA">
              <w:rPr>
                <w:rFonts w:eastAsia="Calibri" w:cs="Arial"/>
                <w:sz w:val="18"/>
                <w:szCs w:val="18"/>
                <w:lang w:eastAsia="en-GB"/>
              </w:rPr>
              <w:t>9.03E-03</w:t>
            </w:r>
          </w:p>
        </w:tc>
        <w:tc>
          <w:tcPr>
            <w:tcW w:w="711" w:type="pct"/>
            <w:shd w:val="clear" w:color="auto" w:fill="FFFFFF"/>
            <w:vAlign w:val="center"/>
          </w:tcPr>
          <w:p w14:paraId="1A6A54E5" w14:textId="77777777" w:rsidR="0048525C" w:rsidRPr="00184CAA" w:rsidRDefault="0048525C" w:rsidP="003E2E4B">
            <w:pPr>
              <w:autoSpaceDE w:val="0"/>
              <w:autoSpaceDN w:val="0"/>
              <w:adjustRightInd w:val="0"/>
              <w:spacing w:before="60" w:after="60" w:line="260" w:lineRule="atLeast"/>
              <w:jc w:val="center"/>
              <w:rPr>
                <w:rFonts w:eastAsia="Calibri" w:cs="Arial"/>
                <w:bCs/>
                <w:sz w:val="18"/>
                <w:szCs w:val="18"/>
                <w:lang w:eastAsia="en-GB"/>
              </w:rPr>
            </w:pPr>
            <w:r w:rsidRPr="00184CAA">
              <w:rPr>
                <w:rFonts w:cs="Calibri"/>
                <w:color w:val="000000"/>
                <w:sz w:val="18"/>
                <w:szCs w:val="18"/>
              </w:rPr>
              <w:t>5.41E-04</w:t>
            </w:r>
          </w:p>
        </w:tc>
        <w:tc>
          <w:tcPr>
            <w:tcW w:w="814" w:type="pct"/>
            <w:shd w:val="clear" w:color="auto" w:fill="FFFFFF"/>
            <w:vAlign w:val="bottom"/>
          </w:tcPr>
          <w:p w14:paraId="7C478F08" w14:textId="77777777" w:rsidR="0048525C" w:rsidRPr="00184CAA" w:rsidRDefault="0048525C" w:rsidP="003E2E4B">
            <w:pPr>
              <w:autoSpaceDE w:val="0"/>
              <w:autoSpaceDN w:val="0"/>
              <w:adjustRightInd w:val="0"/>
              <w:spacing w:before="60" w:after="60" w:line="260" w:lineRule="atLeast"/>
              <w:jc w:val="center"/>
              <w:rPr>
                <w:rFonts w:eastAsia="Calibri" w:cs="Arial"/>
                <w:bCs/>
                <w:sz w:val="18"/>
                <w:szCs w:val="18"/>
                <w:lang w:eastAsia="en-GB"/>
              </w:rPr>
            </w:pPr>
            <w:r w:rsidRPr="00184CAA">
              <w:rPr>
                <w:rFonts w:cs="Calibri"/>
                <w:color w:val="000000"/>
                <w:sz w:val="18"/>
                <w:szCs w:val="18"/>
              </w:rPr>
              <w:t>7.53E-05</w:t>
            </w:r>
          </w:p>
        </w:tc>
      </w:tr>
      <w:tr w:rsidR="0048525C" w:rsidRPr="000F1122" w14:paraId="3CB80CF0" w14:textId="77777777" w:rsidTr="003E2E4B">
        <w:trPr>
          <w:trHeight w:val="249"/>
        </w:trPr>
        <w:tc>
          <w:tcPr>
            <w:tcW w:w="687" w:type="pct"/>
            <w:vMerge/>
            <w:shd w:val="clear" w:color="auto" w:fill="FFFFFF"/>
            <w:vAlign w:val="center"/>
          </w:tcPr>
          <w:p w14:paraId="25DB42EB" w14:textId="77777777" w:rsidR="0048525C" w:rsidRPr="000F1122" w:rsidRDefault="0048525C" w:rsidP="003E2E4B">
            <w:pPr>
              <w:autoSpaceDE w:val="0"/>
              <w:autoSpaceDN w:val="0"/>
              <w:adjustRightInd w:val="0"/>
              <w:spacing w:before="60" w:after="60" w:line="260" w:lineRule="atLeast"/>
              <w:rPr>
                <w:sz w:val="18"/>
                <w:szCs w:val="18"/>
                <w:highlight w:val="yellow"/>
              </w:rPr>
            </w:pPr>
          </w:p>
        </w:tc>
        <w:tc>
          <w:tcPr>
            <w:tcW w:w="1060" w:type="pct"/>
            <w:shd w:val="clear" w:color="auto" w:fill="FFFFFF"/>
            <w:vAlign w:val="center"/>
          </w:tcPr>
          <w:p w14:paraId="67A3000B" w14:textId="77777777" w:rsidR="0048525C" w:rsidRPr="000F1122" w:rsidRDefault="0048525C" w:rsidP="003E2E4B">
            <w:pPr>
              <w:autoSpaceDE w:val="0"/>
              <w:autoSpaceDN w:val="0"/>
              <w:adjustRightInd w:val="0"/>
              <w:spacing w:before="60" w:after="60" w:line="260" w:lineRule="atLeast"/>
              <w:rPr>
                <w:sz w:val="18"/>
                <w:szCs w:val="18"/>
                <w:highlight w:val="yellow"/>
              </w:rPr>
            </w:pPr>
            <w:r w:rsidRPr="000F1122">
              <w:rPr>
                <w:rFonts w:cs="Calibri"/>
                <w:color w:val="000000"/>
                <w:sz w:val="18"/>
                <w:szCs w:val="18"/>
              </w:rPr>
              <w:t>Non professional</w:t>
            </w:r>
          </w:p>
        </w:tc>
        <w:tc>
          <w:tcPr>
            <w:tcW w:w="890" w:type="pct"/>
            <w:shd w:val="clear" w:color="auto" w:fill="FFFFFF"/>
            <w:vAlign w:val="center"/>
          </w:tcPr>
          <w:p w14:paraId="73459B8E"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cs="Calibri"/>
                <w:color w:val="000000"/>
                <w:sz w:val="18"/>
                <w:szCs w:val="18"/>
              </w:rPr>
              <w:t>3.98E-06</w:t>
            </w:r>
          </w:p>
        </w:tc>
        <w:tc>
          <w:tcPr>
            <w:tcW w:w="838" w:type="pct"/>
            <w:shd w:val="clear" w:color="auto" w:fill="FFFFFF"/>
            <w:vAlign w:val="center"/>
          </w:tcPr>
          <w:p w14:paraId="506D9690" w14:textId="77777777" w:rsidR="0048525C" w:rsidRPr="00184CAA" w:rsidRDefault="0048525C" w:rsidP="003E2E4B">
            <w:pPr>
              <w:autoSpaceDE w:val="0"/>
              <w:autoSpaceDN w:val="0"/>
              <w:adjustRightInd w:val="0"/>
              <w:spacing w:before="60" w:after="60" w:line="260" w:lineRule="atLeast"/>
              <w:jc w:val="center"/>
              <w:rPr>
                <w:rFonts w:eastAsia="Calibri" w:cs="Arial"/>
                <w:sz w:val="18"/>
                <w:szCs w:val="18"/>
                <w:lang w:eastAsia="en-GB"/>
              </w:rPr>
            </w:pPr>
            <w:r w:rsidRPr="00184CAA">
              <w:rPr>
                <w:rFonts w:eastAsia="Calibri" w:cs="Arial"/>
                <w:sz w:val="18"/>
                <w:szCs w:val="18"/>
                <w:lang w:eastAsia="en-GB"/>
              </w:rPr>
              <w:t>7.40E-03</w:t>
            </w:r>
          </w:p>
        </w:tc>
        <w:tc>
          <w:tcPr>
            <w:tcW w:w="711" w:type="pct"/>
            <w:shd w:val="clear" w:color="auto" w:fill="FFFFFF"/>
            <w:vAlign w:val="center"/>
          </w:tcPr>
          <w:p w14:paraId="1735F572" w14:textId="77777777" w:rsidR="0048525C" w:rsidRPr="00184CAA" w:rsidRDefault="0048525C" w:rsidP="003E2E4B">
            <w:pPr>
              <w:autoSpaceDE w:val="0"/>
              <w:autoSpaceDN w:val="0"/>
              <w:adjustRightInd w:val="0"/>
              <w:spacing w:before="60" w:after="60" w:line="260" w:lineRule="atLeast"/>
              <w:jc w:val="center"/>
              <w:rPr>
                <w:rFonts w:eastAsia="Calibri" w:cs="Arial"/>
                <w:bCs/>
                <w:sz w:val="18"/>
                <w:szCs w:val="18"/>
                <w:lang w:eastAsia="en-GB"/>
              </w:rPr>
            </w:pPr>
            <w:r w:rsidRPr="00184CAA">
              <w:rPr>
                <w:rFonts w:cs="Calibri"/>
                <w:color w:val="000000"/>
                <w:sz w:val="18"/>
                <w:szCs w:val="18"/>
              </w:rPr>
              <w:t>4.43E-04</w:t>
            </w:r>
          </w:p>
        </w:tc>
        <w:tc>
          <w:tcPr>
            <w:tcW w:w="814" w:type="pct"/>
            <w:shd w:val="clear" w:color="auto" w:fill="FFFFFF"/>
            <w:vAlign w:val="bottom"/>
          </w:tcPr>
          <w:p w14:paraId="0C15D5CF" w14:textId="77777777" w:rsidR="0048525C" w:rsidRPr="00184CAA" w:rsidRDefault="0048525C" w:rsidP="003E2E4B">
            <w:pPr>
              <w:autoSpaceDE w:val="0"/>
              <w:autoSpaceDN w:val="0"/>
              <w:adjustRightInd w:val="0"/>
              <w:spacing w:before="60" w:after="60" w:line="260" w:lineRule="atLeast"/>
              <w:jc w:val="center"/>
              <w:rPr>
                <w:rFonts w:eastAsia="Calibri" w:cs="Arial"/>
                <w:bCs/>
                <w:sz w:val="18"/>
                <w:szCs w:val="18"/>
                <w:lang w:eastAsia="en-GB"/>
              </w:rPr>
            </w:pPr>
            <w:r w:rsidRPr="00184CAA">
              <w:rPr>
                <w:rFonts w:cs="Calibri"/>
                <w:color w:val="000000"/>
                <w:sz w:val="18"/>
                <w:szCs w:val="18"/>
              </w:rPr>
              <w:t>6.17E-05</w:t>
            </w:r>
          </w:p>
        </w:tc>
      </w:tr>
      <w:tr w:rsidR="0048525C" w:rsidRPr="000F1122" w14:paraId="29158FD4" w14:textId="77777777" w:rsidTr="003E2E4B">
        <w:trPr>
          <w:trHeight w:val="75"/>
        </w:trPr>
        <w:tc>
          <w:tcPr>
            <w:tcW w:w="1747" w:type="pct"/>
            <w:gridSpan w:val="2"/>
            <w:shd w:val="clear" w:color="auto" w:fill="FFFFFF"/>
            <w:vAlign w:val="center"/>
          </w:tcPr>
          <w:p w14:paraId="7BD52980" w14:textId="77777777" w:rsidR="0048525C" w:rsidRPr="000F1122" w:rsidRDefault="0048525C" w:rsidP="003E2E4B">
            <w:pPr>
              <w:spacing w:before="40" w:after="40"/>
              <w:ind w:right="57"/>
              <w:rPr>
                <w:sz w:val="18"/>
                <w:szCs w:val="18"/>
                <w:highlight w:val="yellow"/>
              </w:rPr>
            </w:pPr>
            <w:r w:rsidRPr="000F1122">
              <w:rPr>
                <w:rFonts w:cs="Calibri"/>
                <w:color w:val="000000"/>
                <w:sz w:val="18"/>
                <w:szCs w:val="18"/>
              </w:rPr>
              <w:t>Scenario 2 (Non-professional)</w:t>
            </w:r>
          </w:p>
        </w:tc>
        <w:tc>
          <w:tcPr>
            <w:tcW w:w="890" w:type="pct"/>
            <w:shd w:val="clear" w:color="000000" w:fill="FFFFFF"/>
            <w:vAlign w:val="center"/>
          </w:tcPr>
          <w:p w14:paraId="3BA61D4B"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3.98E-06</w:t>
            </w:r>
          </w:p>
        </w:tc>
        <w:tc>
          <w:tcPr>
            <w:tcW w:w="838" w:type="pct"/>
            <w:shd w:val="clear" w:color="000000" w:fill="FFFFFF"/>
            <w:vAlign w:val="center"/>
          </w:tcPr>
          <w:p w14:paraId="6EBEA195" w14:textId="77777777" w:rsidR="0048525C" w:rsidRPr="00184CAA" w:rsidRDefault="0048525C" w:rsidP="003E2E4B">
            <w:pPr>
              <w:spacing w:before="40" w:after="40"/>
              <w:ind w:left="57" w:right="57"/>
              <w:jc w:val="center"/>
              <w:rPr>
                <w:sz w:val="18"/>
                <w:szCs w:val="18"/>
              </w:rPr>
            </w:pPr>
            <w:r w:rsidRPr="00184CAA">
              <w:rPr>
                <w:rFonts w:eastAsia="Calibri" w:cs="Arial"/>
                <w:sz w:val="18"/>
                <w:szCs w:val="18"/>
                <w:lang w:eastAsia="en-GB"/>
              </w:rPr>
              <w:t>7.40E-03</w:t>
            </w:r>
          </w:p>
        </w:tc>
        <w:tc>
          <w:tcPr>
            <w:tcW w:w="711" w:type="pct"/>
            <w:shd w:val="clear" w:color="000000" w:fill="FFFFFF"/>
            <w:vAlign w:val="center"/>
          </w:tcPr>
          <w:p w14:paraId="2249BB14"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4.43E-04</w:t>
            </w:r>
          </w:p>
        </w:tc>
        <w:tc>
          <w:tcPr>
            <w:tcW w:w="814" w:type="pct"/>
            <w:shd w:val="clear" w:color="000000" w:fill="FFFFFF"/>
            <w:vAlign w:val="bottom"/>
          </w:tcPr>
          <w:p w14:paraId="019AC21D"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6.17E-05</w:t>
            </w:r>
          </w:p>
        </w:tc>
      </w:tr>
      <w:tr w:rsidR="0048525C" w:rsidRPr="000F1122" w14:paraId="3F54B198" w14:textId="77777777" w:rsidTr="003E2E4B">
        <w:trPr>
          <w:trHeight w:val="75"/>
        </w:trPr>
        <w:tc>
          <w:tcPr>
            <w:tcW w:w="1747" w:type="pct"/>
            <w:gridSpan w:val="2"/>
            <w:shd w:val="clear" w:color="auto" w:fill="FFFFFF"/>
            <w:vAlign w:val="center"/>
          </w:tcPr>
          <w:p w14:paraId="3B3B81D2" w14:textId="77777777" w:rsidR="0048525C" w:rsidRPr="000F1122" w:rsidRDefault="0048525C" w:rsidP="003E2E4B">
            <w:pPr>
              <w:spacing w:before="40" w:after="40"/>
              <w:ind w:right="57"/>
              <w:rPr>
                <w:rFonts w:cs="Calibri"/>
                <w:sz w:val="18"/>
                <w:szCs w:val="18"/>
                <w:highlight w:val="yellow"/>
              </w:rPr>
            </w:pPr>
            <w:r w:rsidRPr="000F1122">
              <w:rPr>
                <w:rFonts w:cs="Calibri"/>
                <w:color w:val="000000"/>
                <w:sz w:val="18"/>
                <w:szCs w:val="18"/>
              </w:rPr>
              <w:t xml:space="preserve">Scenario 3 (Non-professional) </w:t>
            </w:r>
          </w:p>
        </w:tc>
        <w:tc>
          <w:tcPr>
            <w:tcW w:w="890" w:type="pct"/>
            <w:shd w:val="clear" w:color="000000" w:fill="FFFFFF"/>
            <w:vAlign w:val="center"/>
          </w:tcPr>
          <w:p w14:paraId="74F03768" w14:textId="77777777" w:rsidR="0048525C" w:rsidRPr="00184CAA" w:rsidRDefault="0048525C" w:rsidP="003E2E4B">
            <w:pPr>
              <w:spacing w:before="40" w:after="40"/>
              <w:ind w:left="57" w:right="57"/>
              <w:jc w:val="center"/>
              <w:rPr>
                <w:rFonts w:cs="Calibri"/>
                <w:sz w:val="18"/>
                <w:szCs w:val="18"/>
              </w:rPr>
            </w:pPr>
            <w:r w:rsidRPr="00184CAA">
              <w:rPr>
                <w:sz w:val="18"/>
                <w:szCs w:val="18"/>
              </w:rPr>
              <w:t>3.51E-06</w:t>
            </w:r>
          </w:p>
        </w:tc>
        <w:tc>
          <w:tcPr>
            <w:tcW w:w="838" w:type="pct"/>
            <w:shd w:val="clear" w:color="000000" w:fill="FFFFFF"/>
            <w:vAlign w:val="bottom"/>
          </w:tcPr>
          <w:p w14:paraId="3E8A7855" w14:textId="77777777" w:rsidR="0048525C" w:rsidRPr="00184CAA" w:rsidRDefault="0048525C" w:rsidP="003E2E4B">
            <w:pPr>
              <w:spacing w:before="40" w:after="40"/>
              <w:ind w:left="57" w:right="57"/>
              <w:jc w:val="center"/>
              <w:rPr>
                <w:rFonts w:cs="Calibri"/>
                <w:sz w:val="18"/>
                <w:szCs w:val="18"/>
              </w:rPr>
            </w:pPr>
            <w:r w:rsidRPr="00184CAA">
              <w:rPr>
                <w:sz w:val="18"/>
                <w:szCs w:val="18"/>
              </w:rPr>
              <w:t>6.54E-03</w:t>
            </w:r>
          </w:p>
        </w:tc>
        <w:tc>
          <w:tcPr>
            <w:tcW w:w="711" w:type="pct"/>
            <w:shd w:val="clear" w:color="000000" w:fill="FFFFFF"/>
            <w:vAlign w:val="center"/>
          </w:tcPr>
          <w:p w14:paraId="61372FEA" w14:textId="77777777" w:rsidR="0048525C" w:rsidRPr="00184CAA" w:rsidRDefault="0048525C" w:rsidP="003E2E4B">
            <w:pPr>
              <w:spacing w:before="40" w:after="40"/>
              <w:ind w:left="57" w:right="57"/>
              <w:jc w:val="center"/>
              <w:rPr>
                <w:rFonts w:cs="Calibri"/>
                <w:color w:val="000000"/>
                <w:sz w:val="18"/>
                <w:szCs w:val="18"/>
              </w:rPr>
            </w:pPr>
            <w:r w:rsidRPr="00184CAA">
              <w:rPr>
                <w:rFonts w:cs="Calibri"/>
                <w:color w:val="000000"/>
                <w:sz w:val="18"/>
                <w:szCs w:val="18"/>
              </w:rPr>
              <w:t>3.92E-04</w:t>
            </w:r>
          </w:p>
        </w:tc>
        <w:tc>
          <w:tcPr>
            <w:tcW w:w="814" w:type="pct"/>
            <w:shd w:val="clear" w:color="000000" w:fill="FFFFFF"/>
            <w:vAlign w:val="bottom"/>
          </w:tcPr>
          <w:p w14:paraId="1D361873" w14:textId="77777777" w:rsidR="0048525C" w:rsidRPr="00184CAA" w:rsidRDefault="0048525C" w:rsidP="003E2E4B">
            <w:pPr>
              <w:spacing w:before="40" w:after="40"/>
              <w:ind w:left="57" w:right="57"/>
              <w:jc w:val="center"/>
              <w:rPr>
                <w:rFonts w:cs="Calibri"/>
                <w:color w:val="000000"/>
                <w:sz w:val="18"/>
                <w:szCs w:val="18"/>
              </w:rPr>
            </w:pPr>
            <w:r w:rsidRPr="00184CAA">
              <w:rPr>
                <w:rFonts w:cs="Calibri"/>
                <w:color w:val="000000"/>
                <w:sz w:val="18"/>
                <w:szCs w:val="18"/>
              </w:rPr>
              <w:t>5.45E-05</w:t>
            </w:r>
          </w:p>
        </w:tc>
      </w:tr>
      <w:tr w:rsidR="0048525C" w:rsidRPr="000F1122" w14:paraId="5FDC9945" w14:textId="77777777" w:rsidTr="003E2E4B">
        <w:trPr>
          <w:trHeight w:val="75"/>
        </w:trPr>
        <w:tc>
          <w:tcPr>
            <w:tcW w:w="1747" w:type="pct"/>
            <w:gridSpan w:val="2"/>
            <w:shd w:val="clear" w:color="auto" w:fill="FFFFFF"/>
          </w:tcPr>
          <w:p w14:paraId="2F2DE871" w14:textId="77777777" w:rsidR="0048525C" w:rsidRPr="000F1122" w:rsidRDefault="0048525C" w:rsidP="003E2E4B">
            <w:pPr>
              <w:autoSpaceDE w:val="0"/>
              <w:autoSpaceDN w:val="0"/>
              <w:adjustRightInd w:val="0"/>
              <w:spacing w:before="60" w:after="60" w:line="260" w:lineRule="atLeast"/>
              <w:rPr>
                <w:rFonts w:eastAsia="Calibri" w:cs="Arial"/>
                <w:b/>
                <w:sz w:val="18"/>
                <w:szCs w:val="18"/>
                <w:lang w:eastAsia="en-GB"/>
              </w:rPr>
            </w:pPr>
            <w:r w:rsidRPr="000F1122">
              <w:rPr>
                <w:rFonts w:eastAsia="Calibri" w:cs="Arial"/>
                <w:b/>
                <w:sz w:val="18"/>
                <w:szCs w:val="18"/>
                <w:lang w:eastAsia="en-GB"/>
              </w:rPr>
              <w:t>Scenario: Application, terrestrial compartment</w:t>
            </w:r>
          </w:p>
        </w:tc>
        <w:tc>
          <w:tcPr>
            <w:tcW w:w="890" w:type="pct"/>
            <w:shd w:val="clear" w:color="auto" w:fill="FFFFFF"/>
          </w:tcPr>
          <w:p w14:paraId="0F3AF0D3" w14:textId="77777777" w:rsidR="0048525C" w:rsidRPr="00184CAA" w:rsidRDefault="0048525C" w:rsidP="003E2E4B">
            <w:pPr>
              <w:autoSpaceDE w:val="0"/>
              <w:autoSpaceDN w:val="0"/>
              <w:adjustRightInd w:val="0"/>
              <w:spacing w:before="60" w:after="60" w:line="260" w:lineRule="atLeast"/>
              <w:rPr>
                <w:rFonts w:eastAsia="Calibri" w:cs="Arial"/>
                <w:b/>
                <w:sz w:val="16"/>
                <w:szCs w:val="16"/>
                <w:lang w:eastAsia="en-GB"/>
              </w:rPr>
            </w:pPr>
            <w:r w:rsidRPr="00184CAA">
              <w:rPr>
                <w:rFonts w:eastAsia="Calibri" w:cs="Arial"/>
                <w:b/>
                <w:sz w:val="16"/>
                <w:szCs w:val="16"/>
                <w:lang w:eastAsia="en-GB"/>
              </w:rPr>
              <w:t>PECsoil – 180 day (mg/L)</w:t>
            </w:r>
          </w:p>
        </w:tc>
        <w:tc>
          <w:tcPr>
            <w:tcW w:w="838" w:type="pct"/>
            <w:shd w:val="clear" w:color="auto" w:fill="FFFFFF"/>
          </w:tcPr>
          <w:p w14:paraId="633583DA" w14:textId="77777777" w:rsidR="0048525C" w:rsidRPr="00184CAA" w:rsidRDefault="0048525C" w:rsidP="003E2E4B">
            <w:pPr>
              <w:autoSpaceDE w:val="0"/>
              <w:autoSpaceDN w:val="0"/>
              <w:adjustRightInd w:val="0"/>
              <w:spacing w:before="60" w:after="60" w:line="260" w:lineRule="atLeast"/>
              <w:rPr>
                <w:rFonts w:eastAsia="Calibri" w:cs="Arial"/>
                <w:b/>
                <w:sz w:val="16"/>
                <w:szCs w:val="16"/>
                <w:lang w:eastAsia="en-GB"/>
              </w:rPr>
            </w:pPr>
            <w:r w:rsidRPr="00184CAA">
              <w:rPr>
                <w:rFonts w:eastAsia="Calibri" w:cs="Arial"/>
                <w:b/>
                <w:sz w:val="16"/>
                <w:szCs w:val="16"/>
                <w:lang w:eastAsia="en-GB"/>
              </w:rPr>
              <w:t>mg/kg wet earthworm</w:t>
            </w:r>
          </w:p>
        </w:tc>
        <w:tc>
          <w:tcPr>
            <w:tcW w:w="1525" w:type="pct"/>
            <w:gridSpan w:val="2"/>
            <w:shd w:val="clear" w:color="auto" w:fill="FFFFFF"/>
          </w:tcPr>
          <w:p w14:paraId="17101AB0" w14:textId="77777777" w:rsidR="0048525C" w:rsidRPr="00184CAA" w:rsidRDefault="0048525C" w:rsidP="003E2E4B">
            <w:pPr>
              <w:autoSpaceDE w:val="0"/>
              <w:autoSpaceDN w:val="0"/>
              <w:adjustRightInd w:val="0"/>
              <w:spacing w:before="60" w:after="60" w:line="260" w:lineRule="atLeast"/>
              <w:rPr>
                <w:rFonts w:eastAsia="Calibri" w:cs="Arial"/>
                <w:b/>
                <w:sz w:val="18"/>
                <w:szCs w:val="18"/>
                <w:lang w:eastAsia="en-GB"/>
              </w:rPr>
            </w:pPr>
          </w:p>
        </w:tc>
      </w:tr>
      <w:tr w:rsidR="0048525C" w:rsidRPr="000F1122" w14:paraId="266CD5BA" w14:textId="77777777" w:rsidTr="003E2E4B">
        <w:trPr>
          <w:trHeight w:val="75"/>
        </w:trPr>
        <w:tc>
          <w:tcPr>
            <w:tcW w:w="687" w:type="pct"/>
            <w:vMerge w:val="restart"/>
            <w:shd w:val="clear" w:color="auto" w:fill="FFFFFF"/>
            <w:vAlign w:val="center"/>
          </w:tcPr>
          <w:p w14:paraId="2CF0C2E9" w14:textId="77777777" w:rsidR="0048525C" w:rsidRPr="000F1122" w:rsidRDefault="0048525C" w:rsidP="003E2E4B">
            <w:pPr>
              <w:spacing w:before="40" w:after="40"/>
              <w:ind w:left="57" w:right="57"/>
              <w:rPr>
                <w:sz w:val="18"/>
                <w:szCs w:val="18"/>
              </w:rPr>
            </w:pPr>
            <w:r w:rsidRPr="000F1122">
              <w:rPr>
                <w:sz w:val="18"/>
                <w:szCs w:val="18"/>
                <w:lang w:eastAsia="it-IT"/>
              </w:rPr>
              <w:t>Scenario 1</w:t>
            </w:r>
          </w:p>
        </w:tc>
        <w:tc>
          <w:tcPr>
            <w:tcW w:w="1060" w:type="pct"/>
            <w:shd w:val="clear" w:color="auto" w:fill="FFFFFF"/>
            <w:vAlign w:val="center"/>
          </w:tcPr>
          <w:p w14:paraId="2B722C21" w14:textId="77777777" w:rsidR="0048525C" w:rsidRPr="000F1122" w:rsidRDefault="0048525C" w:rsidP="003E2E4B">
            <w:pPr>
              <w:spacing w:before="40" w:after="40"/>
              <w:ind w:left="57" w:right="57"/>
              <w:jc w:val="both"/>
              <w:rPr>
                <w:sz w:val="18"/>
                <w:szCs w:val="18"/>
                <w:highlight w:val="yellow"/>
              </w:rPr>
            </w:pPr>
            <w:r w:rsidRPr="000F1122">
              <w:rPr>
                <w:rFonts w:cs="Calibri"/>
                <w:color w:val="000000"/>
                <w:sz w:val="18"/>
                <w:szCs w:val="18"/>
              </w:rPr>
              <w:t>Professional</w:t>
            </w:r>
          </w:p>
        </w:tc>
        <w:tc>
          <w:tcPr>
            <w:tcW w:w="890" w:type="pct"/>
            <w:shd w:val="clear" w:color="auto" w:fill="auto"/>
            <w:vAlign w:val="center"/>
          </w:tcPr>
          <w:p w14:paraId="5613AC67" w14:textId="77777777" w:rsidR="0048525C" w:rsidRPr="00184CAA" w:rsidRDefault="0048525C" w:rsidP="003E2E4B">
            <w:pPr>
              <w:spacing w:before="40" w:after="40"/>
              <w:ind w:left="57" w:right="57"/>
              <w:jc w:val="center"/>
              <w:rPr>
                <w:sz w:val="18"/>
                <w:szCs w:val="18"/>
                <w:lang w:eastAsia="it-IT"/>
              </w:rPr>
            </w:pPr>
            <w:r w:rsidRPr="00184CAA">
              <w:rPr>
                <w:sz w:val="18"/>
                <w:szCs w:val="18"/>
                <w:lang w:eastAsia="it-IT"/>
              </w:rPr>
              <w:t>4.05E-04</w:t>
            </w:r>
          </w:p>
        </w:tc>
        <w:tc>
          <w:tcPr>
            <w:tcW w:w="838" w:type="pct"/>
            <w:shd w:val="clear" w:color="000000" w:fill="FFFFFF"/>
            <w:vAlign w:val="bottom"/>
          </w:tcPr>
          <w:p w14:paraId="4BC9D105" w14:textId="77777777" w:rsidR="0048525C" w:rsidRPr="00184CAA" w:rsidRDefault="0048525C" w:rsidP="003E2E4B">
            <w:pPr>
              <w:spacing w:before="40" w:after="40"/>
              <w:ind w:left="57" w:right="57"/>
              <w:jc w:val="center"/>
              <w:rPr>
                <w:sz w:val="18"/>
                <w:szCs w:val="18"/>
              </w:rPr>
            </w:pPr>
            <w:r w:rsidRPr="00184CAA">
              <w:rPr>
                <w:sz w:val="18"/>
                <w:szCs w:val="18"/>
              </w:rPr>
              <w:t>2.36E-04</w:t>
            </w:r>
          </w:p>
        </w:tc>
        <w:tc>
          <w:tcPr>
            <w:tcW w:w="711" w:type="pct"/>
            <w:shd w:val="clear" w:color="000000" w:fill="FFFFFF"/>
            <w:vAlign w:val="center"/>
          </w:tcPr>
          <w:p w14:paraId="18649259"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1.41E-05</w:t>
            </w:r>
          </w:p>
        </w:tc>
        <w:tc>
          <w:tcPr>
            <w:tcW w:w="814" w:type="pct"/>
            <w:shd w:val="clear" w:color="000000" w:fill="FFFFFF"/>
            <w:vAlign w:val="bottom"/>
          </w:tcPr>
          <w:p w14:paraId="654F1887"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1.97E-06</w:t>
            </w:r>
          </w:p>
        </w:tc>
      </w:tr>
      <w:tr w:rsidR="0048525C" w:rsidRPr="000F1122" w14:paraId="56E90F47" w14:textId="77777777" w:rsidTr="003E2E4B">
        <w:trPr>
          <w:trHeight w:val="75"/>
        </w:trPr>
        <w:tc>
          <w:tcPr>
            <w:tcW w:w="687" w:type="pct"/>
            <w:vMerge/>
            <w:shd w:val="clear" w:color="auto" w:fill="FFFFFF"/>
            <w:vAlign w:val="center"/>
          </w:tcPr>
          <w:p w14:paraId="384FFC84" w14:textId="77777777" w:rsidR="0048525C" w:rsidRPr="000F1122" w:rsidRDefault="0048525C" w:rsidP="003E2E4B">
            <w:pPr>
              <w:spacing w:before="40" w:after="40"/>
              <w:ind w:left="57" w:right="57"/>
              <w:rPr>
                <w:sz w:val="18"/>
                <w:szCs w:val="18"/>
                <w:highlight w:val="yellow"/>
              </w:rPr>
            </w:pPr>
          </w:p>
        </w:tc>
        <w:tc>
          <w:tcPr>
            <w:tcW w:w="1060" w:type="pct"/>
            <w:shd w:val="clear" w:color="auto" w:fill="FFFFFF"/>
            <w:vAlign w:val="center"/>
          </w:tcPr>
          <w:p w14:paraId="6F97136A" w14:textId="77777777" w:rsidR="0048525C" w:rsidRPr="000F1122" w:rsidRDefault="0048525C" w:rsidP="003E2E4B">
            <w:pPr>
              <w:spacing w:before="40" w:after="40"/>
              <w:ind w:left="57" w:right="57"/>
              <w:rPr>
                <w:sz w:val="18"/>
                <w:szCs w:val="18"/>
                <w:highlight w:val="yellow"/>
              </w:rPr>
            </w:pPr>
            <w:r w:rsidRPr="000F1122">
              <w:rPr>
                <w:rFonts w:cs="Calibri"/>
                <w:color w:val="000000"/>
                <w:sz w:val="18"/>
                <w:szCs w:val="18"/>
              </w:rPr>
              <w:t>Non professional</w:t>
            </w:r>
          </w:p>
        </w:tc>
        <w:tc>
          <w:tcPr>
            <w:tcW w:w="890" w:type="pct"/>
            <w:shd w:val="clear" w:color="auto" w:fill="auto"/>
            <w:vAlign w:val="center"/>
          </w:tcPr>
          <w:p w14:paraId="11D0C3F2" w14:textId="77777777" w:rsidR="0048525C" w:rsidRPr="00184CAA" w:rsidRDefault="0048525C" w:rsidP="003E2E4B">
            <w:pPr>
              <w:spacing w:before="40" w:after="40"/>
              <w:ind w:left="57" w:right="57"/>
              <w:jc w:val="center"/>
              <w:rPr>
                <w:sz w:val="18"/>
                <w:szCs w:val="18"/>
              </w:rPr>
            </w:pPr>
            <w:r w:rsidRPr="00184CAA">
              <w:rPr>
                <w:sz w:val="18"/>
                <w:szCs w:val="18"/>
              </w:rPr>
              <w:t>2.73E-04</w:t>
            </w:r>
          </w:p>
        </w:tc>
        <w:tc>
          <w:tcPr>
            <w:tcW w:w="838" w:type="pct"/>
            <w:shd w:val="clear" w:color="000000" w:fill="FFFFFF"/>
            <w:vAlign w:val="bottom"/>
          </w:tcPr>
          <w:p w14:paraId="10F9C6E6" w14:textId="77777777" w:rsidR="0048525C" w:rsidRPr="00184CAA" w:rsidRDefault="0048525C" w:rsidP="003E2E4B">
            <w:pPr>
              <w:spacing w:before="40" w:after="40"/>
              <w:ind w:left="57" w:right="57"/>
              <w:jc w:val="center"/>
              <w:rPr>
                <w:sz w:val="18"/>
                <w:szCs w:val="18"/>
              </w:rPr>
            </w:pPr>
            <w:r w:rsidRPr="00184CAA">
              <w:rPr>
                <w:sz w:val="18"/>
                <w:szCs w:val="18"/>
              </w:rPr>
              <w:t>1.59E-04</w:t>
            </w:r>
          </w:p>
        </w:tc>
        <w:tc>
          <w:tcPr>
            <w:tcW w:w="711" w:type="pct"/>
            <w:shd w:val="clear" w:color="000000" w:fill="FFFFFF"/>
            <w:vAlign w:val="center"/>
          </w:tcPr>
          <w:p w14:paraId="595030EE"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9.52E-06</w:t>
            </w:r>
          </w:p>
        </w:tc>
        <w:tc>
          <w:tcPr>
            <w:tcW w:w="814" w:type="pct"/>
            <w:shd w:val="clear" w:color="000000" w:fill="FFFFFF"/>
            <w:vAlign w:val="bottom"/>
          </w:tcPr>
          <w:p w14:paraId="74721052"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1.33E-06</w:t>
            </w:r>
          </w:p>
        </w:tc>
      </w:tr>
      <w:tr w:rsidR="0048525C" w:rsidRPr="000F1122" w14:paraId="245A05DB" w14:textId="77777777" w:rsidTr="003E2E4B">
        <w:trPr>
          <w:trHeight w:val="75"/>
        </w:trPr>
        <w:tc>
          <w:tcPr>
            <w:tcW w:w="1747" w:type="pct"/>
            <w:gridSpan w:val="2"/>
            <w:shd w:val="clear" w:color="auto" w:fill="FFFFFF"/>
            <w:vAlign w:val="center"/>
          </w:tcPr>
          <w:p w14:paraId="45FBE970" w14:textId="77777777" w:rsidR="0048525C" w:rsidRPr="000F1122" w:rsidRDefault="0048525C" w:rsidP="003E2E4B">
            <w:pPr>
              <w:spacing w:before="40" w:after="40"/>
              <w:ind w:left="57" w:right="57"/>
              <w:rPr>
                <w:sz w:val="18"/>
                <w:szCs w:val="18"/>
                <w:highlight w:val="yellow"/>
                <w:lang w:eastAsia="it-IT"/>
              </w:rPr>
            </w:pPr>
            <w:r w:rsidRPr="000F1122">
              <w:rPr>
                <w:rFonts w:cs="Calibri"/>
                <w:color w:val="000000"/>
                <w:sz w:val="18"/>
                <w:szCs w:val="18"/>
              </w:rPr>
              <w:t>Scenario 2 (Non-professional)</w:t>
            </w:r>
          </w:p>
        </w:tc>
        <w:tc>
          <w:tcPr>
            <w:tcW w:w="890" w:type="pct"/>
            <w:shd w:val="clear" w:color="auto" w:fill="auto"/>
            <w:vAlign w:val="center"/>
          </w:tcPr>
          <w:p w14:paraId="6C3754F0" w14:textId="77777777" w:rsidR="0048525C" w:rsidRPr="00184CAA" w:rsidRDefault="0048525C" w:rsidP="003E2E4B">
            <w:pPr>
              <w:spacing w:before="40" w:after="40"/>
              <w:ind w:left="57" w:right="57"/>
              <w:jc w:val="center"/>
              <w:rPr>
                <w:rFonts w:cs="Calibri"/>
                <w:color w:val="000000"/>
                <w:sz w:val="18"/>
                <w:szCs w:val="18"/>
              </w:rPr>
            </w:pPr>
            <w:r w:rsidRPr="00184CAA">
              <w:rPr>
                <w:sz w:val="18"/>
                <w:szCs w:val="18"/>
              </w:rPr>
              <w:t>2.73E-04</w:t>
            </w:r>
          </w:p>
        </w:tc>
        <w:tc>
          <w:tcPr>
            <w:tcW w:w="838" w:type="pct"/>
            <w:shd w:val="clear" w:color="000000" w:fill="FFFFFF"/>
            <w:vAlign w:val="bottom"/>
          </w:tcPr>
          <w:p w14:paraId="21C26091" w14:textId="77777777" w:rsidR="0048525C" w:rsidRPr="00184CAA" w:rsidRDefault="0048525C" w:rsidP="003E2E4B">
            <w:pPr>
              <w:spacing w:before="40" w:after="40"/>
              <w:ind w:left="57" w:right="57"/>
              <w:jc w:val="center"/>
              <w:rPr>
                <w:rFonts w:cs="Calibri"/>
                <w:sz w:val="18"/>
                <w:szCs w:val="18"/>
              </w:rPr>
            </w:pPr>
            <w:r w:rsidRPr="00184CAA">
              <w:rPr>
                <w:sz w:val="18"/>
                <w:szCs w:val="18"/>
              </w:rPr>
              <w:t>1.59E-04</w:t>
            </w:r>
          </w:p>
        </w:tc>
        <w:tc>
          <w:tcPr>
            <w:tcW w:w="711" w:type="pct"/>
            <w:shd w:val="clear" w:color="000000" w:fill="FFFFFF"/>
            <w:vAlign w:val="center"/>
          </w:tcPr>
          <w:p w14:paraId="38FF6B60" w14:textId="77777777" w:rsidR="0048525C" w:rsidRPr="00184CAA" w:rsidRDefault="0048525C" w:rsidP="003E2E4B">
            <w:pPr>
              <w:spacing w:before="40" w:after="40"/>
              <w:ind w:left="57" w:right="57"/>
              <w:jc w:val="center"/>
              <w:rPr>
                <w:rFonts w:cs="Calibri"/>
                <w:color w:val="000000"/>
                <w:sz w:val="18"/>
                <w:szCs w:val="18"/>
              </w:rPr>
            </w:pPr>
            <w:r w:rsidRPr="00184CAA">
              <w:rPr>
                <w:rFonts w:cs="Calibri"/>
                <w:color w:val="000000"/>
                <w:sz w:val="18"/>
                <w:szCs w:val="18"/>
              </w:rPr>
              <w:t>9.52E-06</w:t>
            </w:r>
          </w:p>
        </w:tc>
        <w:tc>
          <w:tcPr>
            <w:tcW w:w="814" w:type="pct"/>
            <w:shd w:val="clear" w:color="000000" w:fill="FFFFFF"/>
            <w:vAlign w:val="bottom"/>
          </w:tcPr>
          <w:p w14:paraId="39C70D67" w14:textId="77777777" w:rsidR="0048525C" w:rsidRPr="00184CAA" w:rsidRDefault="0048525C" w:rsidP="003E2E4B">
            <w:pPr>
              <w:spacing w:before="40" w:after="40"/>
              <w:ind w:left="57" w:right="57"/>
              <w:jc w:val="center"/>
              <w:rPr>
                <w:rFonts w:cs="Calibri"/>
                <w:color w:val="000000"/>
                <w:sz w:val="18"/>
                <w:szCs w:val="18"/>
              </w:rPr>
            </w:pPr>
            <w:r w:rsidRPr="00184CAA">
              <w:rPr>
                <w:rFonts w:cs="Calibri"/>
                <w:color w:val="000000"/>
                <w:sz w:val="18"/>
                <w:szCs w:val="18"/>
              </w:rPr>
              <w:t>1.33E-06</w:t>
            </w:r>
          </w:p>
        </w:tc>
      </w:tr>
      <w:tr w:rsidR="0048525C" w:rsidRPr="000F1122" w14:paraId="32A3C7FA" w14:textId="77777777" w:rsidTr="003E2E4B">
        <w:trPr>
          <w:trHeight w:val="75"/>
        </w:trPr>
        <w:tc>
          <w:tcPr>
            <w:tcW w:w="1747" w:type="pct"/>
            <w:gridSpan w:val="2"/>
            <w:shd w:val="clear" w:color="auto" w:fill="FFFFFF"/>
            <w:vAlign w:val="center"/>
          </w:tcPr>
          <w:p w14:paraId="2C9F6971" w14:textId="77777777" w:rsidR="0048525C" w:rsidRPr="000F1122" w:rsidRDefault="0048525C" w:rsidP="003E2E4B">
            <w:pPr>
              <w:spacing w:before="40" w:after="40"/>
              <w:ind w:left="57" w:right="57"/>
              <w:jc w:val="both"/>
              <w:rPr>
                <w:sz w:val="18"/>
                <w:szCs w:val="18"/>
                <w:highlight w:val="yellow"/>
              </w:rPr>
            </w:pPr>
            <w:r w:rsidRPr="000F1122">
              <w:rPr>
                <w:rFonts w:cs="Calibri"/>
                <w:color w:val="000000"/>
                <w:sz w:val="18"/>
                <w:szCs w:val="18"/>
              </w:rPr>
              <w:t xml:space="preserve">Scenario 3 (Non-professional) </w:t>
            </w:r>
          </w:p>
        </w:tc>
        <w:tc>
          <w:tcPr>
            <w:tcW w:w="890" w:type="pct"/>
            <w:shd w:val="clear" w:color="auto" w:fill="auto"/>
            <w:vAlign w:val="center"/>
          </w:tcPr>
          <w:p w14:paraId="7A9CE771" w14:textId="77777777" w:rsidR="0048525C" w:rsidRPr="00184CAA" w:rsidRDefault="0048525C" w:rsidP="003E2E4B">
            <w:pPr>
              <w:spacing w:before="40" w:after="40"/>
              <w:ind w:left="57" w:right="57"/>
              <w:jc w:val="center"/>
              <w:rPr>
                <w:sz w:val="18"/>
                <w:szCs w:val="18"/>
              </w:rPr>
            </w:pPr>
            <w:r w:rsidRPr="00184CAA">
              <w:rPr>
                <w:sz w:val="18"/>
                <w:szCs w:val="18"/>
              </w:rPr>
              <w:t>2.42E-04</w:t>
            </w:r>
          </w:p>
        </w:tc>
        <w:tc>
          <w:tcPr>
            <w:tcW w:w="838" w:type="pct"/>
            <w:shd w:val="clear" w:color="000000" w:fill="FFFFFF"/>
            <w:vAlign w:val="bottom"/>
          </w:tcPr>
          <w:p w14:paraId="7067E09F" w14:textId="77777777" w:rsidR="0048525C" w:rsidRPr="00184CAA" w:rsidRDefault="0048525C" w:rsidP="003E2E4B">
            <w:pPr>
              <w:spacing w:before="40" w:after="40"/>
              <w:ind w:left="57" w:right="57"/>
              <w:jc w:val="center"/>
              <w:rPr>
                <w:sz w:val="18"/>
                <w:szCs w:val="18"/>
              </w:rPr>
            </w:pPr>
            <w:r w:rsidRPr="00184CAA">
              <w:rPr>
                <w:sz w:val="18"/>
                <w:szCs w:val="18"/>
              </w:rPr>
              <w:t>1.41E-04</w:t>
            </w:r>
          </w:p>
        </w:tc>
        <w:tc>
          <w:tcPr>
            <w:tcW w:w="711" w:type="pct"/>
            <w:shd w:val="clear" w:color="000000" w:fill="FFFFFF"/>
            <w:vAlign w:val="center"/>
          </w:tcPr>
          <w:p w14:paraId="5C21164B"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8.44E-06</w:t>
            </w:r>
          </w:p>
        </w:tc>
        <w:tc>
          <w:tcPr>
            <w:tcW w:w="814" w:type="pct"/>
            <w:shd w:val="clear" w:color="000000" w:fill="FFFFFF"/>
            <w:vAlign w:val="bottom"/>
          </w:tcPr>
          <w:p w14:paraId="7C610FB0" w14:textId="77777777" w:rsidR="0048525C" w:rsidRPr="00184CAA" w:rsidRDefault="0048525C" w:rsidP="003E2E4B">
            <w:pPr>
              <w:spacing w:before="40" w:after="40"/>
              <w:ind w:left="57" w:right="57"/>
              <w:jc w:val="center"/>
              <w:rPr>
                <w:sz w:val="18"/>
                <w:szCs w:val="18"/>
              </w:rPr>
            </w:pPr>
            <w:r w:rsidRPr="00184CAA">
              <w:rPr>
                <w:rFonts w:cs="Calibri"/>
                <w:color w:val="000000"/>
                <w:sz w:val="18"/>
                <w:szCs w:val="18"/>
              </w:rPr>
              <w:t>1.18E-06</w:t>
            </w:r>
          </w:p>
        </w:tc>
      </w:tr>
    </w:tbl>
    <w:p w14:paraId="503B912B" w14:textId="77777777" w:rsidR="0048525C" w:rsidRPr="000F1122" w:rsidRDefault="0048525C" w:rsidP="0048525C">
      <w:pPr>
        <w:pStyle w:val="1Texto"/>
        <w:rPr>
          <w:highlight w:val="yellow"/>
          <w:lang w:val="en-GB" w:eastAsia="en-US"/>
        </w:rPr>
      </w:pPr>
    </w:p>
    <w:p w14:paraId="183D062D" w14:textId="77777777" w:rsidR="0048525C" w:rsidRPr="000F1122" w:rsidRDefault="0048525C" w:rsidP="0048525C">
      <w:pPr>
        <w:pStyle w:val="1Texto"/>
        <w:rPr>
          <w:lang w:val="en-GB" w:eastAsia="en-US"/>
        </w:rPr>
      </w:pPr>
      <w:r w:rsidRPr="000F1122">
        <w:rPr>
          <w:lang w:val="en-GB" w:eastAsia="en-US"/>
        </w:rPr>
        <w:t xml:space="preserve">The risk </w:t>
      </w:r>
      <w:r w:rsidRPr="000F1122">
        <w:rPr>
          <w:lang w:val="en-GB"/>
        </w:rPr>
        <w:t>assessment</w:t>
      </w:r>
      <w:r w:rsidRPr="000F1122">
        <w:rPr>
          <w:lang w:val="en-GB" w:eastAsia="en-US"/>
        </w:rPr>
        <w:t xml:space="preserve"> for specific species by secondary poisoning considered in scenarios 4, and 5 are considered by splitting the ETE with the correspondent PNEC (i.e. bird or mammal value). These quotients are showed in the following tables:</w:t>
      </w:r>
    </w:p>
    <w:p w14:paraId="7822A0DF" w14:textId="77777777" w:rsidR="0048525C" w:rsidRPr="000F1122" w:rsidRDefault="0048525C" w:rsidP="0048525C">
      <w:pPr>
        <w:pStyle w:val="1Texto"/>
        <w:rPr>
          <w:highlight w:val="yellow"/>
          <w:lang w:val="en-GB" w:eastAsia="en-US"/>
        </w:rPr>
      </w:pPr>
    </w:p>
    <w:p w14:paraId="63827183" w14:textId="77777777" w:rsidR="0048525C" w:rsidRPr="000F1122" w:rsidRDefault="0048525C" w:rsidP="0048525C">
      <w:pPr>
        <w:pStyle w:val="1Texto"/>
        <w:rPr>
          <w:highlight w:val="yellow"/>
          <w:lang w:val="en-GB" w:eastAsia="en-US"/>
        </w:rPr>
        <w:sectPr w:rsidR="0048525C" w:rsidRPr="000F1122" w:rsidSect="003E2E4B">
          <w:endnotePr>
            <w:numFmt w:val="decimal"/>
          </w:endnotePr>
          <w:pgSz w:w="11907" w:h="16840" w:code="9"/>
          <w:pgMar w:top="1474" w:right="1247" w:bottom="2013" w:left="1446" w:header="850" w:footer="850" w:gutter="0"/>
          <w:cols w:space="720"/>
          <w:docGrid w:linePitch="272"/>
        </w:sectPr>
      </w:pPr>
    </w:p>
    <w:p w14:paraId="1E499B03" w14:textId="77777777" w:rsidR="0048525C" w:rsidRPr="000F1122" w:rsidRDefault="0048525C" w:rsidP="0048525C">
      <w:pPr>
        <w:pStyle w:val="1Texto"/>
        <w:rPr>
          <w:i/>
          <w:iCs/>
          <w:lang w:val="en-GB" w:eastAsia="en-US"/>
        </w:rPr>
      </w:pPr>
      <w:r w:rsidRPr="000F1122">
        <w:rPr>
          <w:i/>
          <w:iCs/>
          <w:lang w:val="en-GB" w:eastAsia="en-US"/>
        </w:rPr>
        <w:lastRenderedPageBreak/>
        <w:t>ETE/PNEC for terrestrial species of secondary poisoning at Scenario 4:</w:t>
      </w:r>
    </w:p>
    <w:tbl>
      <w:tblPr>
        <w:tblW w:w="0" w:type="auto"/>
        <w:tblCellMar>
          <w:left w:w="70" w:type="dxa"/>
          <w:right w:w="70" w:type="dxa"/>
        </w:tblCellMar>
        <w:tblLook w:val="04A0" w:firstRow="1" w:lastRow="0" w:firstColumn="1" w:lastColumn="0" w:noHBand="0" w:noVBand="1"/>
      </w:tblPr>
      <w:tblGrid>
        <w:gridCol w:w="2973"/>
        <w:gridCol w:w="1182"/>
        <w:gridCol w:w="2036"/>
        <w:gridCol w:w="1124"/>
        <w:gridCol w:w="1260"/>
        <w:gridCol w:w="1124"/>
        <w:gridCol w:w="1260"/>
        <w:gridCol w:w="1124"/>
        <w:gridCol w:w="1260"/>
      </w:tblGrid>
      <w:tr w:rsidR="0048525C" w:rsidRPr="000F1122" w14:paraId="2CCA8809" w14:textId="77777777" w:rsidTr="003E2E4B">
        <w:trPr>
          <w:trHeight w:val="288"/>
          <w:tblHeader/>
        </w:trPr>
        <w:tc>
          <w:tcPr>
            <w:tcW w:w="2973" w:type="dxa"/>
            <w:vMerge w:val="restart"/>
            <w:tcBorders>
              <w:top w:val="single" w:sz="4" w:space="0" w:color="auto"/>
              <w:left w:val="single" w:sz="4" w:space="0" w:color="auto"/>
              <w:right w:val="single" w:sz="4" w:space="0" w:color="auto"/>
            </w:tcBorders>
            <w:shd w:val="clear" w:color="auto" w:fill="FFFFCC"/>
            <w:vAlign w:val="center"/>
          </w:tcPr>
          <w:p w14:paraId="08CC9590" w14:textId="77777777" w:rsidR="0048525C" w:rsidRPr="000F1122" w:rsidRDefault="0048525C" w:rsidP="003E2E4B">
            <w:pPr>
              <w:pStyle w:val="1Tabla"/>
              <w:jc w:val="center"/>
              <w:rPr>
                <w:b/>
                <w:bCs/>
                <w:lang w:val="en-GB"/>
              </w:rPr>
            </w:pPr>
            <w:r w:rsidRPr="000F1122">
              <w:rPr>
                <w:b/>
                <w:bCs/>
                <w:lang w:val="en-GB"/>
              </w:rPr>
              <w:t>Representative specie</w:t>
            </w:r>
          </w:p>
        </w:tc>
        <w:tc>
          <w:tcPr>
            <w:tcW w:w="10370" w:type="dxa"/>
            <w:gridSpan w:val="8"/>
            <w:tcBorders>
              <w:top w:val="single" w:sz="4" w:space="0" w:color="auto"/>
              <w:left w:val="single" w:sz="4" w:space="0" w:color="auto"/>
              <w:right w:val="single" w:sz="4" w:space="0" w:color="auto"/>
            </w:tcBorders>
            <w:shd w:val="clear" w:color="auto" w:fill="FFFFCC"/>
          </w:tcPr>
          <w:p w14:paraId="2B927621" w14:textId="77777777" w:rsidR="0048525C" w:rsidRPr="000F1122" w:rsidRDefault="0048525C" w:rsidP="003E2E4B">
            <w:pPr>
              <w:pStyle w:val="1Tabla"/>
              <w:jc w:val="center"/>
              <w:rPr>
                <w:b/>
                <w:bCs/>
                <w:lang w:val="en-GB"/>
              </w:rPr>
            </w:pPr>
            <w:r w:rsidRPr="000F1122">
              <w:rPr>
                <w:b/>
                <w:bCs/>
                <w:lang w:val="en-GB"/>
              </w:rPr>
              <w:t xml:space="preserve">ETE / PNEC </w:t>
            </w:r>
          </w:p>
        </w:tc>
      </w:tr>
      <w:tr w:rsidR="0048525C" w:rsidRPr="000F1122" w14:paraId="11C7F8B2" w14:textId="77777777" w:rsidTr="003E2E4B">
        <w:trPr>
          <w:trHeight w:val="288"/>
          <w:tblHeader/>
        </w:trPr>
        <w:tc>
          <w:tcPr>
            <w:tcW w:w="2973" w:type="dxa"/>
            <w:vMerge/>
            <w:tcBorders>
              <w:left w:val="single" w:sz="4" w:space="0" w:color="auto"/>
              <w:right w:val="single" w:sz="4" w:space="0" w:color="auto"/>
            </w:tcBorders>
            <w:shd w:val="clear" w:color="auto" w:fill="FFFFCC"/>
            <w:vAlign w:val="center"/>
          </w:tcPr>
          <w:p w14:paraId="70D19603" w14:textId="77777777" w:rsidR="0048525C" w:rsidRPr="000F1122" w:rsidRDefault="0048525C" w:rsidP="003E2E4B">
            <w:pPr>
              <w:pStyle w:val="1Tabla"/>
              <w:jc w:val="center"/>
              <w:rPr>
                <w:b/>
                <w:bCs/>
                <w:lang w:val="en-GB"/>
              </w:rPr>
            </w:pPr>
          </w:p>
        </w:tc>
        <w:tc>
          <w:tcPr>
            <w:tcW w:w="3218" w:type="dxa"/>
            <w:gridSpan w:val="2"/>
            <w:tcBorders>
              <w:top w:val="single" w:sz="4" w:space="0" w:color="auto"/>
              <w:left w:val="single" w:sz="4" w:space="0" w:color="auto"/>
              <w:bottom w:val="single" w:sz="4" w:space="0" w:color="auto"/>
              <w:right w:val="single" w:sz="4" w:space="0" w:color="auto"/>
            </w:tcBorders>
            <w:shd w:val="clear" w:color="auto" w:fill="FFFFCC"/>
          </w:tcPr>
          <w:p w14:paraId="3374DBA4" w14:textId="77777777" w:rsidR="0048525C" w:rsidRPr="000F1122" w:rsidRDefault="0048525C" w:rsidP="003E2E4B">
            <w:pPr>
              <w:pStyle w:val="1Tabla"/>
              <w:jc w:val="center"/>
              <w:rPr>
                <w:b/>
                <w:bCs/>
                <w:lang w:val="en-GB"/>
              </w:rPr>
            </w:pPr>
            <w:r>
              <w:rPr>
                <w:b/>
                <w:bCs/>
                <w:lang w:val="en-GB"/>
              </w:rPr>
              <w:t>g</w:t>
            </w:r>
            <w:r w:rsidRPr="000F1122">
              <w:rPr>
                <w:b/>
                <w:bCs/>
                <w:lang w:val="en-GB"/>
              </w:rPr>
              <w:t>Insectivorous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251AE172" w14:textId="77777777" w:rsidR="0048525C" w:rsidRPr="000F1122" w:rsidRDefault="0048525C" w:rsidP="003E2E4B">
            <w:pPr>
              <w:pStyle w:val="1Tabla"/>
              <w:jc w:val="center"/>
              <w:rPr>
                <w:b/>
                <w:bCs/>
                <w:lang w:val="en-GB"/>
              </w:rPr>
            </w:pPr>
            <w:r w:rsidRPr="000F1122">
              <w:rPr>
                <w:b/>
                <w:bCs/>
                <w:lang w:val="en-GB"/>
              </w:rPr>
              <w:t>Herbivorous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1347951A" w14:textId="77777777" w:rsidR="0048525C" w:rsidRPr="000F1122" w:rsidRDefault="0048525C" w:rsidP="003E2E4B">
            <w:pPr>
              <w:pStyle w:val="1Tabla"/>
              <w:jc w:val="center"/>
              <w:rPr>
                <w:b/>
                <w:bCs/>
                <w:lang w:val="en-GB"/>
              </w:rPr>
            </w:pPr>
            <w:r w:rsidRPr="000F1122">
              <w:rPr>
                <w:b/>
                <w:bCs/>
                <w:lang w:val="en-GB"/>
              </w:rPr>
              <w:t>Mammals eating worms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CC"/>
          </w:tcPr>
          <w:p w14:paraId="3C2FD33F" w14:textId="77777777" w:rsidR="0048525C" w:rsidRPr="000F1122" w:rsidRDefault="0048525C" w:rsidP="003E2E4B">
            <w:pPr>
              <w:pStyle w:val="1Tabla"/>
              <w:jc w:val="center"/>
              <w:rPr>
                <w:b/>
                <w:bCs/>
                <w:lang w:val="en-GB"/>
              </w:rPr>
            </w:pPr>
            <w:r w:rsidRPr="000F1122">
              <w:rPr>
                <w:b/>
                <w:bCs/>
                <w:lang w:val="en-GB"/>
              </w:rPr>
              <w:t>Birds eating worms</w:t>
            </w:r>
          </w:p>
        </w:tc>
      </w:tr>
      <w:tr w:rsidR="0048525C" w:rsidRPr="000F1122" w14:paraId="2A9723CC" w14:textId="77777777" w:rsidTr="003E2E4B">
        <w:trPr>
          <w:trHeight w:val="288"/>
        </w:trPr>
        <w:tc>
          <w:tcPr>
            <w:tcW w:w="2973" w:type="dxa"/>
            <w:vMerge/>
            <w:tcBorders>
              <w:left w:val="single" w:sz="4" w:space="0" w:color="auto"/>
              <w:bottom w:val="single" w:sz="4" w:space="0" w:color="auto"/>
              <w:right w:val="single" w:sz="4" w:space="0" w:color="auto"/>
            </w:tcBorders>
            <w:shd w:val="clear" w:color="auto" w:fill="auto"/>
            <w:vAlign w:val="center"/>
          </w:tcPr>
          <w:p w14:paraId="3F9C9237" w14:textId="77777777" w:rsidR="0048525C" w:rsidRPr="000F1122" w:rsidRDefault="0048525C" w:rsidP="003E2E4B">
            <w:pPr>
              <w:pStyle w:val="1Tabla"/>
              <w:rPr>
                <w:lang w:val="en-GB"/>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74A221BE" w14:textId="77777777" w:rsidR="0048525C" w:rsidRPr="000F1122" w:rsidRDefault="0048525C" w:rsidP="003E2E4B">
            <w:pPr>
              <w:pStyle w:val="1Tabla"/>
              <w:jc w:val="center"/>
              <w:rPr>
                <w:lang w:val="en-GB"/>
              </w:rPr>
            </w:pPr>
            <w:r w:rsidRPr="000F1122">
              <w:rPr>
                <w:lang w:val="en-GB"/>
              </w:rPr>
              <w:t>Acute exposure</w:t>
            </w:r>
          </w:p>
        </w:tc>
        <w:tc>
          <w:tcPr>
            <w:tcW w:w="0" w:type="auto"/>
            <w:tcBorders>
              <w:top w:val="single" w:sz="4" w:space="0" w:color="auto"/>
              <w:left w:val="single" w:sz="4" w:space="0" w:color="auto"/>
              <w:bottom w:val="single" w:sz="4" w:space="0" w:color="auto"/>
              <w:right w:val="single" w:sz="4" w:space="0" w:color="auto"/>
            </w:tcBorders>
          </w:tcPr>
          <w:p w14:paraId="0AF56718" w14:textId="77777777" w:rsidR="0048525C" w:rsidRPr="000F1122" w:rsidRDefault="0048525C" w:rsidP="003E2E4B">
            <w:pPr>
              <w:pStyle w:val="1Tabla"/>
              <w:jc w:val="center"/>
              <w:rPr>
                <w:lang w:val="en-GB"/>
              </w:rPr>
            </w:pPr>
            <w:r w:rsidRPr="000F1122">
              <w:rPr>
                <w:lang w:val="en-GB"/>
              </w:rPr>
              <w:t>Short-term exposure</w:t>
            </w:r>
          </w:p>
        </w:tc>
        <w:tc>
          <w:tcPr>
            <w:tcW w:w="0" w:type="auto"/>
            <w:tcBorders>
              <w:top w:val="single" w:sz="4" w:space="0" w:color="auto"/>
              <w:left w:val="single" w:sz="4" w:space="0" w:color="auto"/>
              <w:bottom w:val="single" w:sz="4" w:space="0" w:color="auto"/>
              <w:right w:val="single" w:sz="4" w:space="0" w:color="auto"/>
            </w:tcBorders>
            <w:vAlign w:val="center"/>
          </w:tcPr>
          <w:p w14:paraId="0380BAF2" w14:textId="77777777" w:rsidR="0048525C" w:rsidRPr="000F1122" w:rsidRDefault="0048525C" w:rsidP="003E2E4B">
            <w:pPr>
              <w:pStyle w:val="1Tabla"/>
              <w:jc w:val="center"/>
              <w:rPr>
                <w:lang w:val="en-GB"/>
              </w:rPr>
            </w:pPr>
            <w:r w:rsidRPr="000F1122">
              <w:rPr>
                <w:lang w:val="en-GB"/>
              </w:rPr>
              <w:t>Acute exposure</w:t>
            </w:r>
          </w:p>
        </w:tc>
        <w:tc>
          <w:tcPr>
            <w:tcW w:w="0" w:type="auto"/>
            <w:tcBorders>
              <w:top w:val="single" w:sz="4" w:space="0" w:color="auto"/>
              <w:left w:val="single" w:sz="4" w:space="0" w:color="auto"/>
              <w:bottom w:val="single" w:sz="4" w:space="0" w:color="auto"/>
              <w:right w:val="single" w:sz="4" w:space="0" w:color="auto"/>
            </w:tcBorders>
          </w:tcPr>
          <w:p w14:paraId="7C90845E" w14:textId="77777777" w:rsidR="0048525C" w:rsidRPr="000F1122" w:rsidRDefault="0048525C" w:rsidP="003E2E4B">
            <w:pPr>
              <w:pStyle w:val="1Tabla"/>
              <w:jc w:val="center"/>
              <w:rPr>
                <w:lang w:val="en-GB"/>
              </w:rPr>
            </w:pPr>
            <w:r w:rsidRPr="000F1122">
              <w:rPr>
                <w:lang w:val="en-GB"/>
              </w:rPr>
              <w:t>Short-term exposure</w:t>
            </w:r>
          </w:p>
        </w:tc>
        <w:tc>
          <w:tcPr>
            <w:tcW w:w="0" w:type="auto"/>
            <w:tcBorders>
              <w:top w:val="single" w:sz="4" w:space="0" w:color="auto"/>
              <w:left w:val="single" w:sz="4" w:space="0" w:color="auto"/>
              <w:bottom w:val="single" w:sz="4" w:space="0" w:color="auto"/>
              <w:right w:val="single" w:sz="4" w:space="0" w:color="auto"/>
            </w:tcBorders>
            <w:vAlign w:val="center"/>
          </w:tcPr>
          <w:p w14:paraId="4F32FBAA" w14:textId="77777777" w:rsidR="0048525C" w:rsidRPr="000F1122" w:rsidRDefault="0048525C" w:rsidP="003E2E4B">
            <w:pPr>
              <w:pStyle w:val="1Tabla"/>
              <w:jc w:val="center"/>
              <w:rPr>
                <w:lang w:val="en-GB"/>
              </w:rPr>
            </w:pPr>
            <w:r w:rsidRPr="000F1122">
              <w:rPr>
                <w:lang w:val="en-GB"/>
              </w:rPr>
              <w:t xml:space="preserve">Acute exposure </w:t>
            </w:r>
          </w:p>
        </w:tc>
        <w:tc>
          <w:tcPr>
            <w:tcW w:w="0" w:type="auto"/>
            <w:tcBorders>
              <w:top w:val="single" w:sz="4" w:space="0" w:color="auto"/>
              <w:left w:val="single" w:sz="4" w:space="0" w:color="auto"/>
              <w:bottom w:val="single" w:sz="4" w:space="0" w:color="auto"/>
              <w:right w:val="single" w:sz="4" w:space="0" w:color="auto"/>
            </w:tcBorders>
          </w:tcPr>
          <w:p w14:paraId="71ED89CA" w14:textId="77777777" w:rsidR="0048525C" w:rsidRPr="000F1122" w:rsidRDefault="0048525C" w:rsidP="003E2E4B">
            <w:pPr>
              <w:pStyle w:val="1Tabla"/>
              <w:jc w:val="center"/>
              <w:rPr>
                <w:lang w:val="en-GB"/>
              </w:rPr>
            </w:pPr>
            <w:r w:rsidRPr="000F1122">
              <w:rPr>
                <w:lang w:val="en-GB"/>
              </w:rPr>
              <w:t>Short-term exposure</w:t>
            </w:r>
          </w:p>
        </w:tc>
        <w:tc>
          <w:tcPr>
            <w:tcW w:w="0" w:type="auto"/>
            <w:tcBorders>
              <w:top w:val="single" w:sz="4" w:space="0" w:color="auto"/>
              <w:left w:val="single" w:sz="4" w:space="0" w:color="auto"/>
              <w:bottom w:val="single" w:sz="4" w:space="0" w:color="auto"/>
              <w:right w:val="single" w:sz="4" w:space="0" w:color="auto"/>
            </w:tcBorders>
            <w:vAlign w:val="center"/>
          </w:tcPr>
          <w:p w14:paraId="40CBECD7" w14:textId="77777777" w:rsidR="0048525C" w:rsidRPr="000F1122" w:rsidRDefault="0048525C" w:rsidP="003E2E4B">
            <w:pPr>
              <w:pStyle w:val="1Tabla"/>
              <w:jc w:val="center"/>
              <w:rPr>
                <w:lang w:val="en-GB"/>
              </w:rPr>
            </w:pPr>
            <w:r w:rsidRPr="000F1122">
              <w:rPr>
                <w:lang w:val="en-GB"/>
              </w:rPr>
              <w:t xml:space="preserve">Acute exposure </w:t>
            </w:r>
          </w:p>
        </w:tc>
        <w:tc>
          <w:tcPr>
            <w:tcW w:w="0" w:type="auto"/>
            <w:tcBorders>
              <w:top w:val="single" w:sz="4" w:space="0" w:color="auto"/>
              <w:left w:val="single" w:sz="4" w:space="0" w:color="auto"/>
              <w:bottom w:val="single" w:sz="4" w:space="0" w:color="auto"/>
              <w:right w:val="single" w:sz="4" w:space="0" w:color="auto"/>
            </w:tcBorders>
          </w:tcPr>
          <w:p w14:paraId="6A49C1A7" w14:textId="77777777" w:rsidR="0048525C" w:rsidRPr="000F1122" w:rsidRDefault="0048525C" w:rsidP="003E2E4B">
            <w:pPr>
              <w:pStyle w:val="1Tabla"/>
              <w:jc w:val="center"/>
              <w:rPr>
                <w:lang w:val="en-GB"/>
              </w:rPr>
            </w:pPr>
            <w:r w:rsidRPr="000F1122">
              <w:rPr>
                <w:lang w:val="en-GB"/>
              </w:rPr>
              <w:t>Short-term exposure</w:t>
            </w:r>
          </w:p>
        </w:tc>
      </w:tr>
      <w:tr w:rsidR="0048525C" w:rsidRPr="000F1122" w14:paraId="5B20B500"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513D1" w14:textId="77777777" w:rsidR="0048525C" w:rsidRPr="000F1122" w:rsidRDefault="0048525C" w:rsidP="003E2E4B">
            <w:pPr>
              <w:pStyle w:val="1Tabla"/>
              <w:rPr>
                <w:lang w:val="en-GB"/>
              </w:rPr>
            </w:pPr>
            <w:r w:rsidRPr="000F1122">
              <w:rPr>
                <w:lang w:val="en-GB"/>
              </w:rPr>
              <w:t xml:space="preserve">Small insectivorous mammal 1 (pipistrelle) – 7.6 g *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C15F014" w14:textId="77777777" w:rsidR="0048525C" w:rsidRPr="00184CAA" w:rsidRDefault="0048525C" w:rsidP="003E2E4B">
            <w:pPr>
              <w:pStyle w:val="1Tabla"/>
              <w:jc w:val="center"/>
              <w:rPr>
                <w:lang w:val="en-GB"/>
              </w:rPr>
            </w:pPr>
            <w:r w:rsidRPr="00184CAA">
              <w:rPr>
                <w:rFonts w:cs="Calibri"/>
                <w:color w:val="000000"/>
                <w:lang w:val="en-GB"/>
              </w:rPr>
              <w:t>6.71E-06</w:t>
            </w:r>
          </w:p>
        </w:tc>
        <w:tc>
          <w:tcPr>
            <w:tcW w:w="0" w:type="auto"/>
            <w:tcBorders>
              <w:top w:val="single" w:sz="4" w:space="0" w:color="auto"/>
              <w:left w:val="single" w:sz="4" w:space="0" w:color="auto"/>
              <w:bottom w:val="single" w:sz="4" w:space="0" w:color="auto"/>
              <w:right w:val="single" w:sz="4" w:space="0" w:color="auto"/>
            </w:tcBorders>
            <w:vAlign w:val="center"/>
          </w:tcPr>
          <w:p w14:paraId="40A7D6C1" w14:textId="77777777" w:rsidR="0048525C" w:rsidRPr="00184CAA" w:rsidRDefault="0048525C" w:rsidP="003E2E4B">
            <w:pPr>
              <w:pStyle w:val="1Tabla"/>
              <w:jc w:val="center"/>
              <w:rPr>
                <w:lang w:val="en-GB"/>
              </w:rPr>
            </w:pPr>
            <w:r w:rsidRPr="00184CAA">
              <w:rPr>
                <w:rFonts w:cs="Calibri"/>
                <w:color w:val="000000"/>
                <w:lang w:val="en-GB"/>
              </w:rPr>
              <w:t>2.01E-06</w:t>
            </w:r>
          </w:p>
        </w:tc>
        <w:tc>
          <w:tcPr>
            <w:tcW w:w="0" w:type="auto"/>
            <w:tcBorders>
              <w:top w:val="single" w:sz="4" w:space="0" w:color="auto"/>
              <w:left w:val="single" w:sz="4" w:space="0" w:color="auto"/>
              <w:bottom w:val="single" w:sz="4" w:space="0" w:color="auto"/>
              <w:right w:val="single" w:sz="4" w:space="0" w:color="auto"/>
            </w:tcBorders>
            <w:vAlign w:val="center"/>
          </w:tcPr>
          <w:p w14:paraId="01E69063"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53DC7D6"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2E28141E"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2989649"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2CA3F7B"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3F22274" w14:textId="77777777" w:rsidR="0048525C" w:rsidRPr="00184CAA" w:rsidRDefault="0048525C" w:rsidP="003E2E4B">
            <w:pPr>
              <w:pStyle w:val="1Tabla"/>
              <w:jc w:val="center"/>
              <w:rPr>
                <w:lang w:val="en-GB"/>
              </w:rPr>
            </w:pPr>
            <w:r w:rsidRPr="00184CAA">
              <w:rPr>
                <w:rFonts w:cs="Calibri"/>
                <w:b/>
                <w:bCs/>
                <w:color w:val="000000"/>
                <w:lang w:val="en-GB"/>
              </w:rPr>
              <w:t>-</w:t>
            </w:r>
          </w:p>
        </w:tc>
      </w:tr>
      <w:tr w:rsidR="0048525C" w:rsidRPr="000F1122" w14:paraId="0A72E034"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tcPr>
          <w:p w14:paraId="10CC9A51" w14:textId="77777777" w:rsidR="0048525C" w:rsidRPr="000F1122" w:rsidRDefault="0048525C" w:rsidP="003E2E4B">
            <w:pPr>
              <w:pStyle w:val="1Tabla"/>
              <w:rPr>
                <w:lang w:val="en-GB"/>
              </w:rPr>
            </w:pPr>
            <w:r w:rsidRPr="000F1122">
              <w:rPr>
                <w:lang w:val="en-GB"/>
              </w:rPr>
              <w:t xml:space="preserve">Small insectivorous mammal 2 (mole) – 85 g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1448DCB0"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A46F573"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F430862"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9A555A4"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6D35DB5" w14:textId="77777777" w:rsidR="0048525C" w:rsidRPr="00184CAA" w:rsidRDefault="0048525C" w:rsidP="003E2E4B">
            <w:pPr>
              <w:pStyle w:val="1Tabla"/>
              <w:jc w:val="center"/>
              <w:rPr>
                <w:lang w:val="en-GB"/>
              </w:rPr>
            </w:pPr>
            <w:r w:rsidRPr="00184CAA">
              <w:rPr>
                <w:rFonts w:cs="Calibri"/>
                <w:color w:val="000000"/>
                <w:lang w:val="en-GB"/>
              </w:rPr>
              <w:t>1.95E-03</w:t>
            </w:r>
          </w:p>
        </w:tc>
        <w:tc>
          <w:tcPr>
            <w:tcW w:w="0" w:type="auto"/>
            <w:tcBorders>
              <w:top w:val="single" w:sz="4" w:space="0" w:color="auto"/>
              <w:left w:val="single" w:sz="4" w:space="0" w:color="auto"/>
              <w:bottom w:val="single" w:sz="4" w:space="0" w:color="auto"/>
              <w:right w:val="single" w:sz="4" w:space="0" w:color="auto"/>
            </w:tcBorders>
            <w:vAlign w:val="center"/>
          </w:tcPr>
          <w:p w14:paraId="75BE9628" w14:textId="77777777" w:rsidR="0048525C" w:rsidRPr="00184CAA" w:rsidRDefault="0048525C" w:rsidP="003E2E4B">
            <w:pPr>
              <w:pStyle w:val="1Tabla"/>
              <w:jc w:val="center"/>
              <w:rPr>
                <w:lang w:val="en-GB"/>
              </w:rPr>
            </w:pPr>
            <w:r w:rsidRPr="00184CAA">
              <w:rPr>
                <w:rFonts w:cs="Calibri"/>
                <w:color w:val="000000"/>
                <w:lang w:val="en-GB"/>
              </w:rPr>
              <w:t>1.95E-03</w:t>
            </w:r>
          </w:p>
        </w:tc>
        <w:tc>
          <w:tcPr>
            <w:tcW w:w="0" w:type="auto"/>
            <w:tcBorders>
              <w:top w:val="single" w:sz="4" w:space="0" w:color="auto"/>
              <w:left w:val="single" w:sz="4" w:space="0" w:color="auto"/>
              <w:bottom w:val="single" w:sz="4" w:space="0" w:color="auto"/>
              <w:right w:val="single" w:sz="4" w:space="0" w:color="auto"/>
            </w:tcBorders>
            <w:vAlign w:val="center"/>
          </w:tcPr>
          <w:p w14:paraId="2B937F95" w14:textId="77777777" w:rsidR="0048525C" w:rsidRPr="00184CAA" w:rsidRDefault="0048525C" w:rsidP="003E2E4B">
            <w:pPr>
              <w:pStyle w:val="1Tabla"/>
              <w:jc w:val="center"/>
              <w:rPr>
                <w:lang w:val="en-GB"/>
              </w:rPr>
            </w:pPr>
            <w:r w:rsidRPr="00184CAA">
              <w:rPr>
                <w:rFonts w:cs="Calibri"/>
                <w:b/>
                <w:b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4924521" w14:textId="77777777" w:rsidR="0048525C" w:rsidRPr="00184CAA" w:rsidRDefault="0048525C" w:rsidP="003E2E4B">
            <w:pPr>
              <w:pStyle w:val="1Tabla"/>
              <w:jc w:val="center"/>
              <w:rPr>
                <w:lang w:val="en-GB"/>
              </w:rPr>
            </w:pPr>
            <w:r w:rsidRPr="00184CAA">
              <w:rPr>
                <w:rFonts w:cs="Calibri"/>
                <w:b/>
                <w:bCs/>
                <w:color w:val="000000"/>
                <w:lang w:val="en-GB"/>
              </w:rPr>
              <w:t>-</w:t>
            </w:r>
          </w:p>
        </w:tc>
      </w:tr>
      <w:tr w:rsidR="0048525C" w:rsidRPr="000F1122" w14:paraId="5803F048"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FDCDD"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Medium insectivorous mammal – 1100 g – hedgehog *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1F991069"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1.53E-06</w:t>
            </w:r>
          </w:p>
        </w:tc>
        <w:tc>
          <w:tcPr>
            <w:tcW w:w="0" w:type="auto"/>
            <w:tcBorders>
              <w:top w:val="single" w:sz="4" w:space="0" w:color="auto"/>
              <w:left w:val="single" w:sz="4" w:space="0" w:color="auto"/>
              <w:bottom w:val="single" w:sz="4" w:space="0" w:color="auto"/>
              <w:right w:val="single" w:sz="4" w:space="0" w:color="auto"/>
            </w:tcBorders>
            <w:vAlign w:val="center"/>
          </w:tcPr>
          <w:p w14:paraId="4E174504"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4.59E-07</w:t>
            </w:r>
          </w:p>
        </w:tc>
        <w:tc>
          <w:tcPr>
            <w:tcW w:w="0" w:type="auto"/>
            <w:tcBorders>
              <w:top w:val="single" w:sz="4" w:space="0" w:color="auto"/>
              <w:left w:val="single" w:sz="4" w:space="0" w:color="auto"/>
              <w:bottom w:val="single" w:sz="4" w:space="0" w:color="auto"/>
              <w:right w:val="single" w:sz="4" w:space="0" w:color="auto"/>
            </w:tcBorders>
            <w:vAlign w:val="center"/>
          </w:tcPr>
          <w:p w14:paraId="6DBF7F1F"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67CABD7"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7D94061"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9.25E-04</w:t>
            </w:r>
          </w:p>
        </w:tc>
        <w:tc>
          <w:tcPr>
            <w:tcW w:w="0" w:type="auto"/>
            <w:tcBorders>
              <w:top w:val="single" w:sz="4" w:space="0" w:color="auto"/>
              <w:left w:val="single" w:sz="4" w:space="0" w:color="auto"/>
              <w:bottom w:val="single" w:sz="4" w:space="0" w:color="auto"/>
              <w:right w:val="single" w:sz="4" w:space="0" w:color="auto"/>
            </w:tcBorders>
            <w:vAlign w:val="center"/>
          </w:tcPr>
          <w:p w14:paraId="4487AAF2"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9.25E-04</w:t>
            </w:r>
          </w:p>
        </w:tc>
        <w:tc>
          <w:tcPr>
            <w:tcW w:w="0" w:type="auto"/>
            <w:tcBorders>
              <w:top w:val="single" w:sz="4" w:space="0" w:color="auto"/>
              <w:left w:val="single" w:sz="4" w:space="0" w:color="auto"/>
              <w:bottom w:val="single" w:sz="4" w:space="0" w:color="auto"/>
              <w:right w:val="single" w:sz="4" w:space="0" w:color="auto"/>
            </w:tcBorders>
            <w:vAlign w:val="center"/>
          </w:tcPr>
          <w:p w14:paraId="23B5DA5C"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286CA1A"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2F1ABAB5"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5D3C6"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Large insectivorous mammal – 10100 g (badger) *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83A0FB3"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7.98E-07</w:t>
            </w:r>
          </w:p>
        </w:tc>
        <w:tc>
          <w:tcPr>
            <w:tcW w:w="0" w:type="auto"/>
            <w:tcBorders>
              <w:top w:val="single" w:sz="4" w:space="0" w:color="auto"/>
              <w:left w:val="single" w:sz="4" w:space="0" w:color="auto"/>
              <w:bottom w:val="single" w:sz="4" w:space="0" w:color="auto"/>
              <w:right w:val="single" w:sz="4" w:space="0" w:color="auto"/>
            </w:tcBorders>
            <w:vAlign w:val="center"/>
          </w:tcPr>
          <w:p w14:paraId="3679056B"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2.38E-07</w:t>
            </w:r>
          </w:p>
        </w:tc>
        <w:tc>
          <w:tcPr>
            <w:tcW w:w="0" w:type="auto"/>
            <w:tcBorders>
              <w:top w:val="single" w:sz="4" w:space="0" w:color="auto"/>
              <w:left w:val="single" w:sz="4" w:space="0" w:color="auto"/>
              <w:bottom w:val="single" w:sz="4" w:space="0" w:color="auto"/>
              <w:right w:val="single" w:sz="4" w:space="0" w:color="auto"/>
            </w:tcBorders>
            <w:vAlign w:val="center"/>
          </w:tcPr>
          <w:p w14:paraId="5BD1A6F9"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4FF74C7"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272FB35D"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4.83E-04</w:t>
            </w:r>
          </w:p>
        </w:tc>
        <w:tc>
          <w:tcPr>
            <w:tcW w:w="0" w:type="auto"/>
            <w:tcBorders>
              <w:top w:val="single" w:sz="4" w:space="0" w:color="auto"/>
              <w:left w:val="single" w:sz="4" w:space="0" w:color="auto"/>
              <w:bottom w:val="single" w:sz="4" w:space="0" w:color="auto"/>
              <w:right w:val="single" w:sz="4" w:space="0" w:color="auto"/>
            </w:tcBorders>
            <w:vAlign w:val="center"/>
          </w:tcPr>
          <w:p w14:paraId="6C00ABAF"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4.83E-04</w:t>
            </w:r>
          </w:p>
        </w:tc>
        <w:tc>
          <w:tcPr>
            <w:tcW w:w="0" w:type="auto"/>
            <w:tcBorders>
              <w:top w:val="single" w:sz="4" w:space="0" w:color="auto"/>
              <w:left w:val="single" w:sz="4" w:space="0" w:color="auto"/>
              <w:bottom w:val="single" w:sz="4" w:space="0" w:color="auto"/>
              <w:right w:val="single" w:sz="4" w:space="0" w:color="auto"/>
            </w:tcBorders>
            <w:vAlign w:val="center"/>
          </w:tcPr>
          <w:p w14:paraId="70C73B8D"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26448E7B"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679190DC"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98A2C"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Medium herbivorous mammal – 1500 g (rabbit) *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4B67A59"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780834B"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2839C1B8"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1.58E-05</w:t>
            </w:r>
          </w:p>
        </w:tc>
        <w:tc>
          <w:tcPr>
            <w:tcW w:w="0" w:type="auto"/>
            <w:tcBorders>
              <w:top w:val="single" w:sz="4" w:space="0" w:color="auto"/>
              <w:left w:val="single" w:sz="4" w:space="0" w:color="auto"/>
              <w:bottom w:val="single" w:sz="4" w:space="0" w:color="auto"/>
              <w:right w:val="single" w:sz="4" w:space="0" w:color="auto"/>
            </w:tcBorders>
            <w:vAlign w:val="center"/>
          </w:tcPr>
          <w:p w14:paraId="4AC971C8"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5.94E-06</w:t>
            </w:r>
          </w:p>
        </w:tc>
        <w:tc>
          <w:tcPr>
            <w:tcW w:w="0" w:type="auto"/>
            <w:tcBorders>
              <w:top w:val="single" w:sz="4" w:space="0" w:color="auto"/>
              <w:left w:val="single" w:sz="4" w:space="0" w:color="auto"/>
              <w:bottom w:val="single" w:sz="4" w:space="0" w:color="auto"/>
              <w:right w:val="single" w:sz="4" w:space="0" w:color="auto"/>
            </w:tcBorders>
            <w:vAlign w:val="center"/>
          </w:tcPr>
          <w:p w14:paraId="2D1ED981"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38AE728"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2D2B356"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7836C0DB"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42EFCD38"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F3923"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Small Insectivorous bird  (Tree sparrow, robin) – 22 g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3EFDF2A"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2.14E-04</w:t>
            </w:r>
          </w:p>
        </w:tc>
        <w:tc>
          <w:tcPr>
            <w:tcW w:w="0" w:type="auto"/>
            <w:tcBorders>
              <w:top w:val="single" w:sz="4" w:space="0" w:color="auto"/>
              <w:left w:val="single" w:sz="4" w:space="0" w:color="auto"/>
              <w:bottom w:val="single" w:sz="4" w:space="0" w:color="auto"/>
              <w:right w:val="single" w:sz="4" w:space="0" w:color="auto"/>
            </w:tcBorders>
            <w:vAlign w:val="center"/>
          </w:tcPr>
          <w:p w14:paraId="245113DE"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9.82E-05</w:t>
            </w:r>
          </w:p>
        </w:tc>
        <w:tc>
          <w:tcPr>
            <w:tcW w:w="0" w:type="auto"/>
            <w:tcBorders>
              <w:top w:val="single" w:sz="4" w:space="0" w:color="auto"/>
              <w:left w:val="single" w:sz="4" w:space="0" w:color="auto"/>
              <w:bottom w:val="single" w:sz="4" w:space="0" w:color="auto"/>
              <w:right w:val="single" w:sz="4" w:space="0" w:color="auto"/>
            </w:tcBorders>
            <w:vAlign w:val="center"/>
          </w:tcPr>
          <w:p w14:paraId="5573FBAC"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D8ACF06"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134F558"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7B4F47A"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413DF69"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196E98FC"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2DC32D89"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0B6BD"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Medium Insectivorous bird – 113 g (blackbird) *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48F1886"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5.43E-05</w:t>
            </w:r>
          </w:p>
        </w:tc>
        <w:tc>
          <w:tcPr>
            <w:tcW w:w="0" w:type="auto"/>
            <w:tcBorders>
              <w:top w:val="single" w:sz="4" w:space="0" w:color="auto"/>
              <w:left w:val="single" w:sz="4" w:space="0" w:color="auto"/>
              <w:bottom w:val="single" w:sz="4" w:space="0" w:color="auto"/>
              <w:right w:val="single" w:sz="4" w:space="0" w:color="auto"/>
            </w:tcBorders>
            <w:vAlign w:val="center"/>
          </w:tcPr>
          <w:p w14:paraId="20AC986F"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1.62E-05</w:t>
            </w:r>
          </w:p>
        </w:tc>
        <w:tc>
          <w:tcPr>
            <w:tcW w:w="0" w:type="auto"/>
            <w:tcBorders>
              <w:top w:val="single" w:sz="4" w:space="0" w:color="auto"/>
              <w:left w:val="single" w:sz="4" w:space="0" w:color="auto"/>
              <w:bottom w:val="single" w:sz="4" w:space="0" w:color="auto"/>
              <w:right w:val="single" w:sz="4" w:space="0" w:color="auto"/>
            </w:tcBorders>
            <w:vAlign w:val="center"/>
          </w:tcPr>
          <w:p w14:paraId="1860A64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4ED8B8DB"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B387E13"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71499AE8"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2FC8A7CD"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3FDA1E24"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11808BFE" w14:textId="77777777" w:rsidTr="003E2E4B">
        <w:trPr>
          <w:trHeight w:val="288"/>
        </w:trPr>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6AE2C"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Omnivorous bird – 225 g (Black-billed magpie) *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24499D1"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2.89E-05</w:t>
            </w:r>
          </w:p>
        </w:tc>
        <w:tc>
          <w:tcPr>
            <w:tcW w:w="0" w:type="auto"/>
            <w:tcBorders>
              <w:top w:val="single" w:sz="4" w:space="0" w:color="auto"/>
              <w:left w:val="single" w:sz="4" w:space="0" w:color="auto"/>
              <w:bottom w:val="single" w:sz="4" w:space="0" w:color="auto"/>
              <w:right w:val="single" w:sz="4" w:space="0" w:color="auto"/>
            </w:tcBorders>
            <w:vAlign w:val="center"/>
          </w:tcPr>
          <w:p w14:paraId="1CCD9383"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8.68E-06</w:t>
            </w:r>
          </w:p>
        </w:tc>
        <w:tc>
          <w:tcPr>
            <w:tcW w:w="0" w:type="auto"/>
            <w:tcBorders>
              <w:top w:val="single" w:sz="4" w:space="0" w:color="auto"/>
              <w:left w:val="single" w:sz="4" w:space="0" w:color="auto"/>
              <w:bottom w:val="single" w:sz="4" w:space="0" w:color="auto"/>
              <w:right w:val="single" w:sz="4" w:space="0" w:color="auto"/>
            </w:tcBorders>
            <w:vAlign w:val="center"/>
          </w:tcPr>
          <w:p w14:paraId="15A0BEF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52CBDBC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71BC5D40"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62526446"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14:paraId="0DDDAD5F"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1.74E-02</w:t>
            </w:r>
          </w:p>
        </w:tc>
        <w:tc>
          <w:tcPr>
            <w:tcW w:w="0" w:type="auto"/>
            <w:tcBorders>
              <w:top w:val="single" w:sz="4" w:space="0" w:color="auto"/>
              <w:left w:val="single" w:sz="4" w:space="0" w:color="auto"/>
              <w:bottom w:val="single" w:sz="4" w:space="0" w:color="auto"/>
              <w:right w:val="single" w:sz="4" w:space="0" w:color="auto"/>
            </w:tcBorders>
            <w:vAlign w:val="center"/>
          </w:tcPr>
          <w:p w14:paraId="0C50C41F"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1.74E-02</w:t>
            </w:r>
          </w:p>
        </w:tc>
      </w:tr>
    </w:tbl>
    <w:p w14:paraId="0B8741A1" w14:textId="77777777" w:rsidR="0048525C" w:rsidRPr="000F1122" w:rsidRDefault="0048525C" w:rsidP="0048525C">
      <w:pPr>
        <w:pStyle w:val="1Pietabla"/>
      </w:pPr>
      <w:r w:rsidRPr="000F1122">
        <w:t>*Indicator species considered as relevant for lawn/garden.</w:t>
      </w:r>
    </w:p>
    <w:p w14:paraId="5EED735C" w14:textId="77777777" w:rsidR="0048525C" w:rsidRPr="000F1122" w:rsidRDefault="0048525C" w:rsidP="0048525C">
      <w:pPr>
        <w:pStyle w:val="1Texto"/>
        <w:rPr>
          <w:highlight w:val="yellow"/>
          <w:lang w:val="en-GB" w:eastAsia="en-US"/>
        </w:rPr>
      </w:pPr>
    </w:p>
    <w:p w14:paraId="566F8143" w14:textId="77777777" w:rsidR="0048525C" w:rsidRPr="000F1122" w:rsidRDefault="0048525C" w:rsidP="0048525C">
      <w:pPr>
        <w:pStyle w:val="1Texto"/>
        <w:rPr>
          <w:highlight w:val="yellow"/>
          <w:lang w:val="en-GB" w:eastAsia="en-US"/>
        </w:rPr>
      </w:pPr>
    </w:p>
    <w:p w14:paraId="0EBED650" w14:textId="77777777" w:rsidR="0048525C" w:rsidRPr="000F1122" w:rsidRDefault="0048525C" w:rsidP="0048525C">
      <w:pPr>
        <w:pStyle w:val="1Texto"/>
        <w:keepNext/>
        <w:keepLines/>
        <w:rPr>
          <w:i/>
          <w:iCs/>
          <w:lang w:val="en-GB" w:eastAsia="en-US"/>
        </w:rPr>
      </w:pPr>
      <w:r w:rsidRPr="000F1122">
        <w:rPr>
          <w:i/>
          <w:iCs/>
          <w:lang w:val="en-GB" w:eastAsia="en-US"/>
        </w:rPr>
        <w:lastRenderedPageBreak/>
        <w:t>ETE/PNEC for terrestrial species of secondary poisoning at Scenario 5:</w:t>
      </w:r>
    </w:p>
    <w:p w14:paraId="4A306EEA" w14:textId="77777777" w:rsidR="0048525C" w:rsidRPr="000F1122" w:rsidRDefault="0048525C" w:rsidP="0048525C">
      <w:pPr>
        <w:pStyle w:val="1Texto"/>
        <w:keepNext/>
        <w:keepLines/>
        <w:rPr>
          <w:highlight w:val="yellow"/>
          <w:lang w:val="en-GB" w:eastAsia="en-US"/>
        </w:rPr>
      </w:pPr>
    </w:p>
    <w:tbl>
      <w:tblPr>
        <w:tblW w:w="0" w:type="auto"/>
        <w:tblLayout w:type="fixed"/>
        <w:tblCellMar>
          <w:left w:w="70" w:type="dxa"/>
          <w:right w:w="70" w:type="dxa"/>
        </w:tblCellMar>
        <w:tblLook w:val="04A0" w:firstRow="1" w:lastRow="0" w:firstColumn="1" w:lastColumn="0" w:noHBand="0" w:noVBand="1"/>
      </w:tblPr>
      <w:tblGrid>
        <w:gridCol w:w="3397"/>
        <w:gridCol w:w="993"/>
        <w:gridCol w:w="1134"/>
        <w:gridCol w:w="1134"/>
        <w:gridCol w:w="1134"/>
        <w:gridCol w:w="1701"/>
        <w:gridCol w:w="1134"/>
        <w:gridCol w:w="1572"/>
        <w:gridCol w:w="1144"/>
      </w:tblGrid>
      <w:tr w:rsidR="0048525C" w:rsidRPr="000F1122" w14:paraId="43B6C54F" w14:textId="77777777" w:rsidTr="003E2E4B">
        <w:trPr>
          <w:trHeight w:val="288"/>
          <w:tblHeader/>
        </w:trPr>
        <w:tc>
          <w:tcPr>
            <w:tcW w:w="3397" w:type="dxa"/>
            <w:vMerge w:val="restart"/>
            <w:tcBorders>
              <w:top w:val="single" w:sz="4" w:space="0" w:color="auto"/>
              <w:left w:val="single" w:sz="4" w:space="0" w:color="auto"/>
              <w:right w:val="single" w:sz="4" w:space="0" w:color="auto"/>
            </w:tcBorders>
            <w:shd w:val="clear" w:color="auto" w:fill="FFFFCC"/>
            <w:vAlign w:val="center"/>
          </w:tcPr>
          <w:p w14:paraId="3F1BD529" w14:textId="77777777" w:rsidR="0048525C" w:rsidRPr="000F1122" w:rsidRDefault="0048525C" w:rsidP="003E2E4B">
            <w:pPr>
              <w:pStyle w:val="1Tabla"/>
              <w:jc w:val="center"/>
              <w:rPr>
                <w:b/>
                <w:bCs/>
                <w:lang w:val="en-GB"/>
              </w:rPr>
            </w:pPr>
            <w:r w:rsidRPr="000F1122">
              <w:rPr>
                <w:b/>
                <w:bCs/>
                <w:lang w:val="en-GB"/>
              </w:rPr>
              <w:t>Representative specie</w:t>
            </w:r>
          </w:p>
        </w:tc>
        <w:tc>
          <w:tcPr>
            <w:tcW w:w="9946" w:type="dxa"/>
            <w:gridSpan w:val="8"/>
            <w:tcBorders>
              <w:top w:val="single" w:sz="4" w:space="0" w:color="auto"/>
              <w:left w:val="single" w:sz="4" w:space="0" w:color="auto"/>
              <w:right w:val="single" w:sz="4" w:space="0" w:color="auto"/>
            </w:tcBorders>
            <w:shd w:val="clear" w:color="auto" w:fill="FFFFCC"/>
          </w:tcPr>
          <w:p w14:paraId="29CD4AAE" w14:textId="77777777" w:rsidR="0048525C" w:rsidRPr="000F1122" w:rsidRDefault="0048525C" w:rsidP="003E2E4B">
            <w:pPr>
              <w:pStyle w:val="1Tabla"/>
              <w:jc w:val="center"/>
              <w:rPr>
                <w:b/>
                <w:bCs/>
                <w:lang w:val="en-GB"/>
              </w:rPr>
            </w:pPr>
            <w:r w:rsidRPr="000F1122">
              <w:rPr>
                <w:b/>
                <w:bCs/>
                <w:lang w:val="en-GB"/>
              </w:rPr>
              <w:t xml:space="preserve">ETE / PNEC </w:t>
            </w:r>
          </w:p>
        </w:tc>
      </w:tr>
      <w:tr w:rsidR="0048525C" w:rsidRPr="000F1122" w14:paraId="3E1F3C70" w14:textId="77777777" w:rsidTr="003E2E4B">
        <w:trPr>
          <w:trHeight w:val="288"/>
          <w:tblHeader/>
        </w:trPr>
        <w:tc>
          <w:tcPr>
            <w:tcW w:w="3397" w:type="dxa"/>
            <w:vMerge/>
            <w:tcBorders>
              <w:left w:val="single" w:sz="4" w:space="0" w:color="auto"/>
              <w:right w:val="single" w:sz="4" w:space="0" w:color="auto"/>
            </w:tcBorders>
            <w:shd w:val="clear" w:color="auto" w:fill="FFFFCC"/>
            <w:vAlign w:val="center"/>
          </w:tcPr>
          <w:p w14:paraId="55BC4835" w14:textId="77777777" w:rsidR="0048525C" w:rsidRPr="000F1122" w:rsidRDefault="0048525C" w:rsidP="003E2E4B">
            <w:pPr>
              <w:pStyle w:val="1Tabla"/>
              <w:jc w:val="center"/>
              <w:rPr>
                <w:b/>
                <w:bCs/>
                <w:lang w:val="en-GB"/>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CC"/>
          </w:tcPr>
          <w:p w14:paraId="332AF14C" w14:textId="77777777" w:rsidR="0048525C" w:rsidRPr="000F1122" w:rsidRDefault="0048525C" w:rsidP="003E2E4B">
            <w:pPr>
              <w:pStyle w:val="1Tabla"/>
              <w:jc w:val="center"/>
              <w:rPr>
                <w:b/>
                <w:bCs/>
                <w:lang w:val="en-GB"/>
              </w:rPr>
            </w:pPr>
            <w:r w:rsidRPr="000F1122">
              <w:rPr>
                <w:b/>
                <w:bCs/>
                <w:lang w:val="en-GB"/>
              </w:rPr>
              <w:t>Insectivorous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CC"/>
          </w:tcPr>
          <w:p w14:paraId="1177B47F" w14:textId="77777777" w:rsidR="0048525C" w:rsidRPr="000F1122" w:rsidRDefault="0048525C" w:rsidP="003E2E4B">
            <w:pPr>
              <w:pStyle w:val="1Tabla"/>
              <w:jc w:val="center"/>
              <w:rPr>
                <w:b/>
                <w:bCs/>
                <w:lang w:val="en-GB"/>
              </w:rPr>
            </w:pPr>
            <w:r w:rsidRPr="000F1122">
              <w:rPr>
                <w:b/>
                <w:bCs/>
                <w:lang w:val="en-GB"/>
              </w:rPr>
              <w:t>Herbivorous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CC"/>
          </w:tcPr>
          <w:p w14:paraId="38543558" w14:textId="77777777" w:rsidR="0048525C" w:rsidRPr="000F1122" w:rsidRDefault="0048525C" w:rsidP="003E2E4B">
            <w:pPr>
              <w:pStyle w:val="1Tabla"/>
              <w:jc w:val="center"/>
              <w:rPr>
                <w:b/>
                <w:bCs/>
                <w:lang w:val="en-GB"/>
              </w:rPr>
            </w:pPr>
            <w:r w:rsidRPr="000F1122">
              <w:rPr>
                <w:b/>
                <w:bCs/>
                <w:lang w:val="en-GB"/>
              </w:rPr>
              <w:t>Mammals eating worms</w:t>
            </w:r>
          </w:p>
        </w:tc>
        <w:tc>
          <w:tcPr>
            <w:tcW w:w="2716" w:type="dxa"/>
            <w:gridSpan w:val="2"/>
            <w:tcBorders>
              <w:top w:val="single" w:sz="4" w:space="0" w:color="auto"/>
              <w:left w:val="single" w:sz="4" w:space="0" w:color="auto"/>
              <w:bottom w:val="single" w:sz="4" w:space="0" w:color="auto"/>
              <w:right w:val="single" w:sz="4" w:space="0" w:color="auto"/>
            </w:tcBorders>
            <w:shd w:val="clear" w:color="auto" w:fill="FFFFCC"/>
          </w:tcPr>
          <w:p w14:paraId="118F3635" w14:textId="77777777" w:rsidR="0048525C" w:rsidRPr="000F1122" w:rsidRDefault="0048525C" w:rsidP="003E2E4B">
            <w:pPr>
              <w:pStyle w:val="1Tabla"/>
              <w:jc w:val="center"/>
              <w:rPr>
                <w:b/>
                <w:bCs/>
                <w:lang w:val="en-GB"/>
              </w:rPr>
            </w:pPr>
            <w:r w:rsidRPr="000F1122">
              <w:rPr>
                <w:b/>
                <w:bCs/>
                <w:lang w:val="en-GB"/>
              </w:rPr>
              <w:t>Birds eating worms</w:t>
            </w:r>
          </w:p>
        </w:tc>
      </w:tr>
      <w:tr w:rsidR="0048525C" w:rsidRPr="000F1122" w14:paraId="5CCA788A" w14:textId="77777777" w:rsidTr="003E2E4B">
        <w:trPr>
          <w:trHeight w:val="288"/>
        </w:trPr>
        <w:tc>
          <w:tcPr>
            <w:tcW w:w="3397" w:type="dxa"/>
            <w:vMerge/>
            <w:tcBorders>
              <w:left w:val="single" w:sz="4" w:space="0" w:color="auto"/>
              <w:bottom w:val="single" w:sz="4" w:space="0" w:color="auto"/>
              <w:right w:val="single" w:sz="4" w:space="0" w:color="auto"/>
            </w:tcBorders>
            <w:shd w:val="clear" w:color="auto" w:fill="auto"/>
            <w:vAlign w:val="center"/>
          </w:tcPr>
          <w:p w14:paraId="4F5E5C78" w14:textId="77777777" w:rsidR="0048525C" w:rsidRPr="000F1122" w:rsidRDefault="0048525C" w:rsidP="003E2E4B">
            <w:pPr>
              <w:pStyle w:val="1Tabla"/>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0E41E1" w14:textId="77777777" w:rsidR="0048525C" w:rsidRPr="000F1122" w:rsidRDefault="0048525C" w:rsidP="003E2E4B">
            <w:pPr>
              <w:pStyle w:val="1Tabla"/>
              <w:jc w:val="center"/>
              <w:rPr>
                <w:lang w:val="en-GB"/>
              </w:rPr>
            </w:pPr>
            <w:r w:rsidRPr="000F1122">
              <w:rPr>
                <w:lang w:val="en-GB"/>
              </w:rPr>
              <w:t>Acute exposure</w:t>
            </w:r>
          </w:p>
        </w:tc>
        <w:tc>
          <w:tcPr>
            <w:tcW w:w="1134" w:type="dxa"/>
            <w:tcBorders>
              <w:top w:val="single" w:sz="4" w:space="0" w:color="auto"/>
              <w:left w:val="single" w:sz="4" w:space="0" w:color="auto"/>
              <w:bottom w:val="single" w:sz="4" w:space="0" w:color="auto"/>
              <w:right w:val="single" w:sz="4" w:space="0" w:color="auto"/>
            </w:tcBorders>
            <w:vAlign w:val="center"/>
          </w:tcPr>
          <w:p w14:paraId="28025039" w14:textId="77777777" w:rsidR="0048525C" w:rsidRPr="000F1122" w:rsidRDefault="0048525C" w:rsidP="003E2E4B">
            <w:pPr>
              <w:pStyle w:val="1Tabla"/>
              <w:jc w:val="center"/>
              <w:rPr>
                <w:lang w:val="en-GB"/>
              </w:rPr>
            </w:pPr>
            <w:r w:rsidRPr="000F1122">
              <w:rPr>
                <w:lang w:val="en-GB"/>
              </w:rPr>
              <w:t>Short-term exposure</w:t>
            </w:r>
          </w:p>
        </w:tc>
        <w:tc>
          <w:tcPr>
            <w:tcW w:w="1134" w:type="dxa"/>
            <w:tcBorders>
              <w:top w:val="single" w:sz="4" w:space="0" w:color="auto"/>
              <w:left w:val="single" w:sz="4" w:space="0" w:color="auto"/>
              <w:bottom w:val="single" w:sz="4" w:space="0" w:color="auto"/>
              <w:right w:val="single" w:sz="4" w:space="0" w:color="auto"/>
            </w:tcBorders>
            <w:vAlign w:val="center"/>
          </w:tcPr>
          <w:p w14:paraId="7BCC5B5E" w14:textId="77777777" w:rsidR="0048525C" w:rsidRPr="000F1122" w:rsidRDefault="0048525C" w:rsidP="003E2E4B">
            <w:pPr>
              <w:pStyle w:val="1Tabla"/>
              <w:jc w:val="center"/>
              <w:rPr>
                <w:lang w:val="en-GB"/>
              </w:rPr>
            </w:pPr>
            <w:r w:rsidRPr="000F1122">
              <w:rPr>
                <w:lang w:val="en-GB"/>
              </w:rPr>
              <w:t>Acute exposure</w:t>
            </w:r>
          </w:p>
        </w:tc>
        <w:tc>
          <w:tcPr>
            <w:tcW w:w="1134" w:type="dxa"/>
            <w:tcBorders>
              <w:top w:val="single" w:sz="4" w:space="0" w:color="auto"/>
              <w:left w:val="single" w:sz="4" w:space="0" w:color="auto"/>
              <w:bottom w:val="single" w:sz="4" w:space="0" w:color="auto"/>
              <w:right w:val="single" w:sz="4" w:space="0" w:color="auto"/>
            </w:tcBorders>
            <w:vAlign w:val="center"/>
          </w:tcPr>
          <w:p w14:paraId="69DA1BFC" w14:textId="77777777" w:rsidR="0048525C" w:rsidRPr="000F1122" w:rsidRDefault="0048525C" w:rsidP="003E2E4B">
            <w:pPr>
              <w:pStyle w:val="1Tabla"/>
              <w:jc w:val="center"/>
              <w:rPr>
                <w:lang w:val="en-GB"/>
              </w:rPr>
            </w:pPr>
            <w:r w:rsidRPr="000F1122">
              <w:rPr>
                <w:lang w:val="en-GB"/>
              </w:rPr>
              <w:t>Short-term exposure</w:t>
            </w:r>
          </w:p>
        </w:tc>
        <w:tc>
          <w:tcPr>
            <w:tcW w:w="1701" w:type="dxa"/>
            <w:tcBorders>
              <w:top w:val="single" w:sz="4" w:space="0" w:color="auto"/>
              <w:left w:val="single" w:sz="4" w:space="0" w:color="auto"/>
              <w:bottom w:val="single" w:sz="4" w:space="0" w:color="auto"/>
              <w:right w:val="single" w:sz="4" w:space="0" w:color="auto"/>
            </w:tcBorders>
            <w:vAlign w:val="center"/>
          </w:tcPr>
          <w:p w14:paraId="6F706FAE" w14:textId="77777777" w:rsidR="0048525C" w:rsidRPr="000F1122" w:rsidRDefault="0048525C" w:rsidP="003E2E4B">
            <w:pPr>
              <w:pStyle w:val="1Tabla"/>
              <w:jc w:val="center"/>
              <w:rPr>
                <w:lang w:val="en-GB"/>
              </w:rPr>
            </w:pPr>
            <w:r w:rsidRPr="000F1122">
              <w:rPr>
                <w:lang w:val="en-GB"/>
              </w:rPr>
              <w:t>Acute exposure (treated/ untreated area)</w:t>
            </w:r>
          </w:p>
        </w:tc>
        <w:tc>
          <w:tcPr>
            <w:tcW w:w="1134" w:type="dxa"/>
            <w:tcBorders>
              <w:top w:val="single" w:sz="4" w:space="0" w:color="auto"/>
              <w:left w:val="single" w:sz="4" w:space="0" w:color="auto"/>
              <w:bottom w:val="single" w:sz="4" w:space="0" w:color="auto"/>
              <w:right w:val="single" w:sz="4" w:space="0" w:color="auto"/>
            </w:tcBorders>
            <w:vAlign w:val="center"/>
          </w:tcPr>
          <w:p w14:paraId="47795DF2" w14:textId="77777777" w:rsidR="0048525C" w:rsidRPr="000F1122" w:rsidRDefault="0048525C" w:rsidP="003E2E4B">
            <w:pPr>
              <w:pStyle w:val="1Tabla"/>
              <w:jc w:val="center"/>
              <w:rPr>
                <w:lang w:val="en-GB"/>
              </w:rPr>
            </w:pPr>
            <w:r w:rsidRPr="000F1122">
              <w:rPr>
                <w:lang w:val="en-GB"/>
              </w:rPr>
              <w:t>Short-term exposure</w:t>
            </w:r>
          </w:p>
        </w:tc>
        <w:tc>
          <w:tcPr>
            <w:tcW w:w="1572" w:type="dxa"/>
            <w:tcBorders>
              <w:top w:val="single" w:sz="4" w:space="0" w:color="auto"/>
              <w:left w:val="single" w:sz="4" w:space="0" w:color="auto"/>
              <w:bottom w:val="single" w:sz="4" w:space="0" w:color="auto"/>
              <w:right w:val="single" w:sz="4" w:space="0" w:color="auto"/>
            </w:tcBorders>
            <w:vAlign w:val="center"/>
          </w:tcPr>
          <w:p w14:paraId="1615F0F2" w14:textId="77777777" w:rsidR="0048525C" w:rsidRPr="000F1122" w:rsidRDefault="0048525C" w:rsidP="003E2E4B">
            <w:pPr>
              <w:pStyle w:val="1Tabla"/>
              <w:jc w:val="center"/>
              <w:rPr>
                <w:lang w:val="en-GB"/>
              </w:rPr>
            </w:pPr>
            <w:r w:rsidRPr="000F1122">
              <w:rPr>
                <w:lang w:val="en-GB"/>
              </w:rPr>
              <w:t>Acute exposure (treated/ untreated area)</w:t>
            </w:r>
          </w:p>
        </w:tc>
        <w:tc>
          <w:tcPr>
            <w:tcW w:w="1144" w:type="dxa"/>
            <w:tcBorders>
              <w:top w:val="single" w:sz="4" w:space="0" w:color="auto"/>
              <w:left w:val="single" w:sz="4" w:space="0" w:color="auto"/>
              <w:bottom w:val="single" w:sz="4" w:space="0" w:color="auto"/>
              <w:right w:val="single" w:sz="4" w:space="0" w:color="auto"/>
            </w:tcBorders>
            <w:vAlign w:val="center"/>
          </w:tcPr>
          <w:p w14:paraId="62C93A32" w14:textId="77777777" w:rsidR="0048525C" w:rsidRPr="000F1122" w:rsidRDefault="0048525C" w:rsidP="003E2E4B">
            <w:pPr>
              <w:pStyle w:val="1Tabla"/>
              <w:jc w:val="center"/>
              <w:rPr>
                <w:lang w:val="en-GB"/>
              </w:rPr>
            </w:pPr>
            <w:r w:rsidRPr="000F1122">
              <w:rPr>
                <w:lang w:val="en-GB"/>
              </w:rPr>
              <w:t>Short-term exposure</w:t>
            </w:r>
          </w:p>
        </w:tc>
      </w:tr>
      <w:tr w:rsidR="0048525C" w:rsidRPr="000F1122" w14:paraId="6ACC0B4F"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F20F2" w14:textId="77777777" w:rsidR="0048525C" w:rsidRPr="000F1122" w:rsidRDefault="0048525C" w:rsidP="003E2E4B">
            <w:pPr>
              <w:pStyle w:val="1Tabla"/>
              <w:rPr>
                <w:lang w:val="en-GB"/>
              </w:rPr>
            </w:pPr>
            <w:r w:rsidRPr="000F1122">
              <w:rPr>
                <w:lang w:val="en-GB"/>
              </w:rPr>
              <w:t xml:space="preserve">Small insectivorous mammal 1 (pipistrelle) – 7.6 g *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1FC372" w14:textId="77777777" w:rsidR="0048525C" w:rsidRPr="00184CAA" w:rsidRDefault="0048525C" w:rsidP="003E2E4B">
            <w:pPr>
              <w:pStyle w:val="1Tabla"/>
              <w:jc w:val="center"/>
              <w:rPr>
                <w:lang w:val="en-GB"/>
              </w:rPr>
            </w:pPr>
            <w:r w:rsidRPr="00184CAA">
              <w:rPr>
                <w:rFonts w:cs="Calibri"/>
                <w:color w:val="000000"/>
                <w:lang w:val="en-GB"/>
              </w:rPr>
              <w:t>5.51E-06</w:t>
            </w:r>
          </w:p>
        </w:tc>
        <w:tc>
          <w:tcPr>
            <w:tcW w:w="1134" w:type="dxa"/>
            <w:tcBorders>
              <w:top w:val="single" w:sz="4" w:space="0" w:color="auto"/>
              <w:left w:val="single" w:sz="4" w:space="0" w:color="auto"/>
              <w:bottom w:val="single" w:sz="4" w:space="0" w:color="auto"/>
              <w:right w:val="single" w:sz="4" w:space="0" w:color="auto"/>
            </w:tcBorders>
            <w:vAlign w:val="center"/>
          </w:tcPr>
          <w:p w14:paraId="3399DCF5" w14:textId="77777777" w:rsidR="0048525C" w:rsidRPr="00184CAA" w:rsidRDefault="0048525C" w:rsidP="003E2E4B">
            <w:pPr>
              <w:pStyle w:val="1Tabla"/>
              <w:jc w:val="center"/>
              <w:rPr>
                <w:lang w:val="en-GB"/>
              </w:rPr>
            </w:pPr>
            <w:r w:rsidRPr="00184CAA">
              <w:rPr>
                <w:rFonts w:cs="Calibri"/>
                <w:color w:val="000000"/>
                <w:lang w:val="en-GB"/>
              </w:rPr>
              <w:t>2.44E-06</w:t>
            </w:r>
          </w:p>
        </w:tc>
        <w:tc>
          <w:tcPr>
            <w:tcW w:w="1134" w:type="dxa"/>
            <w:tcBorders>
              <w:top w:val="single" w:sz="4" w:space="0" w:color="auto"/>
              <w:left w:val="single" w:sz="4" w:space="0" w:color="auto"/>
              <w:bottom w:val="single" w:sz="4" w:space="0" w:color="auto"/>
              <w:right w:val="single" w:sz="4" w:space="0" w:color="auto"/>
            </w:tcBorders>
            <w:vAlign w:val="center"/>
          </w:tcPr>
          <w:p w14:paraId="30BE761A"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15C587C8"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55F6D04F"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78A23991"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572" w:type="dxa"/>
            <w:tcBorders>
              <w:top w:val="single" w:sz="4" w:space="0" w:color="auto"/>
              <w:left w:val="single" w:sz="4" w:space="0" w:color="auto"/>
              <w:bottom w:val="single" w:sz="4" w:space="0" w:color="auto"/>
              <w:right w:val="single" w:sz="4" w:space="0" w:color="auto"/>
            </w:tcBorders>
            <w:vAlign w:val="center"/>
          </w:tcPr>
          <w:p w14:paraId="02876BD6"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2040A379" w14:textId="77777777" w:rsidR="0048525C" w:rsidRPr="00184CAA" w:rsidRDefault="0048525C" w:rsidP="003E2E4B">
            <w:pPr>
              <w:pStyle w:val="1Tabla"/>
              <w:jc w:val="center"/>
              <w:rPr>
                <w:lang w:val="en-GB"/>
              </w:rPr>
            </w:pPr>
            <w:r w:rsidRPr="00184CAA">
              <w:rPr>
                <w:rFonts w:cs="Calibri"/>
                <w:b/>
                <w:bCs/>
                <w:color w:val="000000"/>
                <w:lang w:val="en-GB"/>
              </w:rPr>
              <w:t>-</w:t>
            </w:r>
          </w:p>
        </w:tc>
      </w:tr>
      <w:tr w:rsidR="0048525C" w:rsidRPr="000F1122" w14:paraId="6BEA45E9"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30DAC8F1" w14:textId="77777777" w:rsidR="0048525C" w:rsidRPr="000F1122" w:rsidRDefault="0048525C" w:rsidP="003E2E4B">
            <w:pPr>
              <w:pStyle w:val="1Tabla"/>
              <w:rPr>
                <w:lang w:val="en-GB"/>
              </w:rPr>
            </w:pPr>
            <w:r w:rsidRPr="000F1122">
              <w:rPr>
                <w:lang w:val="en-GB"/>
              </w:rPr>
              <w:t xml:space="preserve">Small insectivorous mammal 2 (mole) – 85 g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5B871D"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565B3AE7"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04EF81D2"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7353F6DB"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773217C8" w14:textId="77777777" w:rsidR="0048525C" w:rsidRPr="00184CAA" w:rsidRDefault="0048525C" w:rsidP="003E2E4B">
            <w:pPr>
              <w:pStyle w:val="1Tabla"/>
              <w:jc w:val="center"/>
              <w:rPr>
                <w:lang w:val="en-GB"/>
              </w:rPr>
            </w:pPr>
            <w:r w:rsidRPr="00184CAA">
              <w:rPr>
                <w:rFonts w:cs="Calibri"/>
                <w:color w:val="000000"/>
                <w:lang w:val="en-GB"/>
              </w:rPr>
              <w:t>5.56E-03 / 2.067E-06</w:t>
            </w:r>
          </w:p>
        </w:tc>
        <w:tc>
          <w:tcPr>
            <w:tcW w:w="1134" w:type="dxa"/>
            <w:tcBorders>
              <w:top w:val="single" w:sz="4" w:space="0" w:color="auto"/>
              <w:left w:val="single" w:sz="4" w:space="0" w:color="auto"/>
              <w:bottom w:val="single" w:sz="4" w:space="0" w:color="auto"/>
              <w:right w:val="single" w:sz="4" w:space="0" w:color="auto"/>
            </w:tcBorders>
            <w:vAlign w:val="center"/>
          </w:tcPr>
          <w:p w14:paraId="57C746F8" w14:textId="77777777" w:rsidR="0048525C" w:rsidRPr="00184CAA" w:rsidRDefault="0048525C" w:rsidP="003E2E4B">
            <w:pPr>
              <w:pStyle w:val="1Tabla"/>
              <w:jc w:val="center"/>
              <w:rPr>
                <w:lang w:val="en-GB"/>
              </w:rPr>
            </w:pPr>
            <w:r w:rsidRPr="00184CAA">
              <w:rPr>
                <w:rFonts w:cs="Calibri"/>
                <w:color w:val="000000"/>
                <w:lang w:val="en-GB"/>
              </w:rPr>
              <w:t>8.67E-04</w:t>
            </w:r>
          </w:p>
        </w:tc>
        <w:tc>
          <w:tcPr>
            <w:tcW w:w="1572" w:type="dxa"/>
            <w:tcBorders>
              <w:top w:val="single" w:sz="4" w:space="0" w:color="auto"/>
              <w:left w:val="single" w:sz="4" w:space="0" w:color="auto"/>
              <w:bottom w:val="single" w:sz="4" w:space="0" w:color="auto"/>
              <w:right w:val="single" w:sz="4" w:space="0" w:color="auto"/>
            </w:tcBorders>
            <w:vAlign w:val="center"/>
          </w:tcPr>
          <w:p w14:paraId="12FA86EA" w14:textId="77777777" w:rsidR="0048525C" w:rsidRPr="00184CAA" w:rsidRDefault="0048525C" w:rsidP="003E2E4B">
            <w:pPr>
              <w:pStyle w:val="1Tabla"/>
              <w:jc w:val="center"/>
              <w:rPr>
                <w:lang w:val="en-GB"/>
              </w:rPr>
            </w:pPr>
            <w:r w:rsidRPr="00184CAA">
              <w:rPr>
                <w:rFonts w:cs="Calibri"/>
                <w:b/>
                <w:bCs/>
                <w:color w:val="000000"/>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30168B49" w14:textId="77777777" w:rsidR="0048525C" w:rsidRPr="00184CAA" w:rsidRDefault="0048525C" w:rsidP="003E2E4B">
            <w:pPr>
              <w:pStyle w:val="1Tabla"/>
              <w:jc w:val="center"/>
              <w:rPr>
                <w:lang w:val="en-GB"/>
              </w:rPr>
            </w:pPr>
            <w:r w:rsidRPr="00184CAA">
              <w:rPr>
                <w:rFonts w:cs="Calibri"/>
                <w:b/>
                <w:bCs/>
                <w:color w:val="000000"/>
                <w:lang w:val="en-GB"/>
              </w:rPr>
              <w:t>-</w:t>
            </w:r>
          </w:p>
        </w:tc>
      </w:tr>
      <w:tr w:rsidR="0048525C" w:rsidRPr="000F1122" w14:paraId="4AC69729"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8E60C"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Medium insectivorous mammal – 1100 g – hedgehog *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EE0B23"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1.26E-06</w:t>
            </w:r>
          </w:p>
        </w:tc>
        <w:tc>
          <w:tcPr>
            <w:tcW w:w="1134" w:type="dxa"/>
            <w:tcBorders>
              <w:top w:val="single" w:sz="4" w:space="0" w:color="auto"/>
              <w:left w:val="single" w:sz="4" w:space="0" w:color="auto"/>
              <w:bottom w:val="single" w:sz="4" w:space="0" w:color="auto"/>
              <w:right w:val="single" w:sz="4" w:space="0" w:color="auto"/>
            </w:tcBorders>
            <w:vAlign w:val="center"/>
          </w:tcPr>
          <w:p w14:paraId="2A2E2112"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5.58E-07</w:t>
            </w:r>
          </w:p>
        </w:tc>
        <w:tc>
          <w:tcPr>
            <w:tcW w:w="1134" w:type="dxa"/>
            <w:tcBorders>
              <w:top w:val="single" w:sz="4" w:space="0" w:color="auto"/>
              <w:left w:val="single" w:sz="4" w:space="0" w:color="auto"/>
              <w:bottom w:val="single" w:sz="4" w:space="0" w:color="auto"/>
              <w:right w:val="single" w:sz="4" w:space="0" w:color="auto"/>
            </w:tcBorders>
            <w:vAlign w:val="center"/>
          </w:tcPr>
          <w:p w14:paraId="46B783D5"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0949697C"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60606B20"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3E-04 / 9.75E-07</w:t>
            </w:r>
          </w:p>
        </w:tc>
        <w:tc>
          <w:tcPr>
            <w:tcW w:w="1134" w:type="dxa"/>
            <w:tcBorders>
              <w:top w:val="single" w:sz="4" w:space="0" w:color="auto"/>
              <w:left w:val="single" w:sz="4" w:space="0" w:color="auto"/>
              <w:bottom w:val="single" w:sz="4" w:space="0" w:color="auto"/>
              <w:right w:val="single" w:sz="4" w:space="0" w:color="auto"/>
            </w:tcBorders>
            <w:vAlign w:val="center"/>
          </w:tcPr>
          <w:p w14:paraId="6DFA837D"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4.08E-04</w:t>
            </w:r>
          </w:p>
        </w:tc>
        <w:tc>
          <w:tcPr>
            <w:tcW w:w="1572" w:type="dxa"/>
            <w:tcBorders>
              <w:top w:val="single" w:sz="4" w:space="0" w:color="auto"/>
              <w:left w:val="single" w:sz="4" w:space="0" w:color="auto"/>
              <w:bottom w:val="single" w:sz="4" w:space="0" w:color="auto"/>
              <w:right w:val="single" w:sz="4" w:space="0" w:color="auto"/>
            </w:tcBorders>
            <w:vAlign w:val="center"/>
          </w:tcPr>
          <w:p w14:paraId="3E933C95"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318808C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387F1862"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1CEF2"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Large insectivorous mammal – 10100 g (badger) *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8CE598"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6.55E-07</w:t>
            </w:r>
          </w:p>
        </w:tc>
        <w:tc>
          <w:tcPr>
            <w:tcW w:w="1134" w:type="dxa"/>
            <w:tcBorders>
              <w:top w:val="single" w:sz="4" w:space="0" w:color="auto"/>
              <w:left w:val="single" w:sz="4" w:space="0" w:color="auto"/>
              <w:bottom w:val="single" w:sz="4" w:space="0" w:color="auto"/>
              <w:right w:val="single" w:sz="4" w:space="0" w:color="auto"/>
            </w:tcBorders>
            <w:vAlign w:val="center"/>
          </w:tcPr>
          <w:p w14:paraId="6150BD3A"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2.91E-07</w:t>
            </w:r>
          </w:p>
        </w:tc>
        <w:tc>
          <w:tcPr>
            <w:tcW w:w="1134" w:type="dxa"/>
            <w:tcBorders>
              <w:top w:val="single" w:sz="4" w:space="0" w:color="auto"/>
              <w:left w:val="single" w:sz="4" w:space="0" w:color="auto"/>
              <w:bottom w:val="single" w:sz="4" w:space="0" w:color="auto"/>
              <w:right w:val="single" w:sz="4" w:space="0" w:color="auto"/>
            </w:tcBorders>
            <w:vAlign w:val="center"/>
          </w:tcPr>
          <w:p w14:paraId="71783F12"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2D18900C"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225AF59A"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1.583E-04 / 5.125E-07-</w:t>
            </w:r>
          </w:p>
        </w:tc>
        <w:tc>
          <w:tcPr>
            <w:tcW w:w="1134" w:type="dxa"/>
            <w:tcBorders>
              <w:top w:val="single" w:sz="4" w:space="0" w:color="auto"/>
              <w:left w:val="single" w:sz="4" w:space="0" w:color="auto"/>
              <w:bottom w:val="single" w:sz="4" w:space="0" w:color="auto"/>
              <w:right w:val="single" w:sz="4" w:space="0" w:color="auto"/>
            </w:tcBorders>
            <w:vAlign w:val="center"/>
          </w:tcPr>
          <w:p w14:paraId="168CD53D"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2.17E-04</w:t>
            </w:r>
          </w:p>
        </w:tc>
        <w:tc>
          <w:tcPr>
            <w:tcW w:w="1572" w:type="dxa"/>
            <w:tcBorders>
              <w:top w:val="single" w:sz="4" w:space="0" w:color="auto"/>
              <w:left w:val="single" w:sz="4" w:space="0" w:color="auto"/>
              <w:bottom w:val="single" w:sz="4" w:space="0" w:color="auto"/>
              <w:right w:val="single" w:sz="4" w:space="0" w:color="auto"/>
            </w:tcBorders>
            <w:vAlign w:val="center"/>
          </w:tcPr>
          <w:p w14:paraId="33DD32CB"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47F260F9"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2569B217"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73EF7"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Medium herbivorous mammal – 1500 g (rabbit) *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9781F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2962B548"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4AD153FC"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1.29E-05</w:t>
            </w:r>
          </w:p>
        </w:tc>
        <w:tc>
          <w:tcPr>
            <w:tcW w:w="1134" w:type="dxa"/>
            <w:tcBorders>
              <w:top w:val="single" w:sz="4" w:space="0" w:color="auto"/>
              <w:left w:val="single" w:sz="4" w:space="0" w:color="auto"/>
              <w:bottom w:val="single" w:sz="4" w:space="0" w:color="auto"/>
              <w:right w:val="single" w:sz="4" w:space="0" w:color="auto"/>
            </w:tcBorders>
            <w:vAlign w:val="center"/>
          </w:tcPr>
          <w:p w14:paraId="5B8FD9AA"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7.23E-06</w:t>
            </w:r>
          </w:p>
        </w:tc>
        <w:tc>
          <w:tcPr>
            <w:tcW w:w="1701" w:type="dxa"/>
            <w:tcBorders>
              <w:top w:val="single" w:sz="4" w:space="0" w:color="auto"/>
              <w:left w:val="single" w:sz="4" w:space="0" w:color="auto"/>
              <w:bottom w:val="single" w:sz="4" w:space="0" w:color="auto"/>
              <w:right w:val="single" w:sz="4" w:space="0" w:color="auto"/>
            </w:tcBorders>
            <w:vAlign w:val="center"/>
          </w:tcPr>
          <w:p w14:paraId="389E36E9"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28AD4E8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572" w:type="dxa"/>
            <w:tcBorders>
              <w:top w:val="single" w:sz="4" w:space="0" w:color="auto"/>
              <w:left w:val="single" w:sz="4" w:space="0" w:color="auto"/>
              <w:bottom w:val="single" w:sz="4" w:space="0" w:color="auto"/>
              <w:right w:val="single" w:sz="4" w:space="0" w:color="auto"/>
            </w:tcBorders>
            <w:vAlign w:val="center"/>
          </w:tcPr>
          <w:p w14:paraId="1BAB631F"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19066552"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57478CEF"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D1C7"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Small Insectivorous bird  (Tree sparrow, robin) – 22 g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39ACB1"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1.76E-04</w:t>
            </w:r>
          </w:p>
        </w:tc>
        <w:tc>
          <w:tcPr>
            <w:tcW w:w="1134" w:type="dxa"/>
            <w:tcBorders>
              <w:top w:val="single" w:sz="4" w:space="0" w:color="auto"/>
              <w:left w:val="single" w:sz="4" w:space="0" w:color="auto"/>
              <w:bottom w:val="single" w:sz="4" w:space="0" w:color="auto"/>
              <w:right w:val="single" w:sz="4" w:space="0" w:color="auto"/>
            </w:tcBorders>
            <w:vAlign w:val="center"/>
          </w:tcPr>
          <w:p w14:paraId="1BA2BD46"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1.19E-04</w:t>
            </w:r>
          </w:p>
        </w:tc>
        <w:tc>
          <w:tcPr>
            <w:tcW w:w="1134" w:type="dxa"/>
            <w:tcBorders>
              <w:top w:val="single" w:sz="4" w:space="0" w:color="auto"/>
              <w:left w:val="single" w:sz="4" w:space="0" w:color="auto"/>
              <w:bottom w:val="single" w:sz="4" w:space="0" w:color="auto"/>
              <w:right w:val="single" w:sz="4" w:space="0" w:color="auto"/>
            </w:tcBorders>
            <w:vAlign w:val="center"/>
          </w:tcPr>
          <w:p w14:paraId="4D43D808"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3EC38E30"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6F3294C3"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0281E811"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572" w:type="dxa"/>
            <w:tcBorders>
              <w:top w:val="single" w:sz="4" w:space="0" w:color="auto"/>
              <w:left w:val="single" w:sz="4" w:space="0" w:color="auto"/>
              <w:bottom w:val="single" w:sz="4" w:space="0" w:color="auto"/>
              <w:right w:val="single" w:sz="4" w:space="0" w:color="auto"/>
            </w:tcBorders>
            <w:vAlign w:val="center"/>
          </w:tcPr>
          <w:p w14:paraId="4CB084F4"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2AE96800"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201A364E"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68ADB"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Medium Insectivorous bird – 113 g (blackbird) *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39F231"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4.46E-05</w:t>
            </w:r>
          </w:p>
        </w:tc>
        <w:tc>
          <w:tcPr>
            <w:tcW w:w="1134" w:type="dxa"/>
            <w:tcBorders>
              <w:top w:val="single" w:sz="4" w:space="0" w:color="auto"/>
              <w:left w:val="single" w:sz="4" w:space="0" w:color="auto"/>
              <w:bottom w:val="single" w:sz="4" w:space="0" w:color="auto"/>
              <w:right w:val="single" w:sz="4" w:space="0" w:color="auto"/>
            </w:tcBorders>
            <w:vAlign w:val="center"/>
          </w:tcPr>
          <w:p w14:paraId="610CF460"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1.98E-05</w:t>
            </w:r>
          </w:p>
        </w:tc>
        <w:tc>
          <w:tcPr>
            <w:tcW w:w="1134" w:type="dxa"/>
            <w:tcBorders>
              <w:top w:val="single" w:sz="4" w:space="0" w:color="auto"/>
              <w:left w:val="single" w:sz="4" w:space="0" w:color="auto"/>
              <w:bottom w:val="single" w:sz="4" w:space="0" w:color="auto"/>
              <w:right w:val="single" w:sz="4" w:space="0" w:color="auto"/>
            </w:tcBorders>
            <w:vAlign w:val="center"/>
          </w:tcPr>
          <w:p w14:paraId="4907F805"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51C2ACEF"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347133DA"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75DF02AA"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572" w:type="dxa"/>
            <w:tcBorders>
              <w:top w:val="single" w:sz="4" w:space="0" w:color="auto"/>
              <w:left w:val="single" w:sz="4" w:space="0" w:color="auto"/>
              <w:bottom w:val="single" w:sz="4" w:space="0" w:color="auto"/>
              <w:right w:val="single" w:sz="4" w:space="0" w:color="auto"/>
            </w:tcBorders>
            <w:vAlign w:val="center"/>
          </w:tcPr>
          <w:p w14:paraId="0776371C"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44" w:type="dxa"/>
            <w:tcBorders>
              <w:top w:val="single" w:sz="4" w:space="0" w:color="auto"/>
              <w:left w:val="single" w:sz="4" w:space="0" w:color="auto"/>
              <w:bottom w:val="single" w:sz="4" w:space="0" w:color="auto"/>
              <w:right w:val="single" w:sz="4" w:space="0" w:color="auto"/>
            </w:tcBorders>
            <w:vAlign w:val="center"/>
          </w:tcPr>
          <w:p w14:paraId="5D2CF0AE"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r>
      <w:tr w:rsidR="0048525C" w:rsidRPr="000F1122" w14:paraId="7EEB96F0" w14:textId="77777777" w:rsidTr="003E2E4B">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201D0" w14:textId="77777777" w:rsidR="0048525C" w:rsidRPr="000F1122" w:rsidRDefault="0048525C" w:rsidP="003E2E4B">
            <w:pPr>
              <w:pStyle w:val="1Texto"/>
              <w:spacing w:before="60" w:after="60"/>
              <w:rPr>
                <w:sz w:val="18"/>
                <w:szCs w:val="18"/>
                <w:lang w:val="en-GB" w:eastAsia="es-ES"/>
              </w:rPr>
            </w:pPr>
            <w:r w:rsidRPr="000F1122">
              <w:rPr>
                <w:sz w:val="18"/>
                <w:szCs w:val="18"/>
                <w:lang w:val="en-GB" w:eastAsia="es-ES"/>
              </w:rPr>
              <w:t xml:space="preserve">Omnivorous bird – 225 g (Black-billed magpie) *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2C5A3B"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2.38E-05</w:t>
            </w:r>
          </w:p>
        </w:tc>
        <w:tc>
          <w:tcPr>
            <w:tcW w:w="1134" w:type="dxa"/>
            <w:tcBorders>
              <w:top w:val="single" w:sz="4" w:space="0" w:color="auto"/>
              <w:left w:val="single" w:sz="4" w:space="0" w:color="auto"/>
              <w:bottom w:val="single" w:sz="4" w:space="0" w:color="auto"/>
              <w:right w:val="single" w:sz="4" w:space="0" w:color="auto"/>
            </w:tcBorders>
            <w:vAlign w:val="center"/>
          </w:tcPr>
          <w:p w14:paraId="428E8930"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1.05E-05</w:t>
            </w:r>
          </w:p>
        </w:tc>
        <w:tc>
          <w:tcPr>
            <w:tcW w:w="1134" w:type="dxa"/>
            <w:tcBorders>
              <w:top w:val="single" w:sz="4" w:space="0" w:color="auto"/>
              <w:left w:val="single" w:sz="4" w:space="0" w:color="auto"/>
              <w:bottom w:val="single" w:sz="4" w:space="0" w:color="auto"/>
              <w:right w:val="single" w:sz="4" w:space="0" w:color="auto"/>
            </w:tcBorders>
            <w:vAlign w:val="center"/>
          </w:tcPr>
          <w:p w14:paraId="7131C4A9"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1D527983"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000C62A5"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7631156D" w14:textId="77777777" w:rsidR="0048525C" w:rsidRPr="00184CAA" w:rsidRDefault="0048525C" w:rsidP="003E2E4B">
            <w:pPr>
              <w:pStyle w:val="1Texto"/>
              <w:spacing w:before="60" w:after="60"/>
              <w:jc w:val="center"/>
              <w:rPr>
                <w:sz w:val="18"/>
                <w:szCs w:val="18"/>
                <w:lang w:val="en-GB" w:eastAsia="es-ES"/>
              </w:rPr>
            </w:pPr>
            <w:r w:rsidRPr="00184CAA">
              <w:rPr>
                <w:rFonts w:cs="Calibri"/>
                <w:b/>
                <w:bCs/>
                <w:color w:val="000000"/>
                <w:sz w:val="18"/>
                <w:szCs w:val="18"/>
                <w:lang w:val="en-GB"/>
              </w:rPr>
              <w:t>-</w:t>
            </w:r>
          </w:p>
        </w:tc>
        <w:tc>
          <w:tcPr>
            <w:tcW w:w="1572" w:type="dxa"/>
            <w:tcBorders>
              <w:top w:val="single" w:sz="4" w:space="0" w:color="auto"/>
              <w:left w:val="single" w:sz="4" w:space="0" w:color="auto"/>
              <w:bottom w:val="single" w:sz="4" w:space="0" w:color="auto"/>
              <w:right w:val="single" w:sz="4" w:space="0" w:color="auto"/>
            </w:tcBorders>
            <w:vAlign w:val="center"/>
          </w:tcPr>
          <w:p w14:paraId="540FED5C"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5.63E-03 / 1.84E-05</w:t>
            </w:r>
          </w:p>
        </w:tc>
        <w:tc>
          <w:tcPr>
            <w:tcW w:w="1144" w:type="dxa"/>
            <w:tcBorders>
              <w:top w:val="single" w:sz="4" w:space="0" w:color="auto"/>
              <w:left w:val="single" w:sz="4" w:space="0" w:color="auto"/>
              <w:bottom w:val="single" w:sz="4" w:space="0" w:color="auto"/>
              <w:right w:val="single" w:sz="4" w:space="0" w:color="auto"/>
            </w:tcBorders>
            <w:vAlign w:val="center"/>
          </w:tcPr>
          <w:p w14:paraId="0211C628" w14:textId="77777777" w:rsidR="0048525C" w:rsidRPr="00184CAA" w:rsidRDefault="0048525C" w:rsidP="003E2E4B">
            <w:pPr>
              <w:pStyle w:val="1Texto"/>
              <w:spacing w:before="60" w:after="60"/>
              <w:jc w:val="center"/>
              <w:rPr>
                <w:sz w:val="18"/>
                <w:szCs w:val="18"/>
                <w:lang w:val="en-GB" w:eastAsia="es-ES"/>
              </w:rPr>
            </w:pPr>
            <w:r w:rsidRPr="00184CAA">
              <w:rPr>
                <w:rFonts w:cs="Calibri"/>
                <w:color w:val="000000"/>
                <w:sz w:val="18"/>
                <w:szCs w:val="18"/>
                <w:lang w:val="en-GB"/>
              </w:rPr>
              <w:t>7.72E-03</w:t>
            </w:r>
          </w:p>
        </w:tc>
      </w:tr>
    </w:tbl>
    <w:p w14:paraId="2F0A6E0D" w14:textId="77777777" w:rsidR="0048525C" w:rsidRPr="000F1122" w:rsidRDefault="0048525C" w:rsidP="0048525C">
      <w:pPr>
        <w:pStyle w:val="1Pietabla"/>
      </w:pPr>
      <w:r w:rsidRPr="000F1122">
        <w:t>*Indicator species considered as relevant for lawn/garden.</w:t>
      </w:r>
    </w:p>
    <w:p w14:paraId="3E2CB2AD" w14:textId="77777777" w:rsidR="0048525C" w:rsidRPr="000F1122" w:rsidRDefault="0048525C" w:rsidP="0048525C">
      <w:pPr>
        <w:pStyle w:val="1Pietabla"/>
      </w:pPr>
    </w:p>
    <w:p w14:paraId="53CF7B67" w14:textId="77777777" w:rsidR="0048525C" w:rsidRPr="000F1122" w:rsidRDefault="0048525C" w:rsidP="0048525C">
      <w:pPr>
        <w:pStyle w:val="1Texto"/>
        <w:rPr>
          <w:lang w:val="en-GB"/>
        </w:rPr>
      </w:pPr>
      <w:r w:rsidRPr="000F1122">
        <w:rPr>
          <w:rFonts w:eastAsia="Calibri"/>
          <w:u w:val="single"/>
          <w:lang w:val="en-GB" w:eastAsia="en-US"/>
        </w:rPr>
        <w:t>Conclusion</w:t>
      </w:r>
      <w:r w:rsidRPr="000F1122">
        <w:rPr>
          <w:rFonts w:eastAsia="Calibri"/>
          <w:lang w:val="en-GB" w:eastAsia="en-US"/>
        </w:rPr>
        <w:t xml:space="preserve">: </w:t>
      </w:r>
      <w:r w:rsidRPr="000F1122">
        <w:rPr>
          <w:lang w:val="en-GB"/>
        </w:rPr>
        <w:t>As it can be observed, the PEC/PNEC ratio is lower than 1 for all the use/scenario, indicating acceptable risk of secondary poisoning trough the terrestrial food-chain via earthworm and aquatic food chain via unlikely fish.</w:t>
      </w:r>
    </w:p>
    <w:p w14:paraId="59BDEF1D" w14:textId="77777777" w:rsidR="0048525C" w:rsidRDefault="0048525C" w:rsidP="0048525C">
      <w:pPr>
        <w:pStyle w:val="1Texto"/>
        <w:rPr>
          <w:highlight w:val="yellow"/>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13343"/>
      </w:tblGrid>
      <w:tr w:rsidR="0048525C" w14:paraId="5BE4A347" w14:textId="77777777" w:rsidTr="003E2E4B">
        <w:tc>
          <w:tcPr>
            <w:tcW w:w="13343" w:type="dxa"/>
            <w:shd w:val="clear" w:color="auto" w:fill="BFBFBF" w:themeFill="background1" w:themeFillShade="BF"/>
          </w:tcPr>
          <w:p w14:paraId="668B1D6D" w14:textId="77777777" w:rsidR="0048525C" w:rsidRPr="00186BBB" w:rsidRDefault="0048525C" w:rsidP="003E2E4B">
            <w:pPr>
              <w:pStyle w:val="1Texto"/>
              <w:rPr>
                <w:lang w:val="en-GB" w:eastAsia="en-US"/>
              </w:rPr>
            </w:pPr>
            <w:r w:rsidRPr="00186BBB">
              <w:rPr>
                <w:lang w:val="en-GB" w:eastAsia="en-US"/>
              </w:rPr>
              <w:lastRenderedPageBreak/>
              <w:t>ESCA agrees with the conclusion of the applicant.</w:t>
            </w:r>
            <w:r>
              <w:rPr>
                <w:lang w:val="en-GB" w:eastAsia="en-US"/>
              </w:rPr>
              <w:t xml:space="preserve"> With the new calculations, taking into account only the worst case an acceptable risk is showed.</w:t>
            </w:r>
          </w:p>
          <w:p w14:paraId="01F4BC0A" w14:textId="77777777" w:rsidR="0048525C" w:rsidRDefault="0048525C" w:rsidP="003E2E4B">
            <w:pPr>
              <w:pStyle w:val="1Texto"/>
              <w:spacing w:before="0" w:after="0"/>
              <w:rPr>
                <w:b/>
                <w:bCs/>
                <w:i/>
                <w:iCs/>
                <w:highlight w:val="yellow"/>
                <w:lang w:val="en-GB"/>
              </w:rPr>
            </w:pPr>
          </w:p>
          <w:tbl>
            <w:tblPr>
              <w:tblW w:w="4340" w:type="pct"/>
              <w:jc w:val="center"/>
              <w:tblCellMar>
                <w:left w:w="70" w:type="dxa"/>
                <w:right w:w="70" w:type="dxa"/>
              </w:tblCellMar>
              <w:tblLook w:val="04A0" w:firstRow="1" w:lastRow="0" w:firstColumn="1" w:lastColumn="0" w:noHBand="0" w:noVBand="1"/>
            </w:tblPr>
            <w:tblGrid>
              <w:gridCol w:w="5583"/>
              <w:gridCol w:w="2897"/>
              <w:gridCol w:w="2906"/>
            </w:tblGrid>
            <w:tr w:rsidR="0048525C" w:rsidRPr="000A3003" w14:paraId="03E7E792" w14:textId="77777777" w:rsidTr="003E2E4B">
              <w:trPr>
                <w:trHeight w:val="416"/>
                <w:jc w:val="center"/>
              </w:trPr>
              <w:tc>
                <w:tcPr>
                  <w:tcW w:w="5000" w:type="pct"/>
                  <w:gridSpan w:val="3"/>
                  <w:tcBorders>
                    <w:top w:val="single" w:sz="4" w:space="0" w:color="auto"/>
                    <w:left w:val="single" w:sz="4" w:space="0" w:color="auto"/>
                    <w:right w:val="single" w:sz="4" w:space="0" w:color="auto"/>
                  </w:tcBorders>
                  <w:shd w:val="clear" w:color="auto" w:fill="FFFFCC"/>
                  <w:tcMar>
                    <w:left w:w="28" w:type="dxa"/>
                    <w:right w:w="28" w:type="dxa"/>
                  </w:tcMar>
                  <w:vAlign w:val="center"/>
                </w:tcPr>
                <w:p w14:paraId="24DE6C27" w14:textId="77777777" w:rsidR="0048525C" w:rsidRPr="00D139F3" w:rsidRDefault="0048525C" w:rsidP="003E2E4B">
                  <w:pPr>
                    <w:keepNext/>
                    <w:keepLines/>
                    <w:jc w:val="center"/>
                    <w:rPr>
                      <w:b/>
                      <w:bCs/>
                      <w:sz w:val="18"/>
                      <w:szCs w:val="18"/>
                      <w:lang w:eastAsia="it-IT"/>
                    </w:rPr>
                  </w:pPr>
                  <w:r w:rsidRPr="00965F2F">
                    <w:rPr>
                      <w:rFonts w:eastAsia="Calibri"/>
                      <w:b/>
                      <w:sz w:val="18"/>
                      <w:szCs w:val="18"/>
                      <w:lang w:eastAsia="en-US"/>
                    </w:rPr>
                    <w:t>Summary table on secondary poisoning</w:t>
                  </w:r>
                </w:p>
              </w:tc>
            </w:tr>
            <w:tr w:rsidR="0048525C" w:rsidRPr="000A3003" w14:paraId="4D320096" w14:textId="77777777" w:rsidTr="003E2E4B">
              <w:trPr>
                <w:trHeight w:val="701"/>
                <w:jc w:val="center"/>
              </w:trPr>
              <w:tc>
                <w:tcPr>
                  <w:tcW w:w="2452" w:type="pct"/>
                  <w:tcBorders>
                    <w:top w:val="single" w:sz="4" w:space="0" w:color="auto"/>
                    <w:left w:val="single" w:sz="4" w:space="0" w:color="auto"/>
                    <w:right w:val="single" w:sz="4" w:space="0" w:color="auto"/>
                  </w:tcBorders>
                  <w:shd w:val="clear" w:color="000000" w:fill="FFFFFF"/>
                  <w:tcMar>
                    <w:left w:w="28" w:type="dxa"/>
                    <w:right w:w="28" w:type="dxa"/>
                  </w:tcMar>
                  <w:vAlign w:val="center"/>
                </w:tcPr>
                <w:p w14:paraId="72AB7685" w14:textId="77777777" w:rsidR="0048525C" w:rsidRPr="000A3003" w:rsidRDefault="0048525C" w:rsidP="003E2E4B">
                  <w:pPr>
                    <w:keepNext/>
                    <w:keepLines/>
                    <w:rPr>
                      <w:b/>
                      <w:bCs/>
                      <w:sz w:val="18"/>
                      <w:szCs w:val="18"/>
                      <w:lang w:eastAsia="it-IT"/>
                    </w:rPr>
                  </w:pPr>
                </w:p>
              </w:tc>
              <w:tc>
                <w:tcPr>
                  <w:tcW w:w="1272" w:type="pc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36EECC25" w14:textId="77777777" w:rsidR="0048525C" w:rsidRPr="000A3003" w:rsidRDefault="0048525C" w:rsidP="003E2E4B">
                  <w:pPr>
                    <w:keepNext/>
                    <w:keepLines/>
                    <w:jc w:val="center"/>
                    <w:rPr>
                      <w:b/>
                      <w:bCs/>
                      <w:sz w:val="18"/>
                      <w:szCs w:val="18"/>
                      <w:lang w:eastAsia="it-IT"/>
                    </w:rPr>
                  </w:pPr>
                  <w:r>
                    <w:rPr>
                      <w:b/>
                      <w:sz w:val="18"/>
                      <w:szCs w:val="18"/>
                    </w:rPr>
                    <w:t>Permethrin</w:t>
                  </w:r>
                </w:p>
              </w:tc>
              <w:tc>
                <w:tcPr>
                  <w:tcW w:w="1276" w:type="pct"/>
                  <w:tcBorders>
                    <w:top w:val="single" w:sz="4" w:space="0" w:color="auto"/>
                    <w:left w:val="single" w:sz="4" w:space="0" w:color="auto"/>
                    <w:right w:val="single" w:sz="4" w:space="0" w:color="auto"/>
                  </w:tcBorders>
                  <w:shd w:val="clear" w:color="000000" w:fill="FFFFFF"/>
                  <w:vAlign w:val="center"/>
                </w:tcPr>
                <w:p w14:paraId="021A7CCA" w14:textId="77777777" w:rsidR="0048525C" w:rsidRPr="004676CA" w:rsidRDefault="0048525C" w:rsidP="003E2E4B">
                  <w:pPr>
                    <w:keepNext/>
                    <w:keepLines/>
                    <w:jc w:val="center"/>
                    <w:rPr>
                      <w:rFonts w:cs="Calibri"/>
                      <w:b/>
                      <w:bCs/>
                      <w:sz w:val="18"/>
                      <w:szCs w:val="18"/>
                      <w:lang w:eastAsia="it-IT"/>
                    </w:rPr>
                  </w:pPr>
                  <w:r w:rsidRPr="00E36FF6">
                    <w:rPr>
                      <w:b/>
                      <w:sz w:val="18"/>
                      <w:szCs w:val="18"/>
                    </w:rPr>
                    <w:t>DCVA</w:t>
                  </w:r>
                </w:p>
              </w:tc>
            </w:tr>
            <w:tr w:rsidR="0048525C" w:rsidRPr="000A3003" w14:paraId="04BBD0A4" w14:textId="77777777" w:rsidTr="003E2E4B">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124D64F9" w14:textId="77777777" w:rsidR="0048525C" w:rsidRPr="000D5ACF" w:rsidRDefault="0048525C" w:rsidP="003E2E4B">
                  <w:pPr>
                    <w:rPr>
                      <w:sz w:val="18"/>
                      <w:szCs w:val="18"/>
                      <w:lang w:eastAsia="it-IT"/>
                    </w:rPr>
                  </w:pPr>
                  <w:r w:rsidRPr="00C121C9">
                    <w:rPr>
                      <w:rFonts w:eastAsia="Calibri" w:cs="Arial"/>
                      <w:b/>
                      <w:sz w:val="18"/>
                      <w:szCs w:val="18"/>
                      <w:lang w:eastAsia="en-GB"/>
                    </w:rPr>
                    <w:t>Aquatic food chain</w:t>
                  </w:r>
                </w:p>
              </w:tc>
              <w:tc>
                <w:tcPr>
                  <w:tcW w:w="254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3E274CD8" w14:textId="77777777" w:rsidR="0048525C" w:rsidRDefault="0048525C" w:rsidP="003E2E4B">
                  <w:pPr>
                    <w:jc w:val="center"/>
                    <w:rPr>
                      <w:sz w:val="18"/>
                      <w:szCs w:val="18"/>
                    </w:rPr>
                  </w:pPr>
                  <w:r w:rsidRPr="00965F2F">
                    <w:rPr>
                      <w:rFonts w:eastAsia="Calibri" w:cs="Arial"/>
                      <w:b/>
                      <w:bCs/>
                      <w:sz w:val="18"/>
                      <w:szCs w:val="18"/>
                      <w:lang w:eastAsia="en-GB"/>
                    </w:rPr>
                    <w:t>PEC</w:t>
                  </w:r>
                  <w:r>
                    <w:rPr>
                      <w:rFonts w:eastAsia="Calibri" w:cs="Arial"/>
                      <w:b/>
                      <w:bCs/>
                      <w:sz w:val="18"/>
                      <w:szCs w:val="18"/>
                      <w:lang w:eastAsia="en-GB"/>
                    </w:rPr>
                    <w:t>/PNEC</w:t>
                  </w:r>
                </w:p>
              </w:tc>
            </w:tr>
            <w:tr w:rsidR="0048525C" w:rsidRPr="000A3003" w14:paraId="64AF331C" w14:textId="77777777" w:rsidTr="003E2E4B">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43FD2B6" w14:textId="77777777" w:rsidR="0048525C" w:rsidRPr="000D5ACF" w:rsidRDefault="0048525C" w:rsidP="003E2E4B">
                  <w:pPr>
                    <w:rPr>
                      <w:sz w:val="18"/>
                      <w:szCs w:val="18"/>
                      <w:lang w:eastAsia="it-IT"/>
                    </w:rPr>
                  </w:pPr>
                  <w:r w:rsidRPr="000D5ACF">
                    <w:rPr>
                      <w:sz w:val="18"/>
                      <w:szCs w:val="18"/>
                      <w:lang w:eastAsia="it-IT"/>
                    </w:rPr>
                    <w:t>Scenario 1</w:t>
                  </w:r>
                </w:p>
              </w:tc>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F834D43" w14:textId="77777777" w:rsidR="0048525C" w:rsidRDefault="0048525C" w:rsidP="003E2E4B">
                  <w:pPr>
                    <w:rPr>
                      <w:sz w:val="18"/>
                      <w:szCs w:val="18"/>
                    </w:rPr>
                  </w:pPr>
                </w:p>
              </w:tc>
              <w:tc>
                <w:tcPr>
                  <w:tcW w:w="1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7BF35" w14:textId="77777777" w:rsidR="0048525C" w:rsidRDefault="0048525C" w:rsidP="003E2E4B">
                  <w:pPr>
                    <w:rPr>
                      <w:sz w:val="18"/>
                      <w:szCs w:val="18"/>
                    </w:rPr>
                  </w:pPr>
                </w:p>
              </w:tc>
            </w:tr>
            <w:tr w:rsidR="0048525C" w:rsidRPr="000A3003" w14:paraId="19FCF618" w14:textId="77777777" w:rsidTr="003E2E4B">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48B7BA" w14:textId="77777777" w:rsidR="0048525C" w:rsidRDefault="0048525C" w:rsidP="003E2E4B">
                  <w:pPr>
                    <w:rPr>
                      <w:sz w:val="18"/>
                      <w:szCs w:val="18"/>
                    </w:rPr>
                  </w:pPr>
                </w:p>
              </w:tc>
              <w:tc>
                <w:tcPr>
                  <w:tcW w:w="12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BD2C64" w14:textId="77777777" w:rsidR="0048525C" w:rsidRPr="00DA052A" w:rsidRDefault="0048525C" w:rsidP="003E2E4B">
                  <w:pPr>
                    <w:jc w:val="center"/>
                    <w:rPr>
                      <w:rFonts w:ascii="Calibri" w:hAnsi="Calibri" w:cs="Calibri"/>
                      <w:color w:val="000000"/>
                      <w:sz w:val="22"/>
                      <w:szCs w:val="22"/>
                      <w:lang w:val="es-ES" w:eastAsia="es-ES"/>
                    </w:rPr>
                  </w:pPr>
                  <w:r w:rsidRPr="00DA052A">
                    <w:rPr>
                      <w:rFonts w:ascii="Calibri" w:hAnsi="Calibri" w:cs="Calibri"/>
                      <w:color w:val="000000"/>
                      <w:sz w:val="22"/>
                      <w:szCs w:val="22"/>
                    </w:rPr>
                    <w:t>3,02E-01</w:t>
                  </w:r>
                </w:p>
              </w:tc>
              <w:tc>
                <w:tcPr>
                  <w:tcW w:w="1276" w:type="pct"/>
                  <w:tcBorders>
                    <w:top w:val="single" w:sz="4" w:space="0" w:color="auto"/>
                    <w:left w:val="single" w:sz="4" w:space="0" w:color="auto"/>
                    <w:bottom w:val="single" w:sz="4" w:space="0" w:color="auto"/>
                    <w:right w:val="single" w:sz="4" w:space="0" w:color="auto"/>
                  </w:tcBorders>
                  <w:vAlign w:val="center"/>
                </w:tcPr>
                <w:p w14:paraId="245CDFA8" w14:textId="77777777" w:rsidR="0048525C" w:rsidRPr="00DA052A" w:rsidRDefault="0048525C" w:rsidP="003E2E4B">
                  <w:pPr>
                    <w:jc w:val="center"/>
                    <w:rPr>
                      <w:rFonts w:ascii="Calibri" w:hAnsi="Calibri" w:cs="Calibri"/>
                      <w:color w:val="000000"/>
                      <w:sz w:val="22"/>
                      <w:szCs w:val="22"/>
                      <w:lang w:val="es-ES" w:eastAsia="es-ES"/>
                    </w:rPr>
                  </w:pPr>
                  <w:r w:rsidRPr="00DA052A">
                    <w:rPr>
                      <w:rFonts w:ascii="Calibri" w:hAnsi="Calibri" w:cs="Calibri"/>
                      <w:color w:val="000000"/>
                      <w:sz w:val="22"/>
                      <w:szCs w:val="22"/>
                    </w:rPr>
                    <w:t>1,01E-01</w:t>
                  </w:r>
                </w:p>
              </w:tc>
            </w:tr>
            <w:tr w:rsidR="0048525C" w:rsidRPr="000A3003" w14:paraId="37EEEF6D" w14:textId="77777777" w:rsidTr="003E2E4B">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1879A3D4" w14:textId="77777777" w:rsidR="0048525C" w:rsidRPr="000D5ACF" w:rsidRDefault="0048525C" w:rsidP="003E2E4B">
                  <w:pPr>
                    <w:rPr>
                      <w:sz w:val="18"/>
                      <w:szCs w:val="18"/>
                      <w:lang w:eastAsia="it-IT"/>
                    </w:rPr>
                  </w:pPr>
                  <w:r w:rsidRPr="00E97C43">
                    <w:rPr>
                      <w:rFonts w:eastAsia="Calibri" w:cs="Arial"/>
                      <w:b/>
                      <w:sz w:val="18"/>
                      <w:szCs w:val="18"/>
                      <w:lang w:eastAsia="en-GB"/>
                    </w:rPr>
                    <w:t>Terrestrial food chain</w:t>
                  </w:r>
                </w:p>
              </w:tc>
              <w:tc>
                <w:tcPr>
                  <w:tcW w:w="254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Mar>
                    <w:left w:w="28" w:type="dxa"/>
                    <w:right w:w="28" w:type="dxa"/>
                  </w:tcMar>
                  <w:vAlign w:val="center"/>
                </w:tcPr>
                <w:p w14:paraId="0D8EBCD5" w14:textId="77777777" w:rsidR="0048525C" w:rsidRDefault="0048525C" w:rsidP="003E2E4B">
                  <w:pPr>
                    <w:jc w:val="center"/>
                    <w:rPr>
                      <w:sz w:val="18"/>
                      <w:szCs w:val="18"/>
                    </w:rPr>
                  </w:pPr>
                  <w:r w:rsidRPr="00965F2F">
                    <w:rPr>
                      <w:rFonts w:eastAsia="Calibri" w:cs="Arial"/>
                      <w:b/>
                      <w:bCs/>
                      <w:sz w:val="18"/>
                      <w:szCs w:val="18"/>
                      <w:lang w:eastAsia="en-GB"/>
                    </w:rPr>
                    <w:t>PEC</w:t>
                  </w:r>
                  <w:r>
                    <w:rPr>
                      <w:rFonts w:eastAsia="Calibri" w:cs="Arial"/>
                      <w:b/>
                      <w:bCs/>
                      <w:sz w:val="18"/>
                      <w:szCs w:val="18"/>
                      <w:lang w:eastAsia="en-GB"/>
                    </w:rPr>
                    <w:t>/PNEC</w:t>
                  </w:r>
                </w:p>
              </w:tc>
            </w:tr>
            <w:tr w:rsidR="0048525C" w:rsidRPr="000A3003" w14:paraId="50137A13" w14:textId="77777777" w:rsidTr="003E2E4B">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463FD57" w14:textId="77777777" w:rsidR="0048525C" w:rsidRPr="000D5ACF" w:rsidRDefault="0048525C" w:rsidP="003E2E4B">
                  <w:pPr>
                    <w:rPr>
                      <w:sz w:val="18"/>
                      <w:szCs w:val="18"/>
                      <w:lang w:eastAsia="it-IT"/>
                    </w:rPr>
                  </w:pPr>
                  <w:r w:rsidRPr="000D5ACF">
                    <w:rPr>
                      <w:sz w:val="18"/>
                      <w:szCs w:val="18"/>
                      <w:lang w:eastAsia="it-IT"/>
                    </w:rPr>
                    <w:t xml:space="preserve">Scenario </w:t>
                  </w:r>
                  <w:r>
                    <w:rPr>
                      <w:sz w:val="18"/>
                      <w:szCs w:val="18"/>
                      <w:lang w:eastAsia="it-IT"/>
                    </w:rPr>
                    <w:t>4 (direct emissions)</w:t>
                  </w:r>
                </w:p>
              </w:tc>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AFADD27" w14:textId="77777777" w:rsidR="0048525C" w:rsidRDefault="0048525C" w:rsidP="003E2E4B">
                  <w:pPr>
                    <w:rPr>
                      <w:sz w:val="18"/>
                      <w:szCs w:val="18"/>
                    </w:rPr>
                  </w:pPr>
                </w:p>
              </w:tc>
              <w:tc>
                <w:tcPr>
                  <w:tcW w:w="1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3063F" w14:textId="77777777" w:rsidR="0048525C" w:rsidRDefault="0048525C" w:rsidP="003E2E4B">
                  <w:pPr>
                    <w:rPr>
                      <w:sz w:val="18"/>
                      <w:szCs w:val="18"/>
                    </w:rPr>
                  </w:pPr>
                </w:p>
              </w:tc>
            </w:tr>
            <w:tr w:rsidR="0048525C" w:rsidRPr="000A3003" w14:paraId="315BD931" w14:textId="77777777" w:rsidTr="003E2E4B">
              <w:trPr>
                <w:trHeight w:val="315"/>
                <w:jc w:val="center"/>
              </w:trPr>
              <w:tc>
                <w:tcPr>
                  <w:tcW w:w="2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63F06EB" w14:textId="77777777" w:rsidR="0048525C" w:rsidRDefault="0048525C" w:rsidP="003E2E4B">
                  <w:pPr>
                    <w:rPr>
                      <w:sz w:val="18"/>
                      <w:szCs w:val="18"/>
                    </w:rPr>
                  </w:pPr>
                </w:p>
              </w:tc>
              <w:tc>
                <w:tcPr>
                  <w:tcW w:w="12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91AF3" w14:textId="77777777" w:rsidR="0048525C" w:rsidRPr="00124214" w:rsidRDefault="0048525C" w:rsidP="003E2E4B">
                  <w:pPr>
                    <w:jc w:val="center"/>
                    <w:rPr>
                      <w:sz w:val="18"/>
                      <w:szCs w:val="18"/>
                      <w:highlight w:val="yellow"/>
                      <w:lang w:eastAsia="it-IT"/>
                    </w:rPr>
                  </w:pPr>
                  <w:r w:rsidRPr="00DA052A">
                    <w:rPr>
                      <w:rFonts w:ascii="Calibri" w:hAnsi="Calibri" w:cs="Calibri"/>
                      <w:color w:val="000000"/>
                      <w:sz w:val="22"/>
                      <w:szCs w:val="22"/>
                    </w:rPr>
                    <w:t>4,91E-04</w:t>
                  </w:r>
                </w:p>
              </w:tc>
              <w:tc>
                <w:tcPr>
                  <w:tcW w:w="1276" w:type="pct"/>
                  <w:tcBorders>
                    <w:top w:val="single" w:sz="4" w:space="0" w:color="auto"/>
                    <w:left w:val="single" w:sz="4" w:space="0" w:color="auto"/>
                    <w:bottom w:val="single" w:sz="4" w:space="0" w:color="auto"/>
                    <w:right w:val="single" w:sz="4" w:space="0" w:color="auto"/>
                  </w:tcBorders>
                  <w:vAlign w:val="center"/>
                </w:tcPr>
                <w:p w14:paraId="118B8AE3" w14:textId="77777777" w:rsidR="0048525C" w:rsidRPr="00124214" w:rsidRDefault="0048525C" w:rsidP="003E2E4B">
                  <w:pPr>
                    <w:jc w:val="center"/>
                    <w:rPr>
                      <w:sz w:val="18"/>
                      <w:szCs w:val="18"/>
                      <w:lang w:eastAsia="it-IT"/>
                    </w:rPr>
                  </w:pPr>
                  <w:r w:rsidRPr="00DA052A">
                    <w:rPr>
                      <w:rFonts w:ascii="Calibri" w:hAnsi="Calibri" w:cs="Calibri"/>
                      <w:color w:val="000000"/>
                      <w:sz w:val="22"/>
                      <w:szCs w:val="22"/>
                    </w:rPr>
                    <w:t>1,07E-04</w:t>
                  </w:r>
                </w:p>
              </w:tc>
            </w:tr>
          </w:tbl>
          <w:p w14:paraId="2BA80584" w14:textId="77777777" w:rsidR="0048525C" w:rsidRDefault="0048525C" w:rsidP="003E2E4B">
            <w:pPr>
              <w:pStyle w:val="1Normal"/>
              <w:spacing w:line="276" w:lineRule="auto"/>
            </w:pPr>
          </w:p>
          <w:p w14:paraId="67E87530" w14:textId="77777777" w:rsidR="0048525C" w:rsidRDefault="0048525C" w:rsidP="003E2E4B">
            <w:pPr>
              <w:pStyle w:val="1Texto"/>
              <w:rPr>
                <w:highlight w:val="yellow"/>
                <w:lang w:val="en-GB" w:eastAsia="en-US"/>
              </w:rPr>
            </w:pPr>
          </w:p>
        </w:tc>
      </w:tr>
    </w:tbl>
    <w:p w14:paraId="6D58C9C2" w14:textId="77777777" w:rsidR="0048525C" w:rsidRPr="000F1122" w:rsidRDefault="0048525C" w:rsidP="0048525C">
      <w:pPr>
        <w:pStyle w:val="1Texto"/>
        <w:rPr>
          <w:highlight w:val="yellow"/>
          <w:lang w:val="en-GB" w:eastAsia="en-US"/>
        </w:rPr>
        <w:sectPr w:rsidR="0048525C" w:rsidRPr="000F1122" w:rsidSect="003E2E4B">
          <w:endnotePr>
            <w:numFmt w:val="decimal"/>
          </w:endnotePr>
          <w:pgSz w:w="16840" w:h="11907" w:orient="landscape" w:code="9"/>
          <w:pgMar w:top="1446" w:right="1474" w:bottom="1247" w:left="2013" w:header="850" w:footer="850" w:gutter="0"/>
          <w:cols w:space="720"/>
          <w:docGrid w:linePitch="272"/>
        </w:sectPr>
      </w:pPr>
    </w:p>
    <w:p w14:paraId="0241180F" w14:textId="77777777" w:rsidR="0048525C" w:rsidRPr="000F1122" w:rsidRDefault="0048525C" w:rsidP="0048525C">
      <w:pPr>
        <w:pStyle w:val="1Texto"/>
        <w:rPr>
          <w:highlight w:val="yellow"/>
          <w:lang w:val="en-GB" w:eastAsia="en-US"/>
        </w:rPr>
      </w:pPr>
    </w:p>
    <w:p w14:paraId="16449F3D" w14:textId="77777777" w:rsidR="0048525C" w:rsidRPr="000F1122" w:rsidRDefault="0048525C" w:rsidP="0048525C">
      <w:pPr>
        <w:outlineLvl w:val="4"/>
        <w:rPr>
          <w:rFonts w:eastAsia="Calibri"/>
          <w:b/>
          <w:sz w:val="22"/>
          <w:szCs w:val="22"/>
          <w:lang w:eastAsia="en-US"/>
        </w:rPr>
      </w:pPr>
      <w:r w:rsidRPr="000F1122">
        <w:rPr>
          <w:rFonts w:eastAsia="Calibri"/>
          <w:b/>
          <w:sz w:val="22"/>
          <w:szCs w:val="22"/>
          <w:lang w:eastAsia="en-US"/>
        </w:rPr>
        <w:t>Risk characterization for metabolites</w:t>
      </w:r>
    </w:p>
    <w:p w14:paraId="619DABF2" w14:textId="77777777" w:rsidR="0048525C" w:rsidRPr="000F1122" w:rsidRDefault="0048525C" w:rsidP="0048525C">
      <w:pPr>
        <w:rPr>
          <w:rFonts w:eastAsia="Calibri"/>
          <w:lang w:eastAsia="en-US"/>
        </w:rPr>
      </w:pPr>
    </w:p>
    <w:p w14:paraId="78DA4A03" w14:textId="77777777" w:rsidR="0048525C" w:rsidRPr="000F1122" w:rsidRDefault="0048525C" w:rsidP="0048525C">
      <w:pPr>
        <w:spacing w:after="120"/>
        <w:rPr>
          <w:szCs w:val="22"/>
        </w:rPr>
      </w:pPr>
      <w:r w:rsidRPr="000F1122">
        <w:rPr>
          <w:szCs w:val="22"/>
        </w:rPr>
        <w:t>The risk characterization for surface water, sediment and soil compartments were carried out by comparing the PECs with the PNEC of metabolites.</w:t>
      </w:r>
    </w:p>
    <w:p w14:paraId="695652E4" w14:textId="77777777" w:rsidR="0048525C" w:rsidRPr="000F1122" w:rsidRDefault="0048525C" w:rsidP="0048525C">
      <w:pPr>
        <w:spacing w:after="120"/>
        <w:rPr>
          <w:szCs w:val="22"/>
        </w:rPr>
      </w:pPr>
      <w:r w:rsidRPr="000F1122">
        <w:rPr>
          <w:szCs w:val="22"/>
        </w:rPr>
        <w:t xml:space="preserve">The PEC/PNEC ratio has been calculated and the results are shown in the table below. </w:t>
      </w:r>
    </w:p>
    <w:tbl>
      <w:tblPr>
        <w:tblW w:w="5000" w:type="pct"/>
        <w:tblCellMar>
          <w:left w:w="70" w:type="dxa"/>
          <w:right w:w="70" w:type="dxa"/>
        </w:tblCellMar>
        <w:tblLook w:val="04A0" w:firstRow="1" w:lastRow="0" w:firstColumn="1" w:lastColumn="0" w:noHBand="0" w:noVBand="1"/>
      </w:tblPr>
      <w:tblGrid>
        <w:gridCol w:w="835"/>
        <w:gridCol w:w="684"/>
        <w:gridCol w:w="1070"/>
        <w:gridCol w:w="938"/>
        <w:gridCol w:w="914"/>
        <w:gridCol w:w="958"/>
        <w:gridCol w:w="1070"/>
        <w:gridCol w:w="939"/>
        <w:gridCol w:w="915"/>
        <w:gridCol w:w="881"/>
      </w:tblGrid>
      <w:tr w:rsidR="0048525C" w:rsidRPr="000F1122" w14:paraId="18C08722" w14:textId="77777777" w:rsidTr="003E2E4B">
        <w:trPr>
          <w:trHeight w:val="288"/>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CC"/>
            <w:vAlign w:val="center"/>
            <w:hideMark/>
          </w:tcPr>
          <w:p w14:paraId="2FB6F422"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Summary table on calculated RCR for Permethrin’s metabolites</w:t>
            </w:r>
          </w:p>
        </w:tc>
      </w:tr>
      <w:tr w:rsidR="0048525C" w:rsidRPr="000F1122" w14:paraId="14538A89" w14:textId="77777777" w:rsidTr="003E2E4B">
        <w:trPr>
          <w:trHeight w:val="276"/>
        </w:trPr>
        <w:tc>
          <w:tcPr>
            <w:tcW w:w="82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CE178" w14:textId="77777777" w:rsidR="0048525C" w:rsidRPr="000F1122" w:rsidRDefault="0048525C" w:rsidP="003E2E4B">
            <w:pPr>
              <w:jc w:val="center"/>
              <w:rPr>
                <w:rFonts w:ascii="Calibri" w:hAnsi="Calibri" w:cs="Calibri"/>
                <w:color w:val="000000"/>
                <w:lang w:eastAsia="es-ES"/>
              </w:rPr>
            </w:pPr>
            <w:r w:rsidRPr="000F1122">
              <w:rPr>
                <w:rFonts w:ascii="Calibri" w:hAnsi="Calibri" w:cs="Calibri"/>
                <w:color w:val="000000"/>
                <w:lang w:eastAsia="es-ES"/>
              </w:rPr>
              <w:t> </w:t>
            </w:r>
          </w:p>
        </w:tc>
        <w:tc>
          <w:tcPr>
            <w:tcW w:w="2108" w:type="pct"/>
            <w:gridSpan w:val="4"/>
            <w:tcBorders>
              <w:top w:val="single" w:sz="4" w:space="0" w:color="auto"/>
              <w:left w:val="nil"/>
              <w:bottom w:val="single" w:sz="4" w:space="0" w:color="auto"/>
              <w:right w:val="single" w:sz="4" w:space="0" w:color="000000"/>
            </w:tcBorders>
            <w:shd w:val="clear" w:color="000000" w:fill="FFFFFF"/>
            <w:vAlign w:val="center"/>
            <w:hideMark/>
          </w:tcPr>
          <w:p w14:paraId="62328252"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DCAV</w:t>
            </w:r>
          </w:p>
        </w:tc>
        <w:tc>
          <w:tcPr>
            <w:tcW w:w="2066" w:type="pct"/>
            <w:gridSpan w:val="4"/>
            <w:tcBorders>
              <w:top w:val="single" w:sz="4" w:space="0" w:color="auto"/>
              <w:left w:val="nil"/>
              <w:bottom w:val="single" w:sz="4" w:space="0" w:color="auto"/>
              <w:right w:val="single" w:sz="4" w:space="0" w:color="auto"/>
            </w:tcBorders>
            <w:shd w:val="clear" w:color="000000" w:fill="FFFFFF"/>
            <w:vAlign w:val="center"/>
            <w:hideMark/>
          </w:tcPr>
          <w:p w14:paraId="46BE79CD"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PBA</w:t>
            </w:r>
          </w:p>
        </w:tc>
      </w:tr>
      <w:tr w:rsidR="0048525C" w:rsidRPr="000F1122" w14:paraId="5318D8EC" w14:textId="77777777" w:rsidTr="003E2E4B">
        <w:trPr>
          <w:trHeight w:val="732"/>
        </w:trPr>
        <w:tc>
          <w:tcPr>
            <w:tcW w:w="825" w:type="pct"/>
            <w:gridSpan w:val="2"/>
            <w:vMerge/>
            <w:tcBorders>
              <w:top w:val="single" w:sz="4" w:space="0" w:color="auto"/>
              <w:left w:val="single" w:sz="4" w:space="0" w:color="auto"/>
              <w:bottom w:val="single" w:sz="4" w:space="0" w:color="auto"/>
              <w:right w:val="single" w:sz="4" w:space="0" w:color="auto"/>
            </w:tcBorders>
            <w:vAlign w:val="center"/>
            <w:hideMark/>
          </w:tcPr>
          <w:p w14:paraId="63F6742C" w14:textId="77777777" w:rsidR="0048525C" w:rsidRPr="000F1122" w:rsidRDefault="0048525C" w:rsidP="003E2E4B">
            <w:pPr>
              <w:rPr>
                <w:rFonts w:ascii="Calibri" w:hAnsi="Calibri" w:cs="Calibri"/>
                <w:color w:val="000000"/>
                <w:lang w:eastAsia="es-ES"/>
              </w:rPr>
            </w:pPr>
          </w:p>
        </w:tc>
        <w:tc>
          <w:tcPr>
            <w:tcW w:w="581" w:type="pct"/>
            <w:tcBorders>
              <w:top w:val="nil"/>
              <w:left w:val="nil"/>
              <w:bottom w:val="single" w:sz="4" w:space="0" w:color="auto"/>
              <w:right w:val="single" w:sz="4" w:space="0" w:color="auto"/>
            </w:tcBorders>
            <w:shd w:val="clear" w:color="000000" w:fill="FFFFFF"/>
            <w:vAlign w:val="center"/>
            <w:hideMark/>
          </w:tcPr>
          <w:p w14:paraId="00D3A3FD"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water</w:t>
            </w:r>
            <w:r w:rsidRPr="000F1122">
              <w:rPr>
                <w:rFonts w:cs="Calibri"/>
                <w:b/>
                <w:bCs/>
                <w:color w:val="000000"/>
                <w:sz w:val="18"/>
                <w:szCs w:val="18"/>
                <w:lang w:eastAsia="es-ES"/>
              </w:rPr>
              <w:t>/ PNEC</w:t>
            </w:r>
            <w:r w:rsidRPr="000F1122">
              <w:rPr>
                <w:rFonts w:cs="Calibri"/>
                <w:b/>
                <w:bCs/>
                <w:color w:val="000000"/>
                <w:sz w:val="18"/>
                <w:szCs w:val="18"/>
                <w:vertAlign w:val="subscript"/>
                <w:lang w:eastAsia="es-ES"/>
              </w:rPr>
              <w:t>water</w:t>
            </w:r>
          </w:p>
        </w:tc>
        <w:tc>
          <w:tcPr>
            <w:tcW w:w="510" w:type="pct"/>
            <w:tcBorders>
              <w:top w:val="nil"/>
              <w:left w:val="nil"/>
              <w:bottom w:val="single" w:sz="4" w:space="0" w:color="auto"/>
              <w:right w:val="single" w:sz="4" w:space="0" w:color="auto"/>
            </w:tcBorders>
            <w:shd w:val="clear" w:color="000000" w:fill="FFFFFF"/>
            <w:vAlign w:val="center"/>
            <w:hideMark/>
          </w:tcPr>
          <w:p w14:paraId="5246D8E1"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sed</w:t>
            </w:r>
            <w:r w:rsidRPr="000F1122">
              <w:rPr>
                <w:rFonts w:cs="Calibri"/>
                <w:b/>
                <w:bCs/>
                <w:color w:val="000000"/>
                <w:sz w:val="18"/>
                <w:szCs w:val="18"/>
                <w:lang w:eastAsia="es-ES"/>
              </w:rPr>
              <w:t>/ PNEC</w:t>
            </w:r>
            <w:r w:rsidRPr="000F1122">
              <w:rPr>
                <w:rFonts w:cs="Calibri"/>
                <w:b/>
                <w:bCs/>
                <w:color w:val="000000"/>
                <w:sz w:val="18"/>
                <w:szCs w:val="18"/>
                <w:vertAlign w:val="subscript"/>
                <w:lang w:eastAsia="es-ES"/>
              </w:rPr>
              <w:t>sed</w:t>
            </w:r>
          </w:p>
        </w:tc>
        <w:tc>
          <w:tcPr>
            <w:tcW w:w="497" w:type="pct"/>
            <w:tcBorders>
              <w:top w:val="nil"/>
              <w:left w:val="nil"/>
              <w:bottom w:val="single" w:sz="4" w:space="0" w:color="auto"/>
              <w:right w:val="single" w:sz="4" w:space="0" w:color="auto"/>
            </w:tcBorders>
            <w:shd w:val="clear" w:color="auto" w:fill="auto"/>
            <w:vAlign w:val="center"/>
            <w:hideMark/>
          </w:tcPr>
          <w:p w14:paraId="02FB23E2"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soil</w:t>
            </w:r>
            <w:r w:rsidRPr="000F1122">
              <w:rPr>
                <w:rFonts w:cs="Calibri"/>
                <w:b/>
                <w:bCs/>
                <w:color w:val="000000"/>
                <w:sz w:val="18"/>
                <w:szCs w:val="18"/>
                <w:lang w:eastAsia="es-ES"/>
              </w:rPr>
              <w:t>/ PNEC</w:t>
            </w:r>
            <w:r w:rsidRPr="000F1122">
              <w:rPr>
                <w:rFonts w:cs="Calibri"/>
                <w:b/>
                <w:bCs/>
                <w:color w:val="000000"/>
                <w:sz w:val="18"/>
                <w:szCs w:val="18"/>
                <w:vertAlign w:val="subscript"/>
                <w:lang w:eastAsia="es-ES"/>
              </w:rPr>
              <w:t>soil</w:t>
            </w:r>
          </w:p>
        </w:tc>
        <w:tc>
          <w:tcPr>
            <w:tcW w:w="520" w:type="pct"/>
            <w:tcBorders>
              <w:top w:val="nil"/>
              <w:left w:val="nil"/>
              <w:bottom w:val="single" w:sz="4" w:space="0" w:color="auto"/>
              <w:right w:val="single" w:sz="4" w:space="0" w:color="auto"/>
            </w:tcBorders>
            <w:shd w:val="clear" w:color="auto" w:fill="auto"/>
            <w:vAlign w:val="center"/>
            <w:hideMark/>
          </w:tcPr>
          <w:p w14:paraId="779C4281"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GW</w:t>
            </w:r>
            <w:r w:rsidRPr="000F1122">
              <w:rPr>
                <w:rFonts w:cs="Calibri"/>
                <w:b/>
                <w:bCs/>
                <w:color w:val="000000"/>
                <w:sz w:val="18"/>
                <w:szCs w:val="18"/>
                <w:lang w:eastAsia="es-ES"/>
              </w:rPr>
              <w:t xml:space="preserve"> /trigger value</w:t>
            </w:r>
          </w:p>
        </w:tc>
        <w:tc>
          <w:tcPr>
            <w:tcW w:w="581" w:type="pct"/>
            <w:tcBorders>
              <w:top w:val="nil"/>
              <w:left w:val="nil"/>
              <w:bottom w:val="single" w:sz="4" w:space="0" w:color="auto"/>
              <w:right w:val="single" w:sz="4" w:space="0" w:color="auto"/>
            </w:tcBorders>
            <w:shd w:val="clear" w:color="auto" w:fill="auto"/>
            <w:vAlign w:val="center"/>
            <w:hideMark/>
          </w:tcPr>
          <w:p w14:paraId="40B051EA"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water</w:t>
            </w:r>
            <w:r w:rsidRPr="000F1122">
              <w:rPr>
                <w:rFonts w:cs="Calibri"/>
                <w:b/>
                <w:bCs/>
                <w:color w:val="000000"/>
                <w:sz w:val="18"/>
                <w:szCs w:val="18"/>
                <w:lang w:eastAsia="es-ES"/>
              </w:rPr>
              <w:t>/ PNEC</w:t>
            </w:r>
            <w:r w:rsidRPr="000F1122">
              <w:rPr>
                <w:rFonts w:cs="Calibri"/>
                <w:b/>
                <w:bCs/>
                <w:color w:val="000000"/>
                <w:sz w:val="18"/>
                <w:szCs w:val="18"/>
                <w:vertAlign w:val="subscript"/>
                <w:lang w:eastAsia="es-ES"/>
              </w:rPr>
              <w:t>water</w:t>
            </w:r>
          </w:p>
        </w:tc>
        <w:tc>
          <w:tcPr>
            <w:tcW w:w="510" w:type="pct"/>
            <w:tcBorders>
              <w:top w:val="nil"/>
              <w:left w:val="nil"/>
              <w:bottom w:val="single" w:sz="4" w:space="0" w:color="auto"/>
              <w:right w:val="single" w:sz="4" w:space="0" w:color="auto"/>
            </w:tcBorders>
            <w:shd w:val="clear" w:color="auto" w:fill="auto"/>
            <w:vAlign w:val="center"/>
            <w:hideMark/>
          </w:tcPr>
          <w:p w14:paraId="474362F0"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sed</w:t>
            </w:r>
            <w:r w:rsidRPr="000F1122">
              <w:rPr>
                <w:rFonts w:cs="Calibri"/>
                <w:b/>
                <w:bCs/>
                <w:color w:val="000000"/>
                <w:sz w:val="18"/>
                <w:szCs w:val="18"/>
                <w:lang w:eastAsia="es-ES"/>
              </w:rPr>
              <w:t>/ PNEC</w:t>
            </w:r>
            <w:r w:rsidRPr="000F1122">
              <w:rPr>
                <w:rFonts w:cs="Calibri"/>
                <w:b/>
                <w:bCs/>
                <w:color w:val="000000"/>
                <w:sz w:val="18"/>
                <w:szCs w:val="18"/>
                <w:vertAlign w:val="subscript"/>
                <w:lang w:eastAsia="es-ES"/>
              </w:rPr>
              <w:t>sed</w:t>
            </w:r>
          </w:p>
        </w:tc>
        <w:tc>
          <w:tcPr>
            <w:tcW w:w="497" w:type="pct"/>
            <w:tcBorders>
              <w:top w:val="nil"/>
              <w:left w:val="nil"/>
              <w:bottom w:val="single" w:sz="4" w:space="0" w:color="auto"/>
              <w:right w:val="single" w:sz="4" w:space="0" w:color="auto"/>
            </w:tcBorders>
            <w:shd w:val="clear" w:color="auto" w:fill="auto"/>
            <w:vAlign w:val="center"/>
            <w:hideMark/>
          </w:tcPr>
          <w:p w14:paraId="7F375E5C"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soil</w:t>
            </w:r>
            <w:r w:rsidRPr="000F1122">
              <w:rPr>
                <w:rFonts w:cs="Calibri"/>
                <w:b/>
                <w:bCs/>
                <w:color w:val="000000"/>
                <w:sz w:val="18"/>
                <w:szCs w:val="18"/>
                <w:lang w:eastAsia="es-ES"/>
              </w:rPr>
              <w:t>/ PNEC</w:t>
            </w:r>
            <w:r w:rsidRPr="000F1122">
              <w:rPr>
                <w:rFonts w:cs="Calibri"/>
                <w:b/>
                <w:bCs/>
                <w:color w:val="000000"/>
                <w:sz w:val="18"/>
                <w:szCs w:val="18"/>
                <w:vertAlign w:val="subscript"/>
                <w:lang w:eastAsia="es-ES"/>
              </w:rPr>
              <w:t>soil</w:t>
            </w:r>
          </w:p>
        </w:tc>
        <w:tc>
          <w:tcPr>
            <w:tcW w:w="479" w:type="pct"/>
            <w:tcBorders>
              <w:top w:val="nil"/>
              <w:left w:val="nil"/>
              <w:bottom w:val="single" w:sz="4" w:space="0" w:color="auto"/>
              <w:right w:val="single" w:sz="4" w:space="0" w:color="auto"/>
            </w:tcBorders>
            <w:shd w:val="clear" w:color="auto" w:fill="auto"/>
            <w:vAlign w:val="center"/>
            <w:hideMark/>
          </w:tcPr>
          <w:p w14:paraId="0A2BF313" w14:textId="77777777" w:rsidR="0048525C" w:rsidRPr="000F1122" w:rsidRDefault="0048525C" w:rsidP="003E2E4B">
            <w:pPr>
              <w:jc w:val="center"/>
              <w:rPr>
                <w:rFonts w:cs="Calibri"/>
                <w:b/>
                <w:bCs/>
                <w:color w:val="000000"/>
                <w:sz w:val="18"/>
                <w:szCs w:val="18"/>
                <w:lang w:eastAsia="es-ES"/>
              </w:rPr>
            </w:pPr>
            <w:r w:rsidRPr="000F1122">
              <w:rPr>
                <w:rFonts w:cs="Calibri"/>
                <w:b/>
                <w:bCs/>
                <w:color w:val="000000"/>
                <w:sz w:val="18"/>
                <w:szCs w:val="18"/>
                <w:lang w:eastAsia="es-ES"/>
              </w:rPr>
              <w:t>PEC</w:t>
            </w:r>
            <w:r w:rsidRPr="000F1122">
              <w:rPr>
                <w:rFonts w:cs="Calibri"/>
                <w:b/>
                <w:bCs/>
                <w:color w:val="000000"/>
                <w:sz w:val="18"/>
                <w:szCs w:val="18"/>
                <w:vertAlign w:val="subscript"/>
                <w:lang w:eastAsia="es-ES"/>
              </w:rPr>
              <w:t>GW</w:t>
            </w:r>
            <w:r w:rsidRPr="000F1122">
              <w:rPr>
                <w:rFonts w:cs="Calibri"/>
                <w:b/>
                <w:bCs/>
                <w:color w:val="000000"/>
                <w:sz w:val="18"/>
                <w:szCs w:val="18"/>
                <w:lang w:eastAsia="es-ES"/>
              </w:rPr>
              <w:t xml:space="preserve"> /</w:t>
            </w:r>
            <w:r w:rsidRPr="000F1122">
              <w:rPr>
                <w:rFonts w:cs="Calibri"/>
                <w:b/>
                <w:bCs/>
                <w:color w:val="000000"/>
                <w:sz w:val="16"/>
                <w:szCs w:val="16"/>
                <w:lang w:eastAsia="es-ES"/>
              </w:rPr>
              <w:t>trigger value</w:t>
            </w:r>
          </w:p>
        </w:tc>
      </w:tr>
      <w:tr w:rsidR="0048525C" w:rsidRPr="00184CAA" w14:paraId="5C666AA5" w14:textId="77777777" w:rsidTr="003E2E4B">
        <w:trPr>
          <w:trHeight w:val="276"/>
        </w:trPr>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B46B856"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Scenario 1</w:t>
            </w:r>
          </w:p>
        </w:tc>
        <w:tc>
          <w:tcPr>
            <w:tcW w:w="372" w:type="pct"/>
            <w:tcBorders>
              <w:top w:val="nil"/>
              <w:left w:val="nil"/>
              <w:bottom w:val="single" w:sz="4" w:space="0" w:color="auto"/>
              <w:right w:val="nil"/>
            </w:tcBorders>
            <w:shd w:val="clear" w:color="000000" w:fill="FFFFFF"/>
            <w:vAlign w:val="center"/>
            <w:hideMark/>
          </w:tcPr>
          <w:p w14:paraId="631ABCF1" w14:textId="77777777" w:rsidR="0048525C" w:rsidRPr="00184CAA" w:rsidRDefault="0048525C" w:rsidP="003E2E4B">
            <w:pPr>
              <w:rPr>
                <w:rFonts w:cs="Calibri"/>
                <w:color w:val="000000"/>
                <w:sz w:val="16"/>
                <w:szCs w:val="16"/>
                <w:lang w:eastAsia="es-ES"/>
              </w:rPr>
            </w:pPr>
            <w:r w:rsidRPr="00184CAA">
              <w:rPr>
                <w:rFonts w:cs="Calibri"/>
                <w:color w:val="000000"/>
                <w:sz w:val="16"/>
                <w:szCs w:val="16"/>
                <w:lang w:eastAsia="es-ES"/>
              </w:rPr>
              <w:t>(P)</w:t>
            </w:r>
          </w:p>
        </w:tc>
        <w:tc>
          <w:tcPr>
            <w:tcW w:w="581" w:type="pct"/>
            <w:tcBorders>
              <w:top w:val="nil"/>
              <w:left w:val="single" w:sz="4" w:space="0" w:color="auto"/>
              <w:bottom w:val="single" w:sz="4" w:space="0" w:color="auto"/>
              <w:right w:val="single" w:sz="4" w:space="0" w:color="auto"/>
            </w:tcBorders>
            <w:shd w:val="clear" w:color="auto" w:fill="auto"/>
            <w:vAlign w:val="center"/>
            <w:hideMark/>
          </w:tcPr>
          <w:p w14:paraId="13CF5394"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2.47E-04</w:t>
            </w:r>
          </w:p>
        </w:tc>
        <w:tc>
          <w:tcPr>
            <w:tcW w:w="510" w:type="pct"/>
            <w:tcBorders>
              <w:top w:val="nil"/>
              <w:left w:val="nil"/>
              <w:bottom w:val="single" w:sz="4" w:space="0" w:color="auto"/>
              <w:right w:val="single" w:sz="4" w:space="0" w:color="auto"/>
            </w:tcBorders>
            <w:shd w:val="clear" w:color="auto" w:fill="auto"/>
            <w:vAlign w:val="center"/>
            <w:hideMark/>
          </w:tcPr>
          <w:p w14:paraId="13C60912"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6.26E-02</w:t>
            </w:r>
          </w:p>
        </w:tc>
        <w:tc>
          <w:tcPr>
            <w:tcW w:w="497" w:type="pct"/>
            <w:tcBorders>
              <w:top w:val="nil"/>
              <w:left w:val="nil"/>
              <w:bottom w:val="single" w:sz="4" w:space="0" w:color="auto"/>
              <w:right w:val="single" w:sz="4" w:space="0" w:color="auto"/>
            </w:tcBorders>
            <w:shd w:val="clear" w:color="auto" w:fill="auto"/>
            <w:vAlign w:val="center"/>
            <w:hideMark/>
          </w:tcPr>
          <w:p w14:paraId="2F56A2C6"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1.54E-05</w:t>
            </w:r>
          </w:p>
        </w:tc>
        <w:tc>
          <w:tcPr>
            <w:tcW w:w="520" w:type="pct"/>
            <w:tcBorders>
              <w:top w:val="nil"/>
              <w:left w:val="nil"/>
              <w:bottom w:val="single" w:sz="4" w:space="0" w:color="auto"/>
              <w:right w:val="single" w:sz="4" w:space="0" w:color="auto"/>
            </w:tcBorders>
            <w:shd w:val="clear" w:color="auto" w:fill="auto"/>
            <w:noWrap/>
            <w:vAlign w:val="center"/>
            <w:hideMark/>
          </w:tcPr>
          <w:p w14:paraId="29AF585A"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9.64E-04</w:t>
            </w:r>
          </w:p>
        </w:tc>
        <w:tc>
          <w:tcPr>
            <w:tcW w:w="581" w:type="pct"/>
            <w:tcBorders>
              <w:top w:val="nil"/>
              <w:left w:val="nil"/>
              <w:bottom w:val="single" w:sz="4" w:space="0" w:color="auto"/>
              <w:right w:val="single" w:sz="4" w:space="0" w:color="auto"/>
            </w:tcBorders>
            <w:shd w:val="clear" w:color="auto" w:fill="auto"/>
            <w:vAlign w:val="center"/>
            <w:hideMark/>
          </w:tcPr>
          <w:p w14:paraId="46DD470B"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1.70E-04</w:t>
            </w:r>
          </w:p>
        </w:tc>
        <w:tc>
          <w:tcPr>
            <w:tcW w:w="510" w:type="pct"/>
            <w:tcBorders>
              <w:top w:val="nil"/>
              <w:left w:val="nil"/>
              <w:bottom w:val="single" w:sz="4" w:space="0" w:color="auto"/>
              <w:right w:val="single" w:sz="4" w:space="0" w:color="auto"/>
            </w:tcBorders>
            <w:shd w:val="clear" w:color="auto" w:fill="auto"/>
            <w:vAlign w:val="center"/>
            <w:hideMark/>
          </w:tcPr>
          <w:p w14:paraId="31FB3C60"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6.30E-02</w:t>
            </w:r>
          </w:p>
        </w:tc>
        <w:tc>
          <w:tcPr>
            <w:tcW w:w="497" w:type="pct"/>
            <w:tcBorders>
              <w:top w:val="nil"/>
              <w:left w:val="nil"/>
              <w:bottom w:val="single" w:sz="4" w:space="0" w:color="auto"/>
              <w:right w:val="single" w:sz="4" w:space="0" w:color="auto"/>
            </w:tcBorders>
            <w:shd w:val="clear" w:color="auto" w:fill="auto"/>
            <w:vAlign w:val="center"/>
            <w:hideMark/>
          </w:tcPr>
          <w:p w14:paraId="0E47FE61"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6.52E-05</w:t>
            </w:r>
          </w:p>
        </w:tc>
        <w:tc>
          <w:tcPr>
            <w:tcW w:w="479" w:type="pct"/>
            <w:tcBorders>
              <w:top w:val="nil"/>
              <w:left w:val="nil"/>
              <w:bottom w:val="single" w:sz="4" w:space="0" w:color="auto"/>
              <w:right w:val="single" w:sz="4" w:space="0" w:color="auto"/>
            </w:tcBorders>
            <w:shd w:val="clear" w:color="auto" w:fill="auto"/>
            <w:noWrap/>
            <w:vAlign w:val="center"/>
            <w:hideMark/>
          </w:tcPr>
          <w:p w14:paraId="7AF677FF"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1.28E-03</w:t>
            </w:r>
          </w:p>
        </w:tc>
      </w:tr>
      <w:tr w:rsidR="0048525C" w:rsidRPr="00184CAA" w14:paraId="407B55B6" w14:textId="77777777" w:rsidTr="003E2E4B">
        <w:trPr>
          <w:trHeight w:val="276"/>
        </w:trPr>
        <w:tc>
          <w:tcPr>
            <w:tcW w:w="454" w:type="pct"/>
            <w:vMerge/>
            <w:tcBorders>
              <w:top w:val="nil"/>
              <w:left w:val="single" w:sz="4" w:space="0" w:color="auto"/>
              <w:bottom w:val="single" w:sz="4" w:space="0" w:color="000000"/>
              <w:right w:val="single" w:sz="4" w:space="0" w:color="auto"/>
            </w:tcBorders>
            <w:vAlign w:val="center"/>
            <w:hideMark/>
          </w:tcPr>
          <w:p w14:paraId="60162344" w14:textId="77777777" w:rsidR="0048525C" w:rsidRPr="00184CAA" w:rsidRDefault="0048525C" w:rsidP="003E2E4B">
            <w:pPr>
              <w:rPr>
                <w:rFonts w:cs="Calibri"/>
                <w:color w:val="000000"/>
                <w:sz w:val="16"/>
                <w:szCs w:val="16"/>
                <w:lang w:eastAsia="es-ES"/>
              </w:rPr>
            </w:pPr>
          </w:p>
        </w:tc>
        <w:tc>
          <w:tcPr>
            <w:tcW w:w="372" w:type="pct"/>
            <w:tcBorders>
              <w:top w:val="nil"/>
              <w:left w:val="nil"/>
              <w:bottom w:val="single" w:sz="4" w:space="0" w:color="auto"/>
              <w:right w:val="nil"/>
            </w:tcBorders>
            <w:shd w:val="clear" w:color="000000" w:fill="FFFFFF"/>
            <w:vAlign w:val="center"/>
            <w:hideMark/>
          </w:tcPr>
          <w:p w14:paraId="4C53D40D" w14:textId="77777777" w:rsidR="0048525C" w:rsidRPr="00184CAA" w:rsidRDefault="0048525C" w:rsidP="003E2E4B">
            <w:pPr>
              <w:rPr>
                <w:rFonts w:cs="Calibri"/>
                <w:color w:val="000000"/>
                <w:sz w:val="16"/>
                <w:szCs w:val="16"/>
                <w:lang w:eastAsia="es-ES"/>
              </w:rPr>
            </w:pPr>
            <w:r w:rsidRPr="00184CAA">
              <w:rPr>
                <w:rFonts w:cs="Calibri"/>
                <w:color w:val="000000"/>
                <w:sz w:val="16"/>
                <w:szCs w:val="16"/>
                <w:lang w:eastAsia="es-ES"/>
              </w:rPr>
              <w:t>(n-P)</w:t>
            </w:r>
          </w:p>
        </w:tc>
        <w:tc>
          <w:tcPr>
            <w:tcW w:w="581" w:type="pct"/>
            <w:tcBorders>
              <w:top w:val="nil"/>
              <w:left w:val="single" w:sz="4" w:space="0" w:color="auto"/>
              <w:bottom w:val="single" w:sz="4" w:space="0" w:color="auto"/>
              <w:right w:val="single" w:sz="4" w:space="0" w:color="auto"/>
            </w:tcBorders>
            <w:shd w:val="clear" w:color="auto" w:fill="auto"/>
            <w:vAlign w:val="center"/>
            <w:hideMark/>
          </w:tcPr>
          <w:p w14:paraId="46FAC339"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1.66E-04</w:t>
            </w:r>
          </w:p>
        </w:tc>
        <w:tc>
          <w:tcPr>
            <w:tcW w:w="510" w:type="pct"/>
            <w:tcBorders>
              <w:top w:val="nil"/>
              <w:left w:val="nil"/>
              <w:bottom w:val="single" w:sz="4" w:space="0" w:color="auto"/>
              <w:right w:val="single" w:sz="4" w:space="0" w:color="auto"/>
            </w:tcBorders>
            <w:shd w:val="clear" w:color="auto" w:fill="auto"/>
            <w:vAlign w:val="center"/>
            <w:hideMark/>
          </w:tcPr>
          <w:p w14:paraId="1D204D02"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4.21E-02</w:t>
            </w:r>
          </w:p>
        </w:tc>
        <w:tc>
          <w:tcPr>
            <w:tcW w:w="497" w:type="pct"/>
            <w:tcBorders>
              <w:top w:val="nil"/>
              <w:left w:val="nil"/>
              <w:bottom w:val="single" w:sz="4" w:space="0" w:color="auto"/>
              <w:right w:val="single" w:sz="4" w:space="0" w:color="auto"/>
            </w:tcBorders>
            <w:shd w:val="clear" w:color="auto" w:fill="auto"/>
            <w:vAlign w:val="center"/>
            <w:hideMark/>
          </w:tcPr>
          <w:p w14:paraId="7B36FD65"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1.04E-05</w:t>
            </w:r>
          </w:p>
        </w:tc>
        <w:tc>
          <w:tcPr>
            <w:tcW w:w="520" w:type="pct"/>
            <w:tcBorders>
              <w:top w:val="nil"/>
              <w:left w:val="nil"/>
              <w:bottom w:val="single" w:sz="4" w:space="0" w:color="auto"/>
              <w:right w:val="single" w:sz="4" w:space="0" w:color="auto"/>
            </w:tcBorders>
            <w:shd w:val="clear" w:color="auto" w:fill="auto"/>
            <w:noWrap/>
            <w:vAlign w:val="center"/>
            <w:hideMark/>
          </w:tcPr>
          <w:p w14:paraId="07A40A53"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6.49E-04</w:t>
            </w:r>
          </w:p>
        </w:tc>
        <w:tc>
          <w:tcPr>
            <w:tcW w:w="581" w:type="pct"/>
            <w:tcBorders>
              <w:top w:val="nil"/>
              <w:left w:val="nil"/>
              <w:bottom w:val="single" w:sz="4" w:space="0" w:color="auto"/>
              <w:right w:val="single" w:sz="4" w:space="0" w:color="auto"/>
            </w:tcBorders>
            <w:shd w:val="clear" w:color="auto" w:fill="auto"/>
            <w:vAlign w:val="center"/>
            <w:hideMark/>
          </w:tcPr>
          <w:p w14:paraId="3B2CC4BB"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1.15E-04</w:t>
            </w:r>
          </w:p>
        </w:tc>
        <w:tc>
          <w:tcPr>
            <w:tcW w:w="510" w:type="pct"/>
            <w:tcBorders>
              <w:top w:val="nil"/>
              <w:left w:val="nil"/>
              <w:bottom w:val="single" w:sz="4" w:space="0" w:color="auto"/>
              <w:right w:val="single" w:sz="4" w:space="0" w:color="auto"/>
            </w:tcBorders>
            <w:shd w:val="clear" w:color="auto" w:fill="auto"/>
            <w:vAlign w:val="center"/>
            <w:hideMark/>
          </w:tcPr>
          <w:p w14:paraId="3F8404B6"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4.25E-02</w:t>
            </w:r>
          </w:p>
        </w:tc>
        <w:tc>
          <w:tcPr>
            <w:tcW w:w="497" w:type="pct"/>
            <w:tcBorders>
              <w:top w:val="nil"/>
              <w:left w:val="nil"/>
              <w:bottom w:val="single" w:sz="4" w:space="0" w:color="auto"/>
              <w:right w:val="single" w:sz="4" w:space="0" w:color="auto"/>
            </w:tcBorders>
            <w:shd w:val="clear" w:color="auto" w:fill="auto"/>
            <w:vAlign w:val="center"/>
            <w:hideMark/>
          </w:tcPr>
          <w:p w14:paraId="46B59E99"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4.40E-05</w:t>
            </w:r>
          </w:p>
        </w:tc>
        <w:tc>
          <w:tcPr>
            <w:tcW w:w="479" w:type="pct"/>
            <w:tcBorders>
              <w:top w:val="nil"/>
              <w:left w:val="nil"/>
              <w:bottom w:val="single" w:sz="4" w:space="0" w:color="auto"/>
              <w:right w:val="single" w:sz="4" w:space="0" w:color="auto"/>
            </w:tcBorders>
            <w:shd w:val="clear" w:color="auto" w:fill="auto"/>
            <w:noWrap/>
            <w:vAlign w:val="center"/>
            <w:hideMark/>
          </w:tcPr>
          <w:p w14:paraId="40921D50"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8.61E-04</w:t>
            </w:r>
          </w:p>
        </w:tc>
      </w:tr>
      <w:tr w:rsidR="0048525C" w:rsidRPr="00184CAA" w14:paraId="37684B7C" w14:textId="77777777" w:rsidTr="003E2E4B">
        <w:trPr>
          <w:trHeight w:val="276"/>
        </w:trPr>
        <w:tc>
          <w:tcPr>
            <w:tcW w:w="82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94042D" w14:textId="77777777" w:rsidR="0048525C" w:rsidRPr="00184CAA" w:rsidRDefault="0048525C" w:rsidP="003E2E4B">
            <w:pPr>
              <w:rPr>
                <w:rFonts w:cs="Calibri"/>
                <w:color w:val="000000"/>
                <w:sz w:val="16"/>
                <w:szCs w:val="16"/>
                <w:lang w:eastAsia="es-ES"/>
              </w:rPr>
            </w:pPr>
            <w:r w:rsidRPr="00184CAA">
              <w:rPr>
                <w:rFonts w:cs="Calibri"/>
                <w:color w:val="000000"/>
                <w:sz w:val="16"/>
                <w:szCs w:val="16"/>
                <w:lang w:eastAsia="es-ES"/>
              </w:rPr>
              <w:t>Scenario 2 (n-P)</w:t>
            </w:r>
          </w:p>
        </w:tc>
        <w:tc>
          <w:tcPr>
            <w:tcW w:w="581" w:type="pct"/>
            <w:tcBorders>
              <w:top w:val="nil"/>
              <w:left w:val="single" w:sz="4" w:space="0" w:color="auto"/>
              <w:bottom w:val="single" w:sz="4" w:space="0" w:color="auto"/>
              <w:right w:val="single" w:sz="4" w:space="0" w:color="auto"/>
            </w:tcBorders>
            <w:shd w:val="clear" w:color="auto" w:fill="auto"/>
            <w:vAlign w:val="center"/>
            <w:hideMark/>
          </w:tcPr>
          <w:p w14:paraId="0771231E"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1.66E-04</w:t>
            </w:r>
          </w:p>
        </w:tc>
        <w:tc>
          <w:tcPr>
            <w:tcW w:w="510" w:type="pct"/>
            <w:tcBorders>
              <w:top w:val="nil"/>
              <w:left w:val="nil"/>
              <w:bottom w:val="single" w:sz="4" w:space="0" w:color="auto"/>
              <w:right w:val="single" w:sz="4" w:space="0" w:color="auto"/>
            </w:tcBorders>
            <w:shd w:val="clear" w:color="auto" w:fill="auto"/>
            <w:vAlign w:val="center"/>
            <w:hideMark/>
          </w:tcPr>
          <w:p w14:paraId="1A5CF78A"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4.21E-02</w:t>
            </w:r>
          </w:p>
        </w:tc>
        <w:tc>
          <w:tcPr>
            <w:tcW w:w="497" w:type="pct"/>
            <w:tcBorders>
              <w:top w:val="nil"/>
              <w:left w:val="nil"/>
              <w:bottom w:val="single" w:sz="4" w:space="0" w:color="auto"/>
              <w:right w:val="single" w:sz="4" w:space="0" w:color="auto"/>
            </w:tcBorders>
            <w:shd w:val="clear" w:color="auto" w:fill="auto"/>
            <w:vAlign w:val="center"/>
            <w:hideMark/>
          </w:tcPr>
          <w:p w14:paraId="7B91211A"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1.04E-05</w:t>
            </w:r>
          </w:p>
        </w:tc>
        <w:tc>
          <w:tcPr>
            <w:tcW w:w="520" w:type="pct"/>
            <w:tcBorders>
              <w:top w:val="nil"/>
              <w:left w:val="nil"/>
              <w:bottom w:val="single" w:sz="4" w:space="0" w:color="auto"/>
              <w:right w:val="single" w:sz="4" w:space="0" w:color="auto"/>
            </w:tcBorders>
            <w:shd w:val="clear" w:color="auto" w:fill="auto"/>
            <w:noWrap/>
            <w:vAlign w:val="center"/>
            <w:hideMark/>
          </w:tcPr>
          <w:p w14:paraId="09AFD696"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6.49E-04</w:t>
            </w:r>
          </w:p>
        </w:tc>
        <w:tc>
          <w:tcPr>
            <w:tcW w:w="581" w:type="pct"/>
            <w:tcBorders>
              <w:top w:val="nil"/>
              <w:left w:val="nil"/>
              <w:bottom w:val="single" w:sz="4" w:space="0" w:color="auto"/>
              <w:right w:val="single" w:sz="4" w:space="0" w:color="auto"/>
            </w:tcBorders>
            <w:shd w:val="clear" w:color="auto" w:fill="auto"/>
            <w:vAlign w:val="center"/>
            <w:hideMark/>
          </w:tcPr>
          <w:p w14:paraId="39C800F3"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1.15E-04</w:t>
            </w:r>
          </w:p>
        </w:tc>
        <w:tc>
          <w:tcPr>
            <w:tcW w:w="510" w:type="pct"/>
            <w:tcBorders>
              <w:top w:val="nil"/>
              <w:left w:val="nil"/>
              <w:bottom w:val="single" w:sz="4" w:space="0" w:color="auto"/>
              <w:right w:val="single" w:sz="4" w:space="0" w:color="auto"/>
            </w:tcBorders>
            <w:shd w:val="clear" w:color="auto" w:fill="auto"/>
            <w:vAlign w:val="center"/>
            <w:hideMark/>
          </w:tcPr>
          <w:p w14:paraId="48D9368E"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4.25E-02</w:t>
            </w:r>
          </w:p>
        </w:tc>
        <w:tc>
          <w:tcPr>
            <w:tcW w:w="497" w:type="pct"/>
            <w:tcBorders>
              <w:top w:val="nil"/>
              <w:left w:val="nil"/>
              <w:bottom w:val="single" w:sz="4" w:space="0" w:color="auto"/>
              <w:right w:val="single" w:sz="4" w:space="0" w:color="auto"/>
            </w:tcBorders>
            <w:shd w:val="clear" w:color="auto" w:fill="auto"/>
            <w:vAlign w:val="center"/>
            <w:hideMark/>
          </w:tcPr>
          <w:p w14:paraId="500EBBFA"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4.40E-05</w:t>
            </w:r>
          </w:p>
        </w:tc>
        <w:tc>
          <w:tcPr>
            <w:tcW w:w="479" w:type="pct"/>
            <w:tcBorders>
              <w:top w:val="nil"/>
              <w:left w:val="nil"/>
              <w:bottom w:val="single" w:sz="4" w:space="0" w:color="auto"/>
              <w:right w:val="single" w:sz="4" w:space="0" w:color="auto"/>
            </w:tcBorders>
            <w:shd w:val="clear" w:color="auto" w:fill="auto"/>
            <w:noWrap/>
            <w:vAlign w:val="center"/>
            <w:hideMark/>
          </w:tcPr>
          <w:p w14:paraId="604E5038"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8.61E-04</w:t>
            </w:r>
          </w:p>
        </w:tc>
      </w:tr>
      <w:tr w:rsidR="0048525C" w:rsidRPr="00184CAA" w14:paraId="1A5174E5" w14:textId="77777777" w:rsidTr="003E2E4B">
        <w:trPr>
          <w:trHeight w:val="276"/>
        </w:trPr>
        <w:tc>
          <w:tcPr>
            <w:tcW w:w="82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24B767" w14:textId="77777777" w:rsidR="0048525C" w:rsidRPr="00184CAA" w:rsidRDefault="0048525C" w:rsidP="003E2E4B">
            <w:pPr>
              <w:rPr>
                <w:rFonts w:cs="Calibri"/>
                <w:color w:val="000000"/>
                <w:sz w:val="16"/>
                <w:szCs w:val="16"/>
                <w:lang w:eastAsia="es-ES"/>
              </w:rPr>
            </w:pPr>
            <w:r w:rsidRPr="00184CAA">
              <w:rPr>
                <w:rFonts w:cs="Calibri"/>
                <w:color w:val="000000"/>
                <w:sz w:val="16"/>
                <w:szCs w:val="16"/>
                <w:lang w:eastAsia="es-ES"/>
              </w:rPr>
              <w:t xml:space="preserve">Scenario 3 (n-P) </w:t>
            </w:r>
          </w:p>
        </w:tc>
        <w:tc>
          <w:tcPr>
            <w:tcW w:w="581" w:type="pct"/>
            <w:tcBorders>
              <w:top w:val="nil"/>
              <w:left w:val="single" w:sz="4" w:space="0" w:color="auto"/>
              <w:bottom w:val="single" w:sz="4" w:space="0" w:color="auto"/>
              <w:right w:val="single" w:sz="4" w:space="0" w:color="auto"/>
            </w:tcBorders>
            <w:shd w:val="clear" w:color="auto" w:fill="auto"/>
            <w:vAlign w:val="center"/>
            <w:hideMark/>
          </w:tcPr>
          <w:p w14:paraId="169CBEB7"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1.46E-04</w:t>
            </w:r>
          </w:p>
        </w:tc>
        <w:tc>
          <w:tcPr>
            <w:tcW w:w="510" w:type="pct"/>
            <w:tcBorders>
              <w:top w:val="nil"/>
              <w:left w:val="nil"/>
              <w:bottom w:val="single" w:sz="4" w:space="0" w:color="auto"/>
              <w:right w:val="single" w:sz="4" w:space="0" w:color="auto"/>
            </w:tcBorders>
            <w:shd w:val="clear" w:color="auto" w:fill="auto"/>
            <w:vAlign w:val="center"/>
            <w:hideMark/>
          </w:tcPr>
          <w:p w14:paraId="164D3339"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3.73E-02</w:t>
            </w:r>
          </w:p>
        </w:tc>
        <w:tc>
          <w:tcPr>
            <w:tcW w:w="497" w:type="pct"/>
            <w:tcBorders>
              <w:top w:val="nil"/>
              <w:left w:val="nil"/>
              <w:bottom w:val="single" w:sz="4" w:space="0" w:color="auto"/>
              <w:right w:val="single" w:sz="4" w:space="0" w:color="auto"/>
            </w:tcBorders>
            <w:shd w:val="clear" w:color="auto" w:fill="auto"/>
            <w:vAlign w:val="center"/>
            <w:hideMark/>
          </w:tcPr>
          <w:p w14:paraId="2AB2C2C9"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9.16E-06</w:t>
            </w:r>
          </w:p>
        </w:tc>
        <w:tc>
          <w:tcPr>
            <w:tcW w:w="520" w:type="pct"/>
            <w:tcBorders>
              <w:top w:val="nil"/>
              <w:left w:val="nil"/>
              <w:bottom w:val="single" w:sz="4" w:space="0" w:color="auto"/>
              <w:right w:val="single" w:sz="4" w:space="0" w:color="auto"/>
            </w:tcBorders>
            <w:shd w:val="clear" w:color="auto" w:fill="auto"/>
            <w:noWrap/>
            <w:vAlign w:val="center"/>
            <w:hideMark/>
          </w:tcPr>
          <w:p w14:paraId="26E771E3"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5.74E-04</w:t>
            </w:r>
          </w:p>
        </w:tc>
        <w:tc>
          <w:tcPr>
            <w:tcW w:w="581" w:type="pct"/>
            <w:tcBorders>
              <w:top w:val="nil"/>
              <w:left w:val="nil"/>
              <w:bottom w:val="single" w:sz="4" w:space="0" w:color="auto"/>
              <w:right w:val="single" w:sz="4" w:space="0" w:color="auto"/>
            </w:tcBorders>
            <w:shd w:val="clear" w:color="auto" w:fill="auto"/>
            <w:vAlign w:val="center"/>
            <w:hideMark/>
          </w:tcPr>
          <w:p w14:paraId="1808D547"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1.01E-04</w:t>
            </w:r>
          </w:p>
        </w:tc>
        <w:tc>
          <w:tcPr>
            <w:tcW w:w="510" w:type="pct"/>
            <w:tcBorders>
              <w:top w:val="nil"/>
              <w:left w:val="nil"/>
              <w:bottom w:val="single" w:sz="4" w:space="0" w:color="auto"/>
              <w:right w:val="single" w:sz="4" w:space="0" w:color="auto"/>
            </w:tcBorders>
            <w:shd w:val="clear" w:color="auto" w:fill="auto"/>
            <w:vAlign w:val="center"/>
            <w:hideMark/>
          </w:tcPr>
          <w:p w14:paraId="25EAC708"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3.75E-02</w:t>
            </w:r>
          </w:p>
        </w:tc>
        <w:tc>
          <w:tcPr>
            <w:tcW w:w="497" w:type="pct"/>
            <w:tcBorders>
              <w:top w:val="nil"/>
              <w:left w:val="nil"/>
              <w:bottom w:val="single" w:sz="4" w:space="0" w:color="auto"/>
              <w:right w:val="single" w:sz="4" w:space="0" w:color="auto"/>
            </w:tcBorders>
            <w:shd w:val="clear" w:color="auto" w:fill="auto"/>
            <w:vAlign w:val="center"/>
            <w:hideMark/>
          </w:tcPr>
          <w:p w14:paraId="3AE24743"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3.89E-05</w:t>
            </w:r>
          </w:p>
        </w:tc>
        <w:tc>
          <w:tcPr>
            <w:tcW w:w="479" w:type="pct"/>
            <w:tcBorders>
              <w:top w:val="nil"/>
              <w:left w:val="nil"/>
              <w:bottom w:val="single" w:sz="4" w:space="0" w:color="auto"/>
              <w:right w:val="single" w:sz="4" w:space="0" w:color="auto"/>
            </w:tcBorders>
            <w:shd w:val="clear" w:color="auto" w:fill="auto"/>
            <w:noWrap/>
            <w:vAlign w:val="center"/>
            <w:hideMark/>
          </w:tcPr>
          <w:p w14:paraId="15D4A883"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7.62E-04</w:t>
            </w:r>
          </w:p>
        </w:tc>
      </w:tr>
      <w:tr w:rsidR="0048525C" w:rsidRPr="00184CAA" w14:paraId="018679F8" w14:textId="77777777" w:rsidTr="003E2E4B">
        <w:trPr>
          <w:trHeight w:val="276"/>
        </w:trPr>
        <w:tc>
          <w:tcPr>
            <w:tcW w:w="825" w:type="pct"/>
            <w:gridSpan w:val="2"/>
            <w:tcBorders>
              <w:top w:val="single" w:sz="4" w:space="0" w:color="auto"/>
              <w:left w:val="single" w:sz="4" w:space="0" w:color="auto"/>
              <w:bottom w:val="single" w:sz="4" w:space="0" w:color="auto"/>
              <w:right w:val="nil"/>
            </w:tcBorders>
            <w:shd w:val="clear" w:color="000000" w:fill="FFFFFF"/>
            <w:vAlign w:val="center"/>
            <w:hideMark/>
          </w:tcPr>
          <w:p w14:paraId="41FE3DB9" w14:textId="77777777" w:rsidR="0048525C" w:rsidRPr="00184CAA" w:rsidRDefault="0048525C" w:rsidP="003E2E4B">
            <w:pPr>
              <w:rPr>
                <w:rFonts w:cs="Calibri"/>
                <w:color w:val="000000"/>
                <w:sz w:val="16"/>
                <w:szCs w:val="16"/>
                <w:lang w:eastAsia="es-ES"/>
              </w:rPr>
            </w:pPr>
            <w:r w:rsidRPr="00184CAA">
              <w:rPr>
                <w:rFonts w:cs="Calibri"/>
                <w:color w:val="000000"/>
                <w:sz w:val="16"/>
                <w:szCs w:val="16"/>
                <w:lang w:eastAsia="es-ES"/>
              </w:rPr>
              <w:t xml:space="preserve">Scenario 4 </w:t>
            </w:r>
          </w:p>
        </w:tc>
        <w:tc>
          <w:tcPr>
            <w:tcW w:w="581" w:type="pct"/>
            <w:tcBorders>
              <w:top w:val="nil"/>
              <w:left w:val="single" w:sz="4" w:space="0" w:color="auto"/>
              <w:bottom w:val="single" w:sz="4" w:space="0" w:color="auto"/>
              <w:right w:val="single" w:sz="4" w:space="0" w:color="auto"/>
            </w:tcBorders>
            <w:shd w:val="clear" w:color="auto" w:fill="auto"/>
            <w:vAlign w:val="center"/>
            <w:hideMark/>
          </w:tcPr>
          <w:p w14:paraId="5192B574"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w:t>
            </w:r>
          </w:p>
        </w:tc>
        <w:tc>
          <w:tcPr>
            <w:tcW w:w="510" w:type="pct"/>
            <w:tcBorders>
              <w:top w:val="nil"/>
              <w:left w:val="nil"/>
              <w:bottom w:val="single" w:sz="4" w:space="0" w:color="auto"/>
              <w:right w:val="single" w:sz="4" w:space="0" w:color="auto"/>
            </w:tcBorders>
            <w:shd w:val="clear" w:color="auto" w:fill="auto"/>
            <w:vAlign w:val="center"/>
            <w:hideMark/>
          </w:tcPr>
          <w:p w14:paraId="0447F56A"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w:t>
            </w:r>
          </w:p>
        </w:tc>
        <w:tc>
          <w:tcPr>
            <w:tcW w:w="497" w:type="pct"/>
            <w:tcBorders>
              <w:top w:val="nil"/>
              <w:left w:val="nil"/>
              <w:bottom w:val="single" w:sz="4" w:space="0" w:color="auto"/>
              <w:right w:val="single" w:sz="4" w:space="0" w:color="auto"/>
            </w:tcBorders>
            <w:shd w:val="clear" w:color="auto" w:fill="auto"/>
            <w:vAlign w:val="center"/>
            <w:hideMark/>
          </w:tcPr>
          <w:p w14:paraId="579EA7EB"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1.72E-03</w:t>
            </w:r>
          </w:p>
        </w:tc>
        <w:tc>
          <w:tcPr>
            <w:tcW w:w="520" w:type="pct"/>
            <w:tcBorders>
              <w:top w:val="nil"/>
              <w:left w:val="nil"/>
              <w:bottom w:val="single" w:sz="4" w:space="0" w:color="auto"/>
              <w:right w:val="single" w:sz="4" w:space="0" w:color="auto"/>
            </w:tcBorders>
            <w:shd w:val="clear" w:color="auto" w:fill="auto"/>
            <w:noWrap/>
            <w:vAlign w:val="center"/>
            <w:hideMark/>
          </w:tcPr>
          <w:p w14:paraId="7C9CB5FD"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1.66E-01</w:t>
            </w:r>
          </w:p>
        </w:tc>
        <w:tc>
          <w:tcPr>
            <w:tcW w:w="581" w:type="pct"/>
            <w:tcBorders>
              <w:top w:val="nil"/>
              <w:left w:val="nil"/>
              <w:bottom w:val="single" w:sz="4" w:space="0" w:color="auto"/>
              <w:right w:val="single" w:sz="4" w:space="0" w:color="auto"/>
            </w:tcBorders>
            <w:shd w:val="clear" w:color="auto" w:fill="auto"/>
            <w:vAlign w:val="center"/>
            <w:hideMark/>
          </w:tcPr>
          <w:p w14:paraId="22FEA006"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w:t>
            </w:r>
          </w:p>
        </w:tc>
        <w:tc>
          <w:tcPr>
            <w:tcW w:w="510" w:type="pct"/>
            <w:tcBorders>
              <w:top w:val="nil"/>
              <w:left w:val="nil"/>
              <w:bottom w:val="single" w:sz="4" w:space="0" w:color="auto"/>
              <w:right w:val="single" w:sz="4" w:space="0" w:color="auto"/>
            </w:tcBorders>
            <w:shd w:val="clear" w:color="auto" w:fill="auto"/>
            <w:vAlign w:val="center"/>
            <w:hideMark/>
          </w:tcPr>
          <w:p w14:paraId="1D4DDC6D"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w:t>
            </w:r>
          </w:p>
        </w:tc>
        <w:tc>
          <w:tcPr>
            <w:tcW w:w="497" w:type="pct"/>
            <w:tcBorders>
              <w:top w:val="nil"/>
              <w:left w:val="nil"/>
              <w:bottom w:val="single" w:sz="4" w:space="0" w:color="auto"/>
              <w:right w:val="single" w:sz="4" w:space="0" w:color="auto"/>
            </w:tcBorders>
            <w:shd w:val="clear" w:color="auto" w:fill="auto"/>
            <w:vAlign w:val="center"/>
            <w:hideMark/>
          </w:tcPr>
          <w:p w14:paraId="4F0DF7B2"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7.28E-03</w:t>
            </w:r>
          </w:p>
        </w:tc>
        <w:tc>
          <w:tcPr>
            <w:tcW w:w="479" w:type="pct"/>
            <w:tcBorders>
              <w:top w:val="nil"/>
              <w:left w:val="nil"/>
              <w:bottom w:val="single" w:sz="4" w:space="0" w:color="auto"/>
              <w:right w:val="single" w:sz="4" w:space="0" w:color="auto"/>
            </w:tcBorders>
            <w:shd w:val="clear" w:color="auto" w:fill="auto"/>
            <w:noWrap/>
            <w:vAlign w:val="center"/>
            <w:hideMark/>
          </w:tcPr>
          <w:p w14:paraId="65E4470C"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2.21E-01</w:t>
            </w:r>
          </w:p>
        </w:tc>
      </w:tr>
      <w:tr w:rsidR="0048525C" w:rsidRPr="00184CAA" w14:paraId="174AB503" w14:textId="77777777" w:rsidTr="003E2E4B">
        <w:trPr>
          <w:trHeight w:val="347"/>
        </w:trPr>
        <w:tc>
          <w:tcPr>
            <w:tcW w:w="825" w:type="pct"/>
            <w:gridSpan w:val="2"/>
            <w:tcBorders>
              <w:top w:val="single" w:sz="4" w:space="0" w:color="auto"/>
              <w:left w:val="single" w:sz="4" w:space="0" w:color="auto"/>
              <w:bottom w:val="single" w:sz="4" w:space="0" w:color="auto"/>
              <w:right w:val="nil"/>
            </w:tcBorders>
            <w:shd w:val="clear" w:color="000000" w:fill="FFFFFF"/>
            <w:vAlign w:val="center"/>
            <w:hideMark/>
          </w:tcPr>
          <w:p w14:paraId="1F01D412" w14:textId="77777777" w:rsidR="0048525C" w:rsidRPr="00184CAA" w:rsidRDefault="0048525C" w:rsidP="003E2E4B">
            <w:pPr>
              <w:rPr>
                <w:rFonts w:cs="Calibri"/>
                <w:color w:val="000000"/>
                <w:sz w:val="16"/>
                <w:szCs w:val="16"/>
                <w:lang w:eastAsia="es-ES"/>
              </w:rPr>
            </w:pPr>
            <w:r w:rsidRPr="00184CAA">
              <w:rPr>
                <w:rFonts w:cs="Calibri"/>
                <w:color w:val="000000"/>
                <w:sz w:val="16"/>
                <w:szCs w:val="16"/>
                <w:lang w:eastAsia="es-ES"/>
              </w:rPr>
              <w:t>Scenario 5 (n-P)</w:t>
            </w:r>
          </w:p>
        </w:tc>
        <w:tc>
          <w:tcPr>
            <w:tcW w:w="581" w:type="pct"/>
            <w:tcBorders>
              <w:top w:val="nil"/>
              <w:left w:val="single" w:sz="4" w:space="0" w:color="auto"/>
              <w:bottom w:val="single" w:sz="4" w:space="0" w:color="auto"/>
              <w:right w:val="single" w:sz="4" w:space="0" w:color="auto"/>
            </w:tcBorders>
            <w:shd w:val="clear" w:color="auto" w:fill="auto"/>
            <w:vAlign w:val="center"/>
            <w:hideMark/>
          </w:tcPr>
          <w:p w14:paraId="24317A21"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5.38E-03</w:t>
            </w:r>
          </w:p>
        </w:tc>
        <w:tc>
          <w:tcPr>
            <w:tcW w:w="510" w:type="pct"/>
            <w:tcBorders>
              <w:top w:val="nil"/>
              <w:left w:val="nil"/>
              <w:bottom w:val="single" w:sz="4" w:space="0" w:color="auto"/>
              <w:right w:val="single" w:sz="4" w:space="0" w:color="auto"/>
            </w:tcBorders>
            <w:shd w:val="clear" w:color="auto" w:fill="auto"/>
            <w:vAlign w:val="center"/>
            <w:hideMark/>
          </w:tcPr>
          <w:p w14:paraId="1926FCD3" w14:textId="77777777" w:rsidR="0048525C" w:rsidRPr="00184CAA" w:rsidRDefault="0048525C" w:rsidP="003E2E4B">
            <w:pPr>
              <w:jc w:val="center"/>
              <w:rPr>
                <w:rFonts w:cs="Calibri"/>
                <w:b/>
                <w:bCs/>
                <w:color w:val="000000"/>
                <w:sz w:val="16"/>
                <w:szCs w:val="16"/>
                <w:lang w:eastAsia="es-ES"/>
              </w:rPr>
            </w:pPr>
            <w:r w:rsidRPr="00184CAA">
              <w:rPr>
                <w:rFonts w:cs="Calibri"/>
                <w:b/>
                <w:bCs/>
                <w:color w:val="000000"/>
                <w:sz w:val="16"/>
                <w:szCs w:val="16"/>
                <w:lang w:eastAsia="es-ES"/>
              </w:rPr>
              <w:t>1.36</w:t>
            </w:r>
          </w:p>
        </w:tc>
        <w:tc>
          <w:tcPr>
            <w:tcW w:w="497" w:type="pct"/>
            <w:tcBorders>
              <w:top w:val="nil"/>
              <w:left w:val="nil"/>
              <w:bottom w:val="single" w:sz="4" w:space="0" w:color="auto"/>
              <w:right w:val="single" w:sz="4" w:space="0" w:color="auto"/>
            </w:tcBorders>
            <w:shd w:val="clear" w:color="auto" w:fill="auto"/>
            <w:vAlign w:val="center"/>
            <w:hideMark/>
          </w:tcPr>
          <w:p w14:paraId="07BDE8A9"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3.44E-04</w:t>
            </w:r>
          </w:p>
        </w:tc>
        <w:tc>
          <w:tcPr>
            <w:tcW w:w="520" w:type="pct"/>
            <w:tcBorders>
              <w:top w:val="nil"/>
              <w:left w:val="nil"/>
              <w:bottom w:val="single" w:sz="4" w:space="0" w:color="auto"/>
              <w:right w:val="single" w:sz="4" w:space="0" w:color="auto"/>
            </w:tcBorders>
            <w:shd w:val="clear" w:color="auto" w:fill="auto"/>
            <w:noWrap/>
            <w:vAlign w:val="center"/>
            <w:hideMark/>
          </w:tcPr>
          <w:p w14:paraId="1B93477E"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2.09E-02</w:t>
            </w:r>
          </w:p>
        </w:tc>
        <w:tc>
          <w:tcPr>
            <w:tcW w:w="581" w:type="pct"/>
            <w:tcBorders>
              <w:top w:val="nil"/>
              <w:left w:val="nil"/>
              <w:bottom w:val="single" w:sz="4" w:space="0" w:color="auto"/>
              <w:right w:val="single" w:sz="4" w:space="0" w:color="auto"/>
            </w:tcBorders>
            <w:shd w:val="clear" w:color="auto" w:fill="auto"/>
            <w:vAlign w:val="center"/>
            <w:hideMark/>
          </w:tcPr>
          <w:p w14:paraId="7C2A6F6B"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3.72E-03</w:t>
            </w:r>
          </w:p>
        </w:tc>
        <w:tc>
          <w:tcPr>
            <w:tcW w:w="510" w:type="pct"/>
            <w:tcBorders>
              <w:top w:val="nil"/>
              <w:left w:val="nil"/>
              <w:bottom w:val="single" w:sz="4" w:space="0" w:color="auto"/>
              <w:right w:val="single" w:sz="4" w:space="0" w:color="auto"/>
            </w:tcBorders>
            <w:shd w:val="clear" w:color="auto" w:fill="auto"/>
            <w:vAlign w:val="center"/>
            <w:hideMark/>
          </w:tcPr>
          <w:p w14:paraId="03015EBD" w14:textId="77777777" w:rsidR="0048525C" w:rsidRPr="00184CAA" w:rsidRDefault="0048525C" w:rsidP="003E2E4B">
            <w:pPr>
              <w:jc w:val="center"/>
              <w:rPr>
                <w:rFonts w:cs="Calibri"/>
                <w:b/>
                <w:bCs/>
                <w:color w:val="000000"/>
                <w:sz w:val="16"/>
                <w:szCs w:val="16"/>
                <w:lang w:eastAsia="es-ES"/>
              </w:rPr>
            </w:pPr>
            <w:r w:rsidRPr="00184CAA">
              <w:rPr>
                <w:rFonts w:cs="Calibri"/>
                <w:b/>
                <w:bCs/>
                <w:color w:val="000000"/>
                <w:sz w:val="16"/>
                <w:szCs w:val="16"/>
                <w:lang w:eastAsia="es-ES"/>
              </w:rPr>
              <w:t>1.37</w:t>
            </w:r>
          </w:p>
        </w:tc>
        <w:tc>
          <w:tcPr>
            <w:tcW w:w="497" w:type="pct"/>
            <w:tcBorders>
              <w:top w:val="nil"/>
              <w:left w:val="nil"/>
              <w:bottom w:val="single" w:sz="4" w:space="0" w:color="auto"/>
              <w:right w:val="single" w:sz="4" w:space="0" w:color="auto"/>
            </w:tcBorders>
            <w:shd w:val="clear" w:color="auto" w:fill="auto"/>
            <w:vAlign w:val="center"/>
            <w:hideMark/>
          </w:tcPr>
          <w:p w14:paraId="669C2218"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1.46E-03</w:t>
            </w:r>
          </w:p>
        </w:tc>
        <w:tc>
          <w:tcPr>
            <w:tcW w:w="479" w:type="pct"/>
            <w:tcBorders>
              <w:top w:val="nil"/>
              <w:left w:val="nil"/>
              <w:bottom w:val="single" w:sz="4" w:space="0" w:color="auto"/>
              <w:right w:val="single" w:sz="4" w:space="0" w:color="auto"/>
            </w:tcBorders>
            <w:shd w:val="clear" w:color="auto" w:fill="auto"/>
            <w:noWrap/>
            <w:vAlign w:val="center"/>
            <w:hideMark/>
          </w:tcPr>
          <w:p w14:paraId="0ED4DDB9" w14:textId="77777777" w:rsidR="0048525C" w:rsidRPr="00184CAA" w:rsidRDefault="0048525C" w:rsidP="003E2E4B">
            <w:pPr>
              <w:jc w:val="center"/>
              <w:rPr>
                <w:rFonts w:cs="Calibri"/>
                <w:color w:val="000000"/>
                <w:sz w:val="16"/>
                <w:szCs w:val="16"/>
                <w:lang w:eastAsia="es-ES"/>
              </w:rPr>
            </w:pPr>
            <w:r w:rsidRPr="00184CAA">
              <w:rPr>
                <w:rFonts w:cs="Calibri"/>
                <w:color w:val="000000"/>
                <w:sz w:val="16"/>
                <w:szCs w:val="16"/>
                <w:lang w:eastAsia="es-ES"/>
              </w:rPr>
              <w:t>2.78E-02</w:t>
            </w:r>
          </w:p>
        </w:tc>
      </w:tr>
    </w:tbl>
    <w:p w14:paraId="280EED69" w14:textId="77777777" w:rsidR="0048525C" w:rsidRPr="00184CAA" w:rsidRDefault="0048525C" w:rsidP="0048525C">
      <w:pPr>
        <w:pStyle w:val="1Pietabla"/>
        <w:rPr>
          <w:lang w:eastAsia="en-US"/>
        </w:rPr>
      </w:pPr>
      <w:r w:rsidRPr="00184CAA">
        <w:rPr>
          <w:lang w:eastAsia="en-US"/>
        </w:rPr>
        <w:t>(P) Professional; (n-P) non-Professional</w:t>
      </w:r>
    </w:p>
    <w:p w14:paraId="5FB6AD42" w14:textId="77777777" w:rsidR="0048525C" w:rsidRPr="00184CAA" w:rsidRDefault="0048525C" w:rsidP="0048525C">
      <w:pPr>
        <w:pStyle w:val="1Texto"/>
        <w:rPr>
          <w:lang w:val="en-GB"/>
        </w:rPr>
      </w:pPr>
      <w:r w:rsidRPr="00184CAA">
        <w:rPr>
          <w:lang w:val="en-GB"/>
        </w:rPr>
        <w:t xml:space="preserve">The potential risk of secondary poisoning derived from metabolites is deemed covered by the parent compound because its concentration and toxicity is higher than any metabolite. </w:t>
      </w:r>
    </w:p>
    <w:p w14:paraId="7E21AE31" w14:textId="77777777" w:rsidR="0048525C" w:rsidRPr="00184CAA" w:rsidRDefault="0048525C" w:rsidP="0048525C">
      <w:pPr>
        <w:pStyle w:val="1Texto"/>
        <w:rPr>
          <w:rFonts w:ascii="Times New Roman" w:eastAsia="Calibri" w:hAnsi="Times New Roman"/>
          <w:i/>
          <w:lang w:val="en-GB" w:eastAsia="en-US"/>
        </w:rPr>
      </w:pPr>
      <w:r w:rsidRPr="00184CAA">
        <w:rPr>
          <w:rFonts w:eastAsia="Calibri"/>
          <w:u w:val="single"/>
          <w:lang w:val="en-GB" w:eastAsia="en-US"/>
        </w:rPr>
        <w:t>Conclusion</w:t>
      </w:r>
      <w:r w:rsidRPr="00184CAA">
        <w:rPr>
          <w:rFonts w:eastAsia="Calibri"/>
          <w:lang w:val="en-GB" w:eastAsia="en-US"/>
        </w:rPr>
        <w:t xml:space="preserve">: </w:t>
      </w:r>
      <w:r w:rsidRPr="00184CAA">
        <w:rPr>
          <w:lang w:val="en-GB"/>
        </w:rPr>
        <w:t>According to the obtained PEC/PNEC ratio, the use of PERMETHRIN 0.4% RTU is safe for all scenarios with the exception of Scenario 5 where unacceptable risk is expected for sediment compartment.</w:t>
      </w: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rsidRPr="00184CAA" w14:paraId="2B4C5203" w14:textId="77777777" w:rsidTr="003E2E4B">
        <w:tc>
          <w:tcPr>
            <w:tcW w:w="9204" w:type="dxa"/>
            <w:shd w:val="clear" w:color="auto" w:fill="BFBFBF" w:themeFill="background1" w:themeFillShade="BF"/>
          </w:tcPr>
          <w:p w14:paraId="6D24793F" w14:textId="77777777" w:rsidR="0048525C" w:rsidRPr="00184CAA" w:rsidRDefault="0048525C" w:rsidP="003E2E4B">
            <w:pPr>
              <w:pStyle w:val="1Texto"/>
              <w:rPr>
                <w:lang w:val="en-GB" w:eastAsia="en-US"/>
              </w:rPr>
            </w:pPr>
            <w:r w:rsidRPr="00184CAA">
              <w:rPr>
                <w:lang w:val="en-GB" w:eastAsia="en-US"/>
              </w:rPr>
              <w:t>ESCA: please see section for every compartment, both parent and metabolites has been recalculated by the ES CA.</w:t>
            </w:r>
          </w:p>
        </w:tc>
      </w:tr>
    </w:tbl>
    <w:p w14:paraId="29F2F4C3" w14:textId="77777777" w:rsidR="0048525C" w:rsidRPr="000F1122" w:rsidRDefault="0048525C" w:rsidP="0048525C">
      <w:pPr>
        <w:pStyle w:val="1Texto"/>
        <w:rPr>
          <w:highlight w:val="yellow"/>
          <w:lang w:val="en-GB" w:eastAsia="en-US"/>
        </w:rPr>
      </w:pPr>
    </w:p>
    <w:p w14:paraId="68A4B51A" w14:textId="77777777" w:rsidR="0048525C" w:rsidRPr="00D263FA" w:rsidRDefault="0048525C" w:rsidP="0048525C">
      <w:pPr>
        <w:pStyle w:val="Tit-5"/>
      </w:pPr>
      <w:r w:rsidRPr="00D263FA">
        <w:t>Mixture toxicity</w:t>
      </w:r>
    </w:p>
    <w:p w14:paraId="11C4A59A" w14:textId="77777777" w:rsidR="0048525C" w:rsidRPr="00D263FA" w:rsidRDefault="0048525C" w:rsidP="0048525C">
      <w:pPr>
        <w:pStyle w:val="1Texto"/>
        <w:rPr>
          <w:lang w:val="en-GB" w:eastAsia="en-US"/>
        </w:rPr>
      </w:pPr>
      <w:r w:rsidRPr="00D263FA">
        <w:rPr>
          <w:lang w:val="en-GB" w:eastAsia="en-US"/>
        </w:rPr>
        <w:t>As the biocidal product consists of one active substance and one substance of concern, the environmental risk should be based on the combined risk. It is found that the model of concentration addition can be recommended as the best reference model when evaluating combined risk of chemical mixtures.</w:t>
      </w:r>
    </w:p>
    <w:p w14:paraId="4011C1CA" w14:textId="77777777" w:rsidR="0048525C" w:rsidRPr="00D263FA" w:rsidRDefault="0048525C" w:rsidP="0048525C">
      <w:pPr>
        <w:pStyle w:val="1Normal"/>
      </w:pPr>
      <w:r w:rsidRPr="00D263FA">
        <w:t>In the first tier a PEC/PNEC summation based on effect data (most sensitive organism) for the individual substances is performed for each environmental compartment of concern. [(PEC/PNEC)product = Σ (PEC/PNEC)individual substances] for each environmental compartment.</w:t>
      </w:r>
    </w:p>
    <w:p w14:paraId="044428BF" w14:textId="77777777" w:rsidR="0048525C" w:rsidRPr="00D263FA" w:rsidRDefault="0048525C" w:rsidP="0048525C">
      <w:pPr>
        <w:pStyle w:val="1Texto"/>
        <w:rPr>
          <w:lang w:val="en-GB" w:eastAsia="en-US"/>
        </w:rPr>
      </w:pPr>
      <w:r w:rsidRPr="00D263FA">
        <w:rPr>
          <w:lang w:val="en-GB" w:eastAsia="en-US"/>
        </w:rPr>
        <w:t>(PEC/PNEC)product values for each environmental compartment of concern are summarized below.</w:t>
      </w:r>
    </w:p>
    <w:tbl>
      <w:tblPr>
        <w:tblW w:w="5000" w:type="pct"/>
        <w:tblCellMar>
          <w:left w:w="70" w:type="dxa"/>
          <w:right w:w="70" w:type="dxa"/>
        </w:tblCellMar>
        <w:tblLook w:val="04A0" w:firstRow="1" w:lastRow="0" w:firstColumn="1" w:lastColumn="0" w:noHBand="0" w:noVBand="1"/>
      </w:tblPr>
      <w:tblGrid>
        <w:gridCol w:w="1222"/>
        <w:gridCol w:w="1003"/>
        <w:gridCol w:w="1403"/>
        <w:gridCol w:w="1611"/>
        <w:gridCol w:w="1331"/>
        <w:gridCol w:w="1340"/>
        <w:gridCol w:w="1294"/>
      </w:tblGrid>
      <w:tr w:rsidR="0048525C" w:rsidRPr="00D263FA" w14:paraId="1BE15F0F" w14:textId="77777777" w:rsidTr="003E2E4B">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000000" w:fill="FFFFCC"/>
            <w:vAlign w:val="center"/>
            <w:hideMark/>
          </w:tcPr>
          <w:p w14:paraId="45DBCA01"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Summary table on calculated RCR for the product</w:t>
            </w:r>
          </w:p>
        </w:tc>
      </w:tr>
      <w:tr w:rsidR="0048525C" w:rsidRPr="00D263FA" w14:paraId="4E28E8E7" w14:textId="77777777" w:rsidTr="003E2E4B">
        <w:trPr>
          <w:trHeight w:val="732"/>
        </w:trPr>
        <w:tc>
          <w:tcPr>
            <w:tcW w:w="1209" w:type="pct"/>
            <w:gridSpan w:val="2"/>
            <w:tcBorders>
              <w:top w:val="single" w:sz="4" w:space="0" w:color="auto"/>
              <w:left w:val="single" w:sz="4" w:space="0" w:color="auto"/>
              <w:bottom w:val="single" w:sz="4" w:space="0" w:color="auto"/>
              <w:right w:val="single" w:sz="4" w:space="0" w:color="auto"/>
            </w:tcBorders>
            <w:vAlign w:val="center"/>
            <w:hideMark/>
          </w:tcPr>
          <w:p w14:paraId="30087BFF" w14:textId="77777777" w:rsidR="0048525C" w:rsidRPr="00D263FA" w:rsidRDefault="0048525C" w:rsidP="003E2E4B">
            <w:pPr>
              <w:rPr>
                <w:rFonts w:ascii="Calibri" w:hAnsi="Calibri" w:cs="Calibri"/>
                <w:b/>
                <w:bCs/>
                <w:i/>
                <w:iCs/>
                <w:color w:val="000000"/>
                <w:lang w:eastAsia="es-ES"/>
              </w:rPr>
            </w:pPr>
            <w:r w:rsidRPr="00D263FA">
              <w:rPr>
                <w:b/>
                <w:bCs/>
                <w:i/>
                <w:iCs/>
                <w:color w:val="000000"/>
              </w:rPr>
              <w:t>∑PEC/PNEC</w:t>
            </w:r>
          </w:p>
        </w:tc>
        <w:tc>
          <w:tcPr>
            <w:tcW w:w="762" w:type="pct"/>
            <w:tcBorders>
              <w:top w:val="nil"/>
              <w:left w:val="nil"/>
              <w:bottom w:val="single" w:sz="4" w:space="0" w:color="auto"/>
              <w:right w:val="single" w:sz="4" w:space="0" w:color="auto"/>
            </w:tcBorders>
            <w:shd w:val="clear" w:color="auto" w:fill="auto"/>
            <w:vAlign w:val="center"/>
            <w:hideMark/>
          </w:tcPr>
          <w:p w14:paraId="5089AC4B"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PEC/ PNEC</w:t>
            </w:r>
            <w:r w:rsidRPr="00D263FA">
              <w:rPr>
                <w:rFonts w:cs="Calibri"/>
                <w:b/>
                <w:bCs/>
                <w:color w:val="000000"/>
                <w:vertAlign w:val="subscript"/>
                <w:lang w:eastAsia="es-ES"/>
              </w:rPr>
              <w:t>STP</w:t>
            </w:r>
          </w:p>
        </w:tc>
        <w:tc>
          <w:tcPr>
            <w:tcW w:w="875" w:type="pct"/>
            <w:tcBorders>
              <w:top w:val="nil"/>
              <w:left w:val="nil"/>
              <w:bottom w:val="single" w:sz="4" w:space="0" w:color="auto"/>
              <w:right w:val="single" w:sz="4" w:space="0" w:color="auto"/>
            </w:tcBorders>
            <w:shd w:val="clear" w:color="auto" w:fill="auto"/>
            <w:vAlign w:val="center"/>
            <w:hideMark/>
          </w:tcPr>
          <w:p w14:paraId="4CA39E19"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PEC/ PNEC</w:t>
            </w:r>
            <w:r w:rsidRPr="00D263FA">
              <w:rPr>
                <w:rFonts w:cs="Calibri"/>
                <w:b/>
                <w:bCs/>
                <w:color w:val="000000"/>
                <w:vertAlign w:val="subscript"/>
                <w:lang w:eastAsia="es-ES"/>
              </w:rPr>
              <w:t>surface water</w:t>
            </w:r>
          </w:p>
        </w:tc>
        <w:tc>
          <w:tcPr>
            <w:tcW w:w="723" w:type="pct"/>
            <w:tcBorders>
              <w:top w:val="nil"/>
              <w:left w:val="nil"/>
              <w:bottom w:val="single" w:sz="4" w:space="0" w:color="auto"/>
              <w:right w:val="single" w:sz="4" w:space="0" w:color="auto"/>
            </w:tcBorders>
            <w:shd w:val="clear" w:color="auto" w:fill="auto"/>
            <w:vAlign w:val="center"/>
            <w:hideMark/>
          </w:tcPr>
          <w:p w14:paraId="3BF511A7"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PEC/ PNEC</w:t>
            </w:r>
            <w:r w:rsidRPr="00D263FA">
              <w:rPr>
                <w:rFonts w:cs="Calibri"/>
                <w:b/>
                <w:bCs/>
                <w:color w:val="000000"/>
                <w:vertAlign w:val="subscript"/>
                <w:lang w:eastAsia="es-ES"/>
              </w:rPr>
              <w:t>sed</w:t>
            </w:r>
          </w:p>
        </w:tc>
        <w:tc>
          <w:tcPr>
            <w:tcW w:w="728" w:type="pct"/>
            <w:tcBorders>
              <w:top w:val="nil"/>
              <w:left w:val="nil"/>
              <w:bottom w:val="single" w:sz="4" w:space="0" w:color="auto"/>
              <w:right w:val="single" w:sz="4" w:space="0" w:color="auto"/>
            </w:tcBorders>
            <w:shd w:val="clear" w:color="auto" w:fill="auto"/>
            <w:vAlign w:val="center"/>
            <w:hideMark/>
          </w:tcPr>
          <w:p w14:paraId="43B31513"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PEC/ PNEC</w:t>
            </w:r>
            <w:r w:rsidRPr="00D263FA">
              <w:rPr>
                <w:rFonts w:cs="Calibri"/>
                <w:b/>
                <w:bCs/>
                <w:color w:val="000000"/>
                <w:vertAlign w:val="subscript"/>
                <w:lang w:eastAsia="es-ES"/>
              </w:rPr>
              <w:t>soil</w:t>
            </w:r>
          </w:p>
        </w:tc>
        <w:tc>
          <w:tcPr>
            <w:tcW w:w="703" w:type="pct"/>
            <w:tcBorders>
              <w:top w:val="nil"/>
              <w:left w:val="nil"/>
              <w:bottom w:val="single" w:sz="4" w:space="0" w:color="auto"/>
              <w:right w:val="single" w:sz="4" w:space="0" w:color="auto"/>
            </w:tcBorders>
            <w:shd w:val="clear" w:color="auto" w:fill="auto"/>
            <w:vAlign w:val="center"/>
            <w:hideMark/>
          </w:tcPr>
          <w:p w14:paraId="483C58D6"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PEC</w:t>
            </w:r>
            <w:r w:rsidRPr="00D263FA">
              <w:rPr>
                <w:rFonts w:cs="Calibri"/>
                <w:b/>
                <w:bCs/>
                <w:color w:val="000000"/>
                <w:vertAlign w:val="subscript"/>
                <w:lang w:eastAsia="es-ES"/>
              </w:rPr>
              <w:t>GW</w:t>
            </w:r>
            <w:r w:rsidRPr="00D263FA">
              <w:rPr>
                <w:rFonts w:cs="Calibri"/>
                <w:b/>
                <w:bCs/>
                <w:color w:val="000000"/>
                <w:lang w:eastAsia="es-ES"/>
              </w:rPr>
              <w:t xml:space="preserve">/ </w:t>
            </w:r>
            <w:r w:rsidRPr="00D263FA">
              <w:rPr>
                <w:rFonts w:cs="Calibri"/>
                <w:b/>
                <w:bCs/>
                <w:color w:val="000000"/>
                <w:sz w:val="16"/>
                <w:szCs w:val="16"/>
                <w:lang w:eastAsia="es-ES"/>
              </w:rPr>
              <w:t>trigger value</w:t>
            </w:r>
          </w:p>
        </w:tc>
      </w:tr>
      <w:tr w:rsidR="0048525C" w:rsidRPr="00D263FA" w14:paraId="6F9EC2AA" w14:textId="77777777" w:rsidTr="003E2E4B">
        <w:trPr>
          <w:trHeight w:val="276"/>
        </w:trPr>
        <w:tc>
          <w:tcPr>
            <w:tcW w:w="66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27BB39F" w14:textId="77777777" w:rsidR="0048525C" w:rsidRPr="00D263FA" w:rsidRDefault="0048525C" w:rsidP="003E2E4B">
            <w:pPr>
              <w:jc w:val="center"/>
              <w:rPr>
                <w:rFonts w:cs="Calibri"/>
                <w:color w:val="000000"/>
                <w:lang w:eastAsia="es-ES"/>
              </w:rPr>
            </w:pPr>
            <w:r w:rsidRPr="00D263FA">
              <w:rPr>
                <w:rFonts w:cs="Calibri"/>
                <w:color w:val="000000"/>
                <w:lang w:eastAsia="es-ES"/>
              </w:rPr>
              <w:t>Scenario 1</w:t>
            </w:r>
          </w:p>
        </w:tc>
        <w:tc>
          <w:tcPr>
            <w:tcW w:w="545" w:type="pct"/>
            <w:tcBorders>
              <w:top w:val="nil"/>
              <w:left w:val="nil"/>
              <w:bottom w:val="single" w:sz="4" w:space="0" w:color="auto"/>
              <w:right w:val="single" w:sz="4" w:space="0" w:color="auto"/>
            </w:tcBorders>
            <w:shd w:val="clear" w:color="000000" w:fill="FFFFFF"/>
            <w:vAlign w:val="center"/>
            <w:hideMark/>
          </w:tcPr>
          <w:p w14:paraId="2EA69C1A" w14:textId="77777777" w:rsidR="0048525C" w:rsidRPr="00D263FA" w:rsidRDefault="0048525C" w:rsidP="003E2E4B">
            <w:pPr>
              <w:rPr>
                <w:rFonts w:cs="Calibri"/>
                <w:color w:val="000000"/>
                <w:lang w:eastAsia="es-ES"/>
              </w:rPr>
            </w:pPr>
            <w:r w:rsidRPr="00D263FA">
              <w:rPr>
                <w:rFonts w:cs="Calibri"/>
                <w:color w:val="000000"/>
                <w:lang w:eastAsia="es-ES"/>
              </w:rPr>
              <w:t>(P)</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F53E8" w14:textId="77777777" w:rsidR="0048525C" w:rsidRPr="00D263FA" w:rsidRDefault="0048525C" w:rsidP="003E2E4B">
            <w:pPr>
              <w:jc w:val="center"/>
              <w:rPr>
                <w:rFonts w:cs="Calibri"/>
                <w:color w:val="000000"/>
                <w:lang w:eastAsia="es-ES"/>
              </w:rPr>
            </w:pPr>
            <w:r w:rsidRPr="00D263FA">
              <w:rPr>
                <w:rFonts w:cs="Calibri"/>
                <w:color w:val="000000"/>
              </w:rPr>
              <w:t>0.047</w:t>
            </w:r>
          </w:p>
        </w:tc>
        <w:tc>
          <w:tcPr>
            <w:tcW w:w="875" w:type="pct"/>
            <w:tcBorders>
              <w:top w:val="nil"/>
              <w:left w:val="nil"/>
              <w:bottom w:val="single" w:sz="4" w:space="0" w:color="auto"/>
              <w:right w:val="single" w:sz="4" w:space="0" w:color="auto"/>
            </w:tcBorders>
            <w:shd w:val="clear" w:color="auto" w:fill="auto"/>
            <w:vAlign w:val="center"/>
            <w:hideMark/>
          </w:tcPr>
          <w:p w14:paraId="6F02C98A" w14:textId="77777777" w:rsidR="0048525C" w:rsidRPr="00D263FA" w:rsidRDefault="0048525C" w:rsidP="003E2E4B">
            <w:pPr>
              <w:jc w:val="center"/>
              <w:rPr>
                <w:rFonts w:cs="Calibri"/>
                <w:color w:val="000000"/>
                <w:lang w:eastAsia="es-ES"/>
              </w:rPr>
            </w:pPr>
            <w:r w:rsidRPr="00D263FA">
              <w:rPr>
                <w:rFonts w:cs="Calibri"/>
                <w:b/>
                <w:bCs/>
                <w:color w:val="000000"/>
              </w:rPr>
              <w:t>12.57</w:t>
            </w:r>
          </w:p>
        </w:tc>
        <w:tc>
          <w:tcPr>
            <w:tcW w:w="723" w:type="pct"/>
            <w:tcBorders>
              <w:top w:val="nil"/>
              <w:left w:val="nil"/>
              <w:bottom w:val="single" w:sz="4" w:space="0" w:color="auto"/>
              <w:right w:val="single" w:sz="4" w:space="0" w:color="auto"/>
            </w:tcBorders>
            <w:shd w:val="clear" w:color="auto" w:fill="auto"/>
            <w:vAlign w:val="center"/>
            <w:hideMark/>
          </w:tcPr>
          <w:p w14:paraId="58FAA04D" w14:textId="77777777" w:rsidR="0048525C" w:rsidRPr="00D263FA" w:rsidRDefault="0048525C" w:rsidP="003E2E4B">
            <w:pPr>
              <w:jc w:val="center"/>
              <w:rPr>
                <w:rFonts w:cs="Calibri"/>
                <w:color w:val="000000"/>
                <w:lang w:eastAsia="es-ES"/>
              </w:rPr>
            </w:pPr>
            <w:r w:rsidRPr="00D263FA">
              <w:rPr>
                <w:rFonts w:cs="Calibri"/>
                <w:b/>
                <w:bCs/>
                <w:color w:val="000000"/>
              </w:rPr>
              <w:t>16.09</w:t>
            </w:r>
          </w:p>
        </w:tc>
        <w:tc>
          <w:tcPr>
            <w:tcW w:w="728" w:type="pct"/>
            <w:tcBorders>
              <w:top w:val="nil"/>
              <w:left w:val="nil"/>
              <w:bottom w:val="single" w:sz="4" w:space="0" w:color="auto"/>
              <w:right w:val="single" w:sz="4" w:space="0" w:color="auto"/>
            </w:tcBorders>
            <w:shd w:val="clear" w:color="auto" w:fill="auto"/>
            <w:vAlign w:val="center"/>
            <w:hideMark/>
          </w:tcPr>
          <w:p w14:paraId="21E49CD7" w14:textId="77777777" w:rsidR="0048525C" w:rsidRPr="00D263FA" w:rsidRDefault="0048525C" w:rsidP="003E2E4B">
            <w:pPr>
              <w:jc w:val="center"/>
              <w:rPr>
                <w:rFonts w:cs="Calibri"/>
                <w:color w:val="000000"/>
                <w:lang w:eastAsia="es-ES"/>
              </w:rPr>
            </w:pPr>
            <w:r w:rsidRPr="00D263FA">
              <w:t>3.66E-03</w:t>
            </w:r>
          </w:p>
        </w:tc>
        <w:tc>
          <w:tcPr>
            <w:tcW w:w="703" w:type="pct"/>
            <w:tcBorders>
              <w:top w:val="nil"/>
              <w:left w:val="nil"/>
              <w:bottom w:val="single" w:sz="4" w:space="0" w:color="auto"/>
              <w:right w:val="single" w:sz="4" w:space="0" w:color="auto"/>
            </w:tcBorders>
            <w:shd w:val="clear" w:color="auto" w:fill="auto"/>
            <w:noWrap/>
            <w:vAlign w:val="center"/>
            <w:hideMark/>
          </w:tcPr>
          <w:p w14:paraId="5A61A90A" w14:textId="77777777" w:rsidR="0048525C" w:rsidRPr="00D263FA" w:rsidRDefault="0048525C" w:rsidP="003E2E4B">
            <w:pPr>
              <w:jc w:val="center"/>
              <w:rPr>
                <w:rFonts w:cs="Calibri"/>
                <w:color w:val="000000"/>
                <w:lang w:eastAsia="es-ES"/>
              </w:rPr>
            </w:pPr>
            <w:r w:rsidRPr="00D263FA">
              <w:rPr>
                <w:rFonts w:cs="Calibri"/>
                <w:color w:val="000000"/>
              </w:rPr>
              <w:t>1.32E-02</w:t>
            </w:r>
          </w:p>
        </w:tc>
      </w:tr>
      <w:tr w:rsidR="0048525C" w:rsidRPr="00D263FA" w14:paraId="3E6FBBB6" w14:textId="77777777" w:rsidTr="003E2E4B">
        <w:trPr>
          <w:trHeight w:val="276"/>
        </w:trPr>
        <w:tc>
          <w:tcPr>
            <w:tcW w:w="664" w:type="pct"/>
            <w:vMerge/>
            <w:tcBorders>
              <w:top w:val="nil"/>
              <w:left w:val="single" w:sz="4" w:space="0" w:color="auto"/>
              <w:bottom w:val="single" w:sz="4" w:space="0" w:color="000000"/>
              <w:right w:val="single" w:sz="4" w:space="0" w:color="auto"/>
            </w:tcBorders>
            <w:vAlign w:val="center"/>
            <w:hideMark/>
          </w:tcPr>
          <w:p w14:paraId="389EF263" w14:textId="77777777" w:rsidR="0048525C" w:rsidRPr="00D263FA" w:rsidRDefault="0048525C" w:rsidP="003E2E4B">
            <w:pPr>
              <w:rPr>
                <w:rFonts w:cs="Calibri"/>
                <w:color w:val="000000"/>
                <w:lang w:eastAsia="es-ES"/>
              </w:rPr>
            </w:pPr>
          </w:p>
        </w:tc>
        <w:tc>
          <w:tcPr>
            <w:tcW w:w="545" w:type="pct"/>
            <w:tcBorders>
              <w:top w:val="nil"/>
              <w:left w:val="nil"/>
              <w:bottom w:val="single" w:sz="4" w:space="0" w:color="auto"/>
              <w:right w:val="single" w:sz="4" w:space="0" w:color="auto"/>
            </w:tcBorders>
            <w:shd w:val="clear" w:color="000000" w:fill="FFFFFF"/>
            <w:vAlign w:val="center"/>
            <w:hideMark/>
          </w:tcPr>
          <w:p w14:paraId="44C598E8" w14:textId="77777777" w:rsidR="0048525C" w:rsidRPr="00D263FA" w:rsidRDefault="0048525C" w:rsidP="003E2E4B">
            <w:pPr>
              <w:rPr>
                <w:rFonts w:cs="Calibri"/>
                <w:color w:val="000000"/>
                <w:lang w:eastAsia="es-ES"/>
              </w:rPr>
            </w:pPr>
            <w:r w:rsidRPr="00D263FA">
              <w:rPr>
                <w:rFonts w:cs="Calibri"/>
                <w:color w:val="000000"/>
                <w:lang w:eastAsia="es-ES"/>
              </w:rPr>
              <w:t>(n-P)</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7C70F" w14:textId="77777777" w:rsidR="0048525C" w:rsidRPr="00D263FA" w:rsidRDefault="0048525C" w:rsidP="003E2E4B">
            <w:pPr>
              <w:jc w:val="center"/>
              <w:rPr>
                <w:rFonts w:cs="Calibri"/>
                <w:color w:val="000000"/>
                <w:lang w:eastAsia="es-ES"/>
              </w:rPr>
            </w:pPr>
            <w:r w:rsidRPr="00D263FA">
              <w:rPr>
                <w:rFonts w:cs="Calibri"/>
                <w:color w:val="000000"/>
              </w:rPr>
              <w:t>0.032</w:t>
            </w:r>
          </w:p>
        </w:tc>
        <w:tc>
          <w:tcPr>
            <w:tcW w:w="875" w:type="pct"/>
            <w:tcBorders>
              <w:top w:val="nil"/>
              <w:left w:val="nil"/>
              <w:bottom w:val="single" w:sz="4" w:space="0" w:color="auto"/>
              <w:right w:val="single" w:sz="4" w:space="0" w:color="auto"/>
            </w:tcBorders>
            <w:shd w:val="clear" w:color="auto" w:fill="auto"/>
            <w:vAlign w:val="center"/>
            <w:hideMark/>
          </w:tcPr>
          <w:p w14:paraId="52EC6EED" w14:textId="77777777" w:rsidR="0048525C" w:rsidRPr="00D263FA" w:rsidRDefault="0048525C" w:rsidP="003E2E4B">
            <w:pPr>
              <w:jc w:val="center"/>
              <w:rPr>
                <w:rFonts w:cs="Calibri"/>
                <w:color w:val="000000"/>
                <w:lang w:eastAsia="es-ES"/>
              </w:rPr>
            </w:pPr>
            <w:r w:rsidRPr="00D263FA">
              <w:rPr>
                <w:rFonts w:cs="Calibri"/>
                <w:b/>
                <w:bCs/>
                <w:color w:val="000000"/>
              </w:rPr>
              <w:t>8.46</w:t>
            </w:r>
          </w:p>
        </w:tc>
        <w:tc>
          <w:tcPr>
            <w:tcW w:w="723" w:type="pct"/>
            <w:tcBorders>
              <w:top w:val="nil"/>
              <w:left w:val="nil"/>
              <w:bottom w:val="single" w:sz="4" w:space="0" w:color="auto"/>
              <w:right w:val="single" w:sz="4" w:space="0" w:color="auto"/>
            </w:tcBorders>
            <w:shd w:val="clear" w:color="auto" w:fill="auto"/>
            <w:vAlign w:val="center"/>
            <w:hideMark/>
          </w:tcPr>
          <w:p w14:paraId="53686A44" w14:textId="77777777" w:rsidR="0048525C" w:rsidRPr="00D263FA" w:rsidRDefault="0048525C" w:rsidP="003E2E4B">
            <w:pPr>
              <w:jc w:val="center"/>
              <w:rPr>
                <w:rFonts w:cs="Calibri"/>
                <w:color w:val="000000"/>
                <w:lang w:eastAsia="es-ES"/>
              </w:rPr>
            </w:pPr>
            <w:r w:rsidRPr="00D263FA">
              <w:rPr>
                <w:rFonts w:cs="Calibri"/>
                <w:b/>
                <w:bCs/>
                <w:color w:val="000000"/>
              </w:rPr>
              <w:t>10.83</w:t>
            </w:r>
          </w:p>
        </w:tc>
        <w:tc>
          <w:tcPr>
            <w:tcW w:w="728" w:type="pct"/>
            <w:tcBorders>
              <w:top w:val="nil"/>
              <w:left w:val="nil"/>
              <w:bottom w:val="single" w:sz="4" w:space="0" w:color="auto"/>
              <w:right w:val="single" w:sz="4" w:space="0" w:color="auto"/>
            </w:tcBorders>
            <w:shd w:val="clear" w:color="auto" w:fill="auto"/>
            <w:vAlign w:val="center"/>
            <w:hideMark/>
          </w:tcPr>
          <w:p w14:paraId="67C18951" w14:textId="77777777" w:rsidR="0048525C" w:rsidRPr="00D263FA" w:rsidRDefault="0048525C" w:rsidP="003E2E4B">
            <w:pPr>
              <w:jc w:val="center"/>
              <w:rPr>
                <w:rFonts w:cs="Calibri"/>
                <w:color w:val="000000"/>
                <w:lang w:eastAsia="es-ES"/>
              </w:rPr>
            </w:pPr>
            <w:r w:rsidRPr="00D263FA">
              <w:t>2.46E-03</w:t>
            </w:r>
          </w:p>
        </w:tc>
        <w:tc>
          <w:tcPr>
            <w:tcW w:w="703" w:type="pct"/>
            <w:tcBorders>
              <w:top w:val="nil"/>
              <w:left w:val="nil"/>
              <w:bottom w:val="single" w:sz="4" w:space="0" w:color="auto"/>
              <w:right w:val="single" w:sz="4" w:space="0" w:color="auto"/>
            </w:tcBorders>
            <w:shd w:val="clear" w:color="auto" w:fill="auto"/>
            <w:noWrap/>
            <w:vAlign w:val="center"/>
            <w:hideMark/>
          </w:tcPr>
          <w:p w14:paraId="06BDE7BC" w14:textId="77777777" w:rsidR="0048525C" w:rsidRPr="00D263FA" w:rsidRDefault="0048525C" w:rsidP="003E2E4B">
            <w:pPr>
              <w:jc w:val="center"/>
              <w:rPr>
                <w:rFonts w:cs="Calibri"/>
                <w:color w:val="000000"/>
                <w:lang w:eastAsia="es-ES"/>
              </w:rPr>
            </w:pPr>
            <w:r w:rsidRPr="00D263FA">
              <w:rPr>
                <w:rFonts w:cs="Calibri"/>
                <w:color w:val="000000"/>
              </w:rPr>
              <w:t>8.51E-03</w:t>
            </w:r>
          </w:p>
        </w:tc>
      </w:tr>
      <w:tr w:rsidR="0048525C" w:rsidRPr="00D263FA" w14:paraId="25AC744F" w14:textId="77777777" w:rsidTr="003E2E4B">
        <w:trPr>
          <w:trHeight w:val="276"/>
        </w:trPr>
        <w:tc>
          <w:tcPr>
            <w:tcW w:w="12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811998" w14:textId="77777777" w:rsidR="0048525C" w:rsidRPr="00D263FA" w:rsidRDefault="0048525C" w:rsidP="003E2E4B">
            <w:pPr>
              <w:rPr>
                <w:rFonts w:cs="Calibri"/>
                <w:color w:val="000000"/>
                <w:lang w:eastAsia="es-ES"/>
              </w:rPr>
            </w:pPr>
            <w:r w:rsidRPr="00D263FA">
              <w:rPr>
                <w:rFonts w:cs="Calibri"/>
                <w:color w:val="000000"/>
                <w:lang w:eastAsia="es-ES"/>
              </w:rPr>
              <w:t>Scenario 2 (n-P)</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14:paraId="76BFCC4F" w14:textId="77777777" w:rsidR="0048525C" w:rsidRPr="00D263FA" w:rsidRDefault="0048525C" w:rsidP="003E2E4B">
            <w:pPr>
              <w:jc w:val="center"/>
              <w:rPr>
                <w:rFonts w:cs="Calibri"/>
                <w:color w:val="000000"/>
                <w:lang w:eastAsia="es-ES"/>
              </w:rPr>
            </w:pPr>
            <w:r w:rsidRPr="00D263FA">
              <w:rPr>
                <w:rFonts w:cs="Calibri"/>
                <w:color w:val="000000"/>
              </w:rPr>
              <w:t>0.030</w:t>
            </w:r>
          </w:p>
        </w:tc>
        <w:tc>
          <w:tcPr>
            <w:tcW w:w="875" w:type="pct"/>
            <w:tcBorders>
              <w:top w:val="nil"/>
              <w:left w:val="nil"/>
              <w:bottom w:val="single" w:sz="4" w:space="0" w:color="auto"/>
              <w:right w:val="single" w:sz="4" w:space="0" w:color="auto"/>
            </w:tcBorders>
            <w:shd w:val="clear" w:color="auto" w:fill="auto"/>
            <w:vAlign w:val="center"/>
            <w:hideMark/>
          </w:tcPr>
          <w:p w14:paraId="370DE8B6" w14:textId="77777777" w:rsidR="0048525C" w:rsidRPr="00D263FA" w:rsidRDefault="0048525C" w:rsidP="003E2E4B">
            <w:pPr>
              <w:jc w:val="center"/>
              <w:rPr>
                <w:rFonts w:cs="Calibri"/>
                <w:color w:val="000000"/>
                <w:lang w:eastAsia="es-ES"/>
              </w:rPr>
            </w:pPr>
            <w:r w:rsidRPr="00D263FA">
              <w:rPr>
                <w:rFonts w:cs="Calibri"/>
                <w:b/>
                <w:bCs/>
                <w:color w:val="000000"/>
              </w:rPr>
              <w:t>8.46</w:t>
            </w:r>
          </w:p>
        </w:tc>
        <w:tc>
          <w:tcPr>
            <w:tcW w:w="723" w:type="pct"/>
            <w:tcBorders>
              <w:top w:val="nil"/>
              <w:left w:val="nil"/>
              <w:bottom w:val="single" w:sz="4" w:space="0" w:color="auto"/>
              <w:right w:val="single" w:sz="4" w:space="0" w:color="auto"/>
            </w:tcBorders>
            <w:shd w:val="clear" w:color="auto" w:fill="auto"/>
            <w:vAlign w:val="center"/>
            <w:hideMark/>
          </w:tcPr>
          <w:p w14:paraId="2BA56B41" w14:textId="77777777" w:rsidR="0048525C" w:rsidRPr="00D263FA" w:rsidRDefault="0048525C" w:rsidP="003E2E4B">
            <w:pPr>
              <w:jc w:val="center"/>
              <w:rPr>
                <w:rFonts w:cs="Calibri"/>
                <w:color w:val="000000"/>
                <w:lang w:eastAsia="es-ES"/>
              </w:rPr>
            </w:pPr>
            <w:r w:rsidRPr="00D263FA">
              <w:rPr>
                <w:rFonts w:cs="Calibri"/>
                <w:b/>
                <w:bCs/>
                <w:color w:val="000000"/>
              </w:rPr>
              <w:t>10.83</w:t>
            </w:r>
          </w:p>
        </w:tc>
        <w:tc>
          <w:tcPr>
            <w:tcW w:w="728" w:type="pct"/>
            <w:tcBorders>
              <w:top w:val="nil"/>
              <w:left w:val="nil"/>
              <w:bottom w:val="single" w:sz="4" w:space="0" w:color="auto"/>
              <w:right w:val="single" w:sz="4" w:space="0" w:color="auto"/>
            </w:tcBorders>
            <w:shd w:val="clear" w:color="auto" w:fill="auto"/>
            <w:vAlign w:val="center"/>
            <w:hideMark/>
          </w:tcPr>
          <w:p w14:paraId="04106DFD" w14:textId="77777777" w:rsidR="0048525C" w:rsidRPr="00D263FA" w:rsidRDefault="0048525C" w:rsidP="003E2E4B">
            <w:pPr>
              <w:jc w:val="center"/>
              <w:rPr>
                <w:rFonts w:cs="Calibri"/>
                <w:color w:val="000000"/>
                <w:lang w:eastAsia="es-ES"/>
              </w:rPr>
            </w:pPr>
            <w:r w:rsidRPr="00D263FA">
              <w:t>2.46E-03</w:t>
            </w:r>
          </w:p>
        </w:tc>
        <w:tc>
          <w:tcPr>
            <w:tcW w:w="703" w:type="pct"/>
            <w:tcBorders>
              <w:top w:val="nil"/>
              <w:left w:val="nil"/>
              <w:bottom w:val="single" w:sz="4" w:space="0" w:color="auto"/>
              <w:right w:val="single" w:sz="4" w:space="0" w:color="auto"/>
            </w:tcBorders>
            <w:shd w:val="clear" w:color="auto" w:fill="auto"/>
            <w:noWrap/>
            <w:vAlign w:val="center"/>
            <w:hideMark/>
          </w:tcPr>
          <w:p w14:paraId="0558406E" w14:textId="77777777" w:rsidR="0048525C" w:rsidRPr="00D263FA" w:rsidRDefault="0048525C" w:rsidP="003E2E4B">
            <w:pPr>
              <w:jc w:val="center"/>
              <w:rPr>
                <w:rFonts w:cs="Calibri"/>
                <w:color w:val="000000"/>
                <w:lang w:eastAsia="es-ES"/>
              </w:rPr>
            </w:pPr>
            <w:r w:rsidRPr="00D263FA">
              <w:t>8.51E-03</w:t>
            </w:r>
          </w:p>
        </w:tc>
      </w:tr>
      <w:tr w:rsidR="0048525C" w:rsidRPr="00D263FA" w14:paraId="5E73C9BE" w14:textId="77777777" w:rsidTr="003E2E4B">
        <w:trPr>
          <w:trHeight w:val="276"/>
        </w:trPr>
        <w:tc>
          <w:tcPr>
            <w:tcW w:w="12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3F6C4F4" w14:textId="77777777" w:rsidR="0048525C" w:rsidRPr="00D263FA" w:rsidRDefault="0048525C" w:rsidP="003E2E4B">
            <w:pPr>
              <w:rPr>
                <w:rFonts w:cs="Calibri"/>
                <w:color w:val="000000"/>
                <w:lang w:eastAsia="es-ES"/>
              </w:rPr>
            </w:pPr>
            <w:r w:rsidRPr="00D263FA">
              <w:rPr>
                <w:rFonts w:cs="Calibri"/>
                <w:color w:val="000000"/>
                <w:lang w:eastAsia="es-ES"/>
              </w:rPr>
              <w:lastRenderedPageBreak/>
              <w:t xml:space="preserve">Scenario 3 (n-P) </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14:paraId="0CEE9EB5" w14:textId="77777777" w:rsidR="0048525C" w:rsidRPr="00D263FA" w:rsidRDefault="0048525C" w:rsidP="003E2E4B">
            <w:pPr>
              <w:jc w:val="center"/>
              <w:rPr>
                <w:rFonts w:cs="Calibri"/>
                <w:color w:val="000000"/>
                <w:lang w:eastAsia="es-ES"/>
              </w:rPr>
            </w:pPr>
            <w:r w:rsidRPr="00D263FA">
              <w:rPr>
                <w:rFonts w:cs="Calibri"/>
                <w:color w:val="000000"/>
              </w:rPr>
              <w:t>0.010</w:t>
            </w:r>
          </w:p>
        </w:tc>
        <w:tc>
          <w:tcPr>
            <w:tcW w:w="875" w:type="pct"/>
            <w:tcBorders>
              <w:top w:val="nil"/>
              <w:left w:val="nil"/>
              <w:bottom w:val="single" w:sz="4" w:space="0" w:color="auto"/>
              <w:right w:val="single" w:sz="4" w:space="0" w:color="auto"/>
            </w:tcBorders>
            <w:shd w:val="clear" w:color="auto" w:fill="auto"/>
            <w:vAlign w:val="center"/>
            <w:hideMark/>
          </w:tcPr>
          <w:p w14:paraId="394B45F8" w14:textId="77777777" w:rsidR="0048525C" w:rsidRPr="00D263FA" w:rsidRDefault="0048525C" w:rsidP="003E2E4B">
            <w:pPr>
              <w:jc w:val="center"/>
              <w:rPr>
                <w:rFonts w:cs="Calibri"/>
                <w:color w:val="000000"/>
                <w:lang w:eastAsia="es-ES"/>
              </w:rPr>
            </w:pPr>
            <w:r w:rsidRPr="00D263FA">
              <w:rPr>
                <w:rFonts w:cs="Calibri"/>
                <w:b/>
                <w:bCs/>
                <w:color w:val="000000"/>
              </w:rPr>
              <w:t>7.48</w:t>
            </w:r>
          </w:p>
        </w:tc>
        <w:tc>
          <w:tcPr>
            <w:tcW w:w="723" w:type="pct"/>
            <w:tcBorders>
              <w:top w:val="nil"/>
              <w:left w:val="nil"/>
              <w:bottom w:val="single" w:sz="4" w:space="0" w:color="auto"/>
              <w:right w:val="single" w:sz="4" w:space="0" w:color="auto"/>
            </w:tcBorders>
            <w:shd w:val="clear" w:color="auto" w:fill="auto"/>
            <w:vAlign w:val="center"/>
            <w:hideMark/>
          </w:tcPr>
          <w:p w14:paraId="17C8081F" w14:textId="77777777" w:rsidR="0048525C" w:rsidRPr="00D263FA" w:rsidRDefault="0048525C" w:rsidP="003E2E4B">
            <w:pPr>
              <w:jc w:val="center"/>
              <w:rPr>
                <w:rFonts w:cs="Calibri"/>
                <w:color w:val="000000"/>
                <w:lang w:eastAsia="es-ES"/>
              </w:rPr>
            </w:pPr>
            <w:r w:rsidRPr="00D263FA">
              <w:rPr>
                <w:rFonts w:cs="Calibri"/>
                <w:b/>
                <w:bCs/>
                <w:color w:val="000000"/>
              </w:rPr>
              <w:t>9.56</w:t>
            </w:r>
          </w:p>
        </w:tc>
        <w:tc>
          <w:tcPr>
            <w:tcW w:w="728" w:type="pct"/>
            <w:tcBorders>
              <w:top w:val="nil"/>
              <w:left w:val="nil"/>
              <w:bottom w:val="single" w:sz="4" w:space="0" w:color="auto"/>
              <w:right w:val="single" w:sz="4" w:space="0" w:color="auto"/>
            </w:tcBorders>
            <w:shd w:val="clear" w:color="auto" w:fill="auto"/>
            <w:vAlign w:val="center"/>
            <w:hideMark/>
          </w:tcPr>
          <w:p w14:paraId="6FEC5C9C" w14:textId="77777777" w:rsidR="0048525C" w:rsidRPr="00D263FA" w:rsidRDefault="0048525C" w:rsidP="003E2E4B">
            <w:pPr>
              <w:jc w:val="center"/>
              <w:rPr>
                <w:rFonts w:cs="Calibri"/>
                <w:color w:val="000000"/>
                <w:lang w:eastAsia="es-ES"/>
              </w:rPr>
            </w:pPr>
            <w:r w:rsidRPr="00D263FA">
              <w:t>2.18E-03</w:t>
            </w:r>
          </w:p>
        </w:tc>
        <w:tc>
          <w:tcPr>
            <w:tcW w:w="703" w:type="pct"/>
            <w:tcBorders>
              <w:top w:val="nil"/>
              <w:left w:val="nil"/>
              <w:bottom w:val="single" w:sz="4" w:space="0" w:color="auto"/>
              <w:right w:val="single" w:sz="4" w:space="0" w:color="auto"/>
            </w:tcBorders>
            <w:shd w:val="clear" w:color="auto" w:fill="auto"/>
            <w:noWrap/>
            <w:vAlign w:val="center"/>
            <w:hideMark/>
          </w:tcPr>
          <w:p w14:paraId="59A9B439" w14:textId="77777777" w:rsidR="0048525C" w:rsidRPr="00D263FA" w:rsidRDefault="0048525C" w:rsidP="003E2E4B">
            <w:pPr>
              <w:jc w:val="center"/>
              <w:rPr>
                <w:rFonts w:cs="Calibri"/>
                <w:color w:val="000000"/>
                <w:lang w:eastAsia="es-ES"/>
              </w:rPr>
            </w:pPr>
            <w:r w:rsidRPr="00D263FA">
              <w:t>7.66E-03</w:t>
            </w:r>
          </w:p>
        </w:tc>
      </w:tr>
      <w:tr w:rsidR="0048525C" w:rsidRPr="00D263FA" w14:paraId="374DA3A9" w14:textId="77777777" w:rsidTr="003E2E4B">
        <w:trPr>
          <w:trHeight w:val="276"/>
        </w:trPr>
        <w:tc>
          <w:tcPr>
            <w:tcW w:w="12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0F7277" w14:textId="77777777" w:rsidR="0048525C" w:rsidRPr="00D263FA" w:rsidRDefault="0048525C" w:rsidP="003E2E4B">
            <w:pPr>
              <w:rPr>
                <w:rFonts w:cs="Calibri"/>
                <w:color w:val="000000"/>
                <w:lang w:eastAsia="es-ES"/>
              </w:rPr>
            </w:pPr>
            <w:r w:rsidRPr="00D263FA">
              <w:rPr>
                <w:rFonts w:cs="Calibri"/>
                <w:color w:val="000000"/>
                <w:lang w:eastAsia="es-ES"/>
              </w:rPr>
              <w:t xml:space="preserve">Scenario 4 </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FD0C" w14:textId="77777777" w:rsidR="0048525C" w:rsidRPr="00D263FA" w:rsidRDefault="0048525C" w:rsidP="003E2E4B">
            <w:pPr>
              <w:jc w:val="center"/>
              <w:rPr>
                <w:rFonts w:cs="Calibri"/>
                <w:color w:val="000000"/>
                <w:lang w:eastAsia="es-ES"/>
              </w:rPr>
            </w:pPr>
            <w:r w:rsidRPr="00D263FA">
              <w:rPr>
                <w:rFonts w:cs="Calibri"/>
                <w:color w:val="000000"/>
                <w:lang w:eastAsia="es-ES"/>
              </w:rPr>
              <w:t>-</w:t>
            </w:r>
          </w:p>
        </w:tc>
        <w:tc>
          <w:tcPr>
            <w:tcW w:w="875" w:type="pct"/>
            <w:tcBorders>
              <w:top w:val="nil"/>
              <w:left w:val="nil"/>
              <w:bottom w:val="single" w:sz="4" w:space="0" w:color="auto"/>
              <w:right w:val="single" w:sz="4" w:space="0" w:color="auto"/>
            </w:tcBorders>
            <w:shd w:val="clear" w:color="auto" w:fill="auto"/>
            <w:vAlign w:val="center"/>
            <w:hideMark/>
          </w:tcPr>
          <w:p w14:paraId="33468994" w14:textId="77777777" w:rsidR="0048525C" w:rsidRPr="00D263FA" w:rsidRDefault="0048525C" w:rsidP="003E2E4B">
            <w:pPr>
              <w:jc w:val="center"/>
              <w:rPr>
                <w:rFonts w:cs="Calibri"/>
                <w:color w:val="000000"/>
                <w:lang w:eastAsia="es-ES"/>
              </w:rPr>
            </w:pPr>
            <w:r w:rsidRPr="00D263FA">
              <w:rPr>
                <w:rFonts w:cs="Calibri"/>
                <w:color w:val="000000"/>
                <w:lang w:eastAsia="es-ES"/>
              </w:rPr>
              <w:t>-</w:t>
            </w:r>
          </w:p>
        </w:tc>
        <w:tc>
          <w:tcPr>
            <w:tcW w:w="723" w:type="pct"/>
            <w:tcBorders>
              <w:top w:val="nil"/>
              <w:left w:val="nil"/>
              <w:bottom w:val="single" w:sz="4" w:space="0" w:color="auto"/>
              <w:right w:val="single" w:sz="4" w:space="0" w:color="auto"/>
            </w:tcBorders>
            <w:shd w:val="clear" w:color="auto" w:fill="auto"/>
            <w:vAlign w:val="center"/>
            <w:hideMark/>
          </w:tcPr>
          <w:p w14:paraId="3418D2E6" w14:textId="77777777" w:rsidR="0048525C" w:rsidRPr="00D263FA" w:rsidRDefault="0048525C" w:rsidP="003E2E4B">
            <w:pPr>
              <w:jc w:val="center"/>
              <w:rPr>
                <w:rFonts w:cs="Calibri"/>
                <w:color w:val="000000"/>
                <w:lang w:eastAsia="es-ES"/>
              </w:rPr>
            </w:pPr>
            <w:r w:rsidRPr="00D263FA">
              <w:rPr>
                <w:rFonts w:cs="Calibri"/>
                <w:color w:val="000000"/>
                <w:lang w:eastAsia="es-ES"/>
              </w:rPr>
              <w:t>-</w:t>
            </w:r>
          </w:p>
        </w:tc>
        <w:tc>
          <w:tcPr>
            <w:tcW w:w="728" w:type="pct"/>
            <w:tcBorders>
              <w:top w:val="nil"/>
              <w:left w:val="nil"/>
              <w:bottom w:val="single" w:sz="4" w:space="0" w:color="auto"/>
              <w:right w:val="single" w:sz="4" w:space="0" w:color="auto"/>
            </w:tcBorders>
            <w:shd w:val="clear" w:color="auto" w:fill="auto"/>
            <w:vAlign w:val="center"/>
            <w:hideMark/>
          </w:tcPr>
          <w:p w14:paraId="375F9D1E" w14:textId="77777777" w:rsidR="0048525C" w:rsidRPr="00D263FA" w:rsidRDefault="0048525C" w:rsidP="003E2E4B">
            <w:pPr>
              <w:jc w:val="center"/>
              <w:rPr>
                <w:rFonts w:cs="Calibri"/>
                <w:color w:val="000000"/>
                <w:lang w:eastAsia="es-ES"/>
              </w:rPr>
            </w:pPr>
            <w:r w:rsidRPr="00D263FA">
              <w:t>0.55</w:t>
            </w:r>
          </w:p>
        </w:tc>
        <w:tc>
          <w:tcPr>
            <w:tcW w:w="703" w:type="pct"/>
            <w:tcBorders>
              <w:top w:val="nil"/>
              <w:left w:val="nil"/>
              <w:bottom w:val="single" w:sz="4" w:space="0" w:color="auto"/>
              <w:right w:val="single" w:sz="4" w:space="0" w:color="auto"/>
            </w:tcBorders>
            <w:shd w:val="clear" w:color="auto" w:fill="auto"/>
            <w:noWrap/>
            <w:hideMark/>
          </w:tcPr>
          <w:p w14:paraId="6A1B6063" w14:textId="77777777" w:rsidR="0048525C" w:rsidRPr="00D263FA" w:rsidRDefault="0048525C" w:rsidP="003E2E4B">
            <w:pPr>
              <w:jc w:val="center"/>
              <w:rPr>
                <w:rFonts w:cs="Calibri"/>
                <w:b/>
                <w:bCs/>
                <w:color w:val="000000"/>
                <w:lang w:eastAsia="es-ES"/>
              </w:rPr>
            </w:pPr>
            <w:r w:rsidRPr="00D263FA">
              <w:rPr>
                <w:b/>
                <w:bCs/>
              </w:rPr>
              <w:t>4.24*</w:t>
            </w:r>
          </w:p>
        </w:tc>
      </w:tr>
      <w:tr w:rsidR="0048525C" w:rsidRPr="00D263FA" w14:paraId="6E33DC20" w14:textId="77777777" w:rsidTr="003E2E4B">
        <w:trPr>
          <w:trHeight w:val="347"/>
        </w:trPr>
        <w:tc>
          <w:tcPr>
            <w:tcW w:w="12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8C613D" w14:textId="77777777" w:rsidR="0048525C" w:rsidRPr="00D263FA" w:rsidRDefault="0048525C" w:rsidP="003E2E4B">
            <w:pPr>
              <w:rPr>
                <w:rFonts w:cs="Calibri"/>
                <w:color w:val="000000"/>
                <w:lang w:eastAsia="es-ES"/>
              </w:rPr>
            </w:pPr>
            <w:r w:rsidRPr="00D263FA">
              <w:rPr>
                <w:rFonts w:cs="Calibri"/>
                <w:color w:val="000000"/>
                <w:lang w:eastAsia="es-ES"/>
              </w:rPr>
              <w:t>Scenario 5 (n-P)</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B28A3" w14:textId="77777777" w:rsidR="0048525C" w:rsidRPr="00D263FA" w:rsidRDefault="0048525C" w:rsidP="003E2E4B">
            <w:pPr>
              <w:jc w:val="center"/>
              <w:rPr>
                <w:rFonts w:cs="Calibri"/>
                <w:color w:val="000000"/>
                <w:lang w:eastAsia="es-ES"/>
              </w:rPr>
            </w:pPr>
            <w:r w:rsidRPr="00D263FA">
              <w:rPr>
                <w:rFonts w:cs="Calibri"/>
                <w:color w:val="000000"/>
                <w:lang w:eastAsia="es-ES"/>
              </w:rPr>
              <w:t>0.270</w:t>
            </w:r>
          </w:p>
        </w:tc>
        <w:tc>
          <w:tcPr>
            <w:tcW w:w="875" w:type="pct"/>
            <w:tcBorders>
              <w:top w:val="nil"/>
              <w:left w:val="nil"/>
              <w:bottom w:val="single" w:sz="4" w:space="0" w:color="auto"/>
              <w:right w:val="single" w:sz="4" w:space="0" w:color="auto"/>
            </w:tcBorders>
            <w:shd w:val="clear" w:color="auto" w:fill="auto"/>
            <w:vAlign w:val="center"/>
            <w:hideMark/>
          </w:tcPr>
          <w:p w14:paraId="1BD3005C" w14:textId="77777777" w:rsidR="0048525C" w:rsidRPr="00D263FA" w:rsidRDefault="0048525C" w:rsidP="003E2E4B">
            <w:pPr>
              <w:jc w:val="center"/>
              <w:rPr>
                <w:rFonts w:cs="Calibri"/>
                <w:color w:val="000000"/>
                <w:lang w:eastAsia="es-ES"/>
              </w:rPr>
            </w:pPr>
            <w:r w:rsidRPr="00D263FA">
              <w:rPr>
                <w:rFonts w:cs="Calibri"/>
                <w:b/>
                <w:bCs/>
                <w:color w:val="000000"/>
              </w:rPr>
              <w:t>273.62</w:t>
            </w:r>
          </w:p>
        </w:tc>
        <w:tc>
          <w:tcPr>
            <w:tcW w:w="723" w:type="pct"/>
            <w:tcBorders>
              <w:top w:val="nil"/>
              <w:left w:val="nil"/>
              <w:bottom w:val="single" w:sz="4" w:space="0" w:color="auto"/>
              <w:right w:val="single" w:sz="4" w:space="0" w:color="auto"/>
            </w:tcBorders>
            <w:shd w:val="clear" w:color="auto" w:fill="auto"/>
            <w:vAlign w:val="center"/>
            <w:hideMark/>
          </w:tcPr>
          <w:p w14:paraId="08C188BD" w14:textId="77777777" w:rsidR="0048525C" w:rsidRPr="00D263FA" w:rsidRDefault="0048525C" w:rsidP="003E2E4B">
            <w:pPr>
              <w:jc w:val="center"/>
              <w:rPr>
                <w:rFonts w:cs="Calibri"/>
                <w:b/>
                <w:bCs/>
                <w:color w:val="000000"/>
                <w:lang w:eastAsia="es-ES"/>
              </w:rPr>
            </w:pPr>
            <w:r w:rsidRPr="00D263FA">
              <w:rPr>
                <w:rFonts w:cs="Calibri"/>
                <w:b/>
                <w:bCs/>
                <w:color w:val="000000"/>
              </w:rPr>
              <w:t>350.14</w:t>
            </w:r>
          </w:p>
        </w:tc>
        <w:tc>
          <w:tcPr>
            <w:tcW w:w="728" w:type="pct"/>
            <w:tcBorders>
              <w:top w:val="nil"/>
              <w:left w:val="nil"/>
              <w:bottom w:val="single" w:sz="4" w:space="0" w:color="auto"/>
              <w:right w:val="single" w:sz="4" w:space="0" w:color="auto"/>
            </w:tcBorders>
            <w:shd w:val="clear" w:color="auto" w:fill="auto"/>
            <w:vAlign w:val="center"/>
            <w:hideMark/>
          </w:tcPr>
          <w:p w14:paraId="03A780CC" w14:textId="77777777" w:rsidR="0048525C" w:rsidRPr="00D263FA" w:rsidRDefault="0048525C" w:rsidP="003E2E4B">
            <w:pPr>
              <w:jc w:val="center"/>
              <w:rPr>
                <w:rFonts w:cs="Calibri"/>
                <w:color w:val="000000"/>
                <w:lang w:eastAsia="es-ES"/>
              </w:rPr>
            </w:pPr>
            <w:r w:rsidRPr="00D263FA">
              <w:t>8.18E-02</w:t>
            </w:r>
          </w:p>
        </w:tc>
        <w:tc>
          <w:tcPr>
            <w:tcW w:w="703" w:type="pct"/>
            <w:tcBorders>
              <w:top w:val="nil"/>
              <w:left w:val="nil"/>
              <w:bottom w:val="single" w:sz="4" w:space="0" w:color="auto"/>
              <w:right w:val="single" w:sz="4" w:space="0" w:color="auto"/>
            </w:tcBorders>
            <w:shd w:val="clear" w:color="auto" w:fill="auto"/>
            <w:noWrap/>
            <w:vAlign w:val="center"/>
            <w:hideMark/>
          </w:tcPr>
          <w:p w14:paraId="4C04C62F" w14:textId="77777777" w:rsidR="0048525C" w:rsidRPr="00D263FA" w:rsidRDefault="0048525C" w:rsidP="003E2E4B">
            <w:pPr>
              <w:jc w:val="center"/>
              <w:rPr>
                <w:rFonts w:cs="Calibri"/>
                <w:color w:val="000000"/>
                <w:lang w:eastAsia="es-ES"/>
              </w:rPr>
            </w:pPr>
            <w:r w:rsidRPr="00D263FA">
              <w:t>2.69E-01</w:t>
            </w:r>
          </w:p>
        </w:tc>
      </w:tr>
    </w:tbl>
    <w:p w14:paraId="5690BCC6" w14:textId="77777777" w:rsidR="0048525C" w:rsidRPr="00D263FA" w:rsidRDefault="0048525C" w:rsidP="0048525C">
      <w:pPr>
        <w:pStyle w:val="1Texto"/>
        <w:rPr>
          <w:lang w:val="en-GB" w:eastAsia="en-US"/>
        </w:rPr>
      </w:pPr>
      <w:r w:rsidRPr="00D263FA">
        <w:rPr>
          <w:lang w:val="en-GB" w:eastAsia="en-US"/>
        </w:rPr>
        <w:t>* refined in the table below by FOCUS PEARL 4.4.4:</w:t>
      </w:r>
    </w:p>
    <w:p w14:paraId="09A6C93B" w14:textId="77777777" w:rsidR="0048525C" w:rsidRPr="00D263FA" w:rsidRDefault="0048525C" w:rsidP="0048525C">
      <w:pPr>
        <w:pStyle w:val="1Texto"/>
        <w:rPr>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5"/>
        <w:gridCol w:w="6739"/>
      </w:tblGrid>
      <w:tr w:rsidR="0048525C" w:rsidRPr="00D263FA" w14:paraId="524D8A03" w14:textId="77777777" w:rsidTr="003E2E4B">
        <w:trPr>
          <w:trHeight w:val="300"/>
        </w:trPr>
        <w:tc>
          <w:tcPr>
            <w:tcW w:w="5000" w:type="pct"/>
            <w:gridSpan w:val="2"/>
            <w:shd w:val="clear" w:color="000000" w:fill="D9D9D9"/>
            <w:vAlign w:val="center"/>
            <w:hideMark/>
          </w:tcPr>
          <w:p w14:paraId="5E8292FB"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FOCUS Scenarios</w:t>
            </w:r>
          </w:p>
        </w:tc>
      </w:tr>
      <w:tr w:rsidR="0048525C" w:rsidRPr="00D263FA" w14:paraId="2A35090D" w14:textId="77777777" w:rsidTr="003E2E4B">
        <w:trPr>
          <w:trHeight w:val="504"/>
        </w:trPr>
        <w:tc>
          <w:tcPr>
            <w:tcW w:w="1339" w:type="pct"/>
            <w:shd w:val="clear" w:color="000000" w:fill="D9D9D9"/>
            <w:vAlign w:val="center"/>
            <w:hideMark/>
          </w:tcPr>
          <w:p w14:paraId="03B48556" w14:textId="77777777" w:rsidR="0048525C" w:rsidRPr="00D263FA" w:rsidRDefault="0048525C" w:rsidP="003E2E4B">
            <w:pPr>
              <w:jc w:val="center"/>
              <w:rPr>
                <w:rFonts w:cs="Calibri"/>
                <w:b/>
                <w:bCs/>
                <w:i/>
                <w:iCs/>
                <w:color w:val="000000"/>
                <w:lang w:eastAsia="es-ES"/>
              </w:rPr>
            </w:pPr>
            <w:r w:rsidRPr="00D263FA">
              <w:rPr>
                <w:rFonts w:cs="Calibri"/>
                <w:b/>
                <w:bCs/>
                <w:i/>
                <w:iCs/>
                <w:lang w:eastAsia="es-ES"/>
              </w:rPr>
              <w:t>Location</w:t>
            </w:r>
          </w:p>
        </w:tc>
        <w:tc>
          <w:tcPr>
            <w:tcW w:w="3661" w:type="pct"/>
            <w:shd w:val="clear" w:color="000000" w:fill="D9D9D9"/>
            <w:vAlign w:val="center"/>
            <w:hideMark/>
          </w:tcPr>
          <w:p w14:paraId="3F6BEB77" w14:textId="77777777" w:rsidR="0048525C" w:rsidRPr="00D263FA" w:rsidRDefault="0048525C" w:rsidP="003E2E4B">
            <w:pPr>
              <w:jc w:val="center"/>
              <w:rPr>
                <w:rFonts w:cs="Calibri"/>
                <w:b/>
                <w:bCs/>
                <w:color w:val="000000"/>
                <w:lang w:eastAsia="es-ES"/>
              </w:rPr>
            </w:pPr>
            <w:r w:rsidRPr="00D263FA">
              <w:rPr>
                <w:rFonts w:cs="Calibri"/>
                <w:b/>
                <w:bCs/>
                <w:color w:val="000000"/>
                <w:lang w:eastAsia="es-ES"/>
              </w:rPr>
              <w:t>∑PEC/PNEC groundwater</w:t>
            </w:r>
          </w:p>
        </w:tc>
      </w:tr>
      <w:tr w:rsidR="0048525C" w:rsidRPr="00D263FA" w14:paraId="3011945E" w14:textId="77777777" w:rsidTr="00C71140">
        <w:trPr>
          <w:trHeight w:val="218"/>
        </w:trPr>
        <w:tc>
          <w:tcPr>
            <w:tcW w:w="1339" w:type="pct"/>
            <w:shd w:val="clear" w:color="auto" w:fill="auto"/>
            <w:vAlign w:val="center"/>
            <w:hideMark/>
          </w:tcPr>
          <w:p w14:paraId="4FA902E0" w14:textId="77777777" w:rsidR="0048525C" w:rsidRPr="00D263FA" w:rsidRDefault="0048525C" w:rsidP="003E2E4B">
            <w:pPr>
              <w:rPr>
                <w:rFonts w:cs="Calibri"/>
                <w:b/>
                <w:bCs/>
                <w:color w:val="000000"/>
                <w:lang w:eastAsia="es-ES"/>
              </w:rPr>
            </w:pPr>
            <w:r w:rsidRPr="00D263FA">
              <w:rPr>
                <w:rFonts w:cs="Calibri"/>
                <w:b/>
                <w:bCs/>
                <w:color w:val="000000"/>
                <w:lang w:eastAsia="es-ES"/>
              </w:rPr>
              <w:t>Châteaudun</w:t>
            </w:r>
          </w:p>
        </w:tc>
        <w:tc>
          <w:tcPr>
            <w:tcW w:w="3661" w:type="pct"/>
            <w:shd w:val="clear" w:color="auto" w:fill="auto"/>
            <w:vAlign w:val="center"/>
            <w:hideMark/>
          </w:tcPr>
          <w:p w14:paraId="21E02C56" w14:textId="77777777" w:rsidR="0048525C" w:rsidRPr="00D263FA" w:rsidRDefault="0048525C" w:rsidP="003E2E4B">
            <w:pPr>
              <w:jc w:val="center"/>
              <w:rPr>
                <w:rFonts w:cs="Calibri"/>
                <w:b/>
                <w:bCs/>
                <w:color w:val="000000"/>
                <w:lang w:eastAsia="es-ES"/>
              </w:rPr>
            </w:pPr>
            <w:r w:rsidRPr="00D263FA">
              <w:t>0.055519</w:t>
            </w:r>
          </w:p>
        </w:tc>
      </w:tr>
      <w:tr w:rsidR="0048525C" w:rsidRPr="00D263FA" w14:paraId="575BBDA7" w14:textId="77777777" w:rsidTr="003E2E4B">
        <w:trPr>
          <w:trHeight w:val="300"/>
        </w:trPr>
        <w:tc>
          <w:tcPr>
            <w:tcW w:w="1339" w:type="pct"/>
            <w:shd w:val="clear" w:color="auto" w:fill="auto"/>
            <w:vAlign w:val="center"/>
            <w:hideMark/>
          </w:tcPr>
          <w:p w14:paraId="2D75ABAC" w14:textId="77777777" w:rsidR="0048525C" w:rsidRPr="00D263FA" w:rsidRDefault="0048525C" w:rsidP="003E2E4B">
            <w:pPr>
              <w:rPr>
                <w:rFonts w:cs="Calibri"/>
                <w:b/>
                <w:bCs/>
                <w:color w:val="000000"/>
                <w:lang w:eastAsia="es-ES"/>
              </w:rPr>
            </w:pPr>
            <w:r w:rsidRPr="00D263FA">
              <w:rPr>
                <w:rFonts w:cs="Calibri"/>
                <w:b/>
                <w:bCs/>
                <w:color w:val="000000"/>
                <w:lang w:eastAsia="es-ES"/>
              </w:rPr>
              <w:t>Hamburg</w:t>
            </w:r>
          </w:p>
        </w:tc>
        <w:tc>
          <w:tcPr>
            <w:tcW w:w="3661" w:type="pct"/>
            <w:shd w:val="clear" w:color="auto" w:fill="auto"/>
            <w:vAlign w:val="center"/>
            <w:hideMark/>
          </w:tcPr>
          <w:p w14:paraId="1647B0F1" w14:textId="77777777" w:rsidR="0048525C" w:rsidRPr="00D263FA" w:rsidRDefault="0048525C" w:rsidP="003E2E4B">
            <w:pPr>
              <w:jc w:val="center"/>
              <w:rPr>
                <w:rFonts w:cs="Calibri"/>
                <w:b/>
                <w:bCs/>
                <w:color w:val="000000"/>
                <w:lang w:eastAsia="es-ES"/>
              </w:rPr>
            </w:pPr>
            <w:r w:rsidRPr="00D263FA">
              <w:rPr>
                <w:b/>
                <w:bCs/>
              </w:rPr>
              <w:t>0.177553</w:t>
            </w:r>
          </w:p>
        </w:tc>
      </w:tr>
      <w:tr w:rsidR="0048525C" w:rsidRPr="00D263FA" w14:paraId="12205F9E" w14:textId="77777777" w:rsidTr="003E2E4B">
        <w:trPr>
          <w:trHeight w:val="300"/>
        </w:trPr>
        <w:tc>
          <w:tcPr>
            <w:tcW w:w="1339" w:type="pct"/>
            <w:shd w:val="clear" w:color="auto" w:fill="auto"/>
            <w:vAlign w:val="center"/>
            <w:hideMark/>
          </w:tcPr>
          <w:p w14:paraId="7587A108" w14:textId="77777777" w:rsidR="0048525C" w:rsidRPr="00D263FA" w:rsidRDefault="0048525C" w:rsidP="003E2E4B">
            <w:pPr>
              <w:rPr>
                <w:rFonts w:cs="Calibri"/>
                <w:b/>
                <w:bCs/>
                <w:color w:val="000000"/>
                <w:lang w:eastAsia="es-ES"/>
              </w:rPr>
            </w:pPr>
            <w:r w:rsidRPr="00D263FA">
              <w:rPr>
                <w:rFonts w:cs="Calibri"/>
                <w:b/>
                <w:bCs/>
                <w:color w:val="000000"/>
                <w:lang w:eastAsia="es-ES"/>
              </w:rPr>
              <w:t>Jokioinen</w:t>
            </w:r>
          </w:p>
        </w:tc>
        <w:tc>
          <w:tcPr>
            <w:tcW w:w="3661" w:type="pct"/>
            <w:shd w:val="clear" w:color="auto" w:fill="auto"/>
            <w:vAlign w:val="center"/>
            <w:hideMark/>
          </w:tcPr>
          <w:p w14:paraId="6F39A94A" w14:textId="77777777" w:rsidR="0048525C" w:rsidRPr="00D263FA" w:rsidRDefault="0048525C" w:rsidP="003E2E4B">
            <w:pPr>
              <w:jc w:val="center"/>
              <w:rPr>
                <w:rFonts w:cs="Calibri"/>
                <w:b/>
                <w:bCs/>
                <w:color w:val="000000"/>
                <w:lang w:eastAsia="es-ES"/>
              </w:rPr>
            </w:pPr>
            <w:r w:rsidRPr="00D263FA">
              <w:rPr>
                <w:b/>
                <w:bCs/>
              </w:rPr>
              <w:t>0.282403</w:t>
            </w:r>
          </w:p>
        </w:tc>
      </w:tr>
      <w:tr w:rsidR="0048525C" w:rsidRPr="00D263FA" w14:paraId="68E23504" w14:textId="77777777" w:rsidTr="00C71140">
        <w:trPr>
          <w:trHeight w:val="61"/>
        </w:trPr>
        <w:tc>
          <w:tcPr>
            <w:tcW w:w="1339" w:type="pct"/>
            <w:shd w:val="clear" w:color="auto" w:fill="auto"/>
            <w:vAlign w:val="center"/>
            <w:hideMark/>
          </w:tcPr>
          <w:p w14:paraId="7F00DAE1" w14:textId="77777777" w:rsidR="0048525C" w:rsidRPr="00D263FA" w:rsidRDefault="0048525C" w:rsidP="003E2E4B">
            <w:pPr>
              <w:rPr>
                <w:rFonts w:cs="Calibri"/>
                <w:b/>
                <w:bCs/>
                <w:color w:val="000000"/>
                <w:lang w:eastAsia="es-ES"/>
              </w:rPr>
            </w:pPr>
            <w:r w:rsidRPr="00D263FA">
              <w:rPr>
                <w:rFonts w:cs="Calibri"/>
                <w:b/>
                <w:bCs/>
                <w:color w:val="000000"/>
                <w:lang w:eastAsia="es-ES"/>
              </w:rPr>
              <w:t>Kremsmünster</w:t>
            </w:r>
          </w:p>
        </w:tc>
        <w:tc>
          <w:tcPr>
            <w:tcW w:w="3661" w:type="pct"/>
            <w:shd w:val="clear" w:color="auto" w:fill="auto"/>
            <w:vAlign w:val="center"/>
            <w:hideMark/>
          </w:tcPr>
          <w:p w14:paraId="5ED9E990" w14:textId="77777777" w:rsidR="0048525C" w:rsidRPr="00D263FA" w:rsidRDefault="0048525C" w:rsidP="003E2E4B">
            <w:pPr>
              <w:jc w:val="center"/>
              <w:rPr>
                <w:rFonts w:cs="Calibri"/>
                <w:b/>
                <w:bCs/>
                <w:color w:val="000000"/>
                <w:lang w:eastAsia="es-ES"/>
              </w:rPr>
            </w:pPr>
            <w:r w:rsidRPr="00D263FA">
              <w:t>0.07036</w:t>
            </w:r>
          </w:p>
        </w:tc>
      </w:tr>
      <w:tr w:rsidR="0048525C" w:rsidRPr="00D263FA" w14:paraId="7170AF02" w14:textId="77777777" w:rsidTr="00C71140">
        <w:trPr>
          <w:trHeight w:val="221"/>
        </w:trPr>
        <w:tc>
          <w:tcPr>
            <w:tcW w:w="1339" w:type="pct"/>
            <w:shd w:val="clear" w:color="auto" w:fill="auto"/>
            <w:vAlign w:val="center"/>
            <w:hideMark/>
          </w:tcPr>
          <w:p w14:paraId="4918D662" w14:textId="77777777" w:rsidR="0048525C" w:rsidRPr="00D263FA" w:rsidRDefault="0048525C" w:rsidP="003E2E4B">
            <w:pPr>
              <w:rPr>
                <w:rFonts w:cs="Calibri"/>
                <w:b/>
                <w:bCs/>
                <w:color w:val="000000"/>
                <w:lang w:eastAsia="es-ES"/>
              </w:rPr>
            </w:pPr>
            <w:r w:rsidRPr="00D263FA">
              <w:rPr>
                <w:rFonts w:cs="Calibri"/>
                <w:b/>
                <w:bCs/>
                <w:color w:val="000000"/>
                <w:lang w:eastAsia="es-ES"/>
              </w:rPr>
              <w:t>Okehampton</w:t>
            </w:r>
          </w:p>
        </w:tc>
        <w:tc>
          <w:tcPr>
            <w:tcW w:w="3661" w:type="pct"/>
            <w:shd w:val="clear" w:color="auto" w:fill="auto"/>
            <w:vAlign w:val="center"/>
            <w:hideMark/>
          </w:tcPr>
          <w:p w14:paraId="58E55813" w14:textId="77777777" w:rsidR="0048525C" w:rsidRPr="00D263FA" w:rsidRDefault="0048525C" w:rsidP="003E2E4B">
            <w:pPr>
              <w:jc w:val="center"/>
              <w:rPr>
                <w:rFonts w:cs="Calibri"/>
                <w:b/>
                <w:bCs/>
                <w:color w:val="000000"/>
                <w:lang w:eastAsia="es-ES"/>
              </w:rPr>
            </w:pPr>
            <w:r w:rsidRPr="00D263FA">
              <w:rPr>
                <w:b/>
                <w:bCs/>
              </w:rPr>
              <w:t>0.111896</w:t>
            </w:r>
          </w:p>
        </w:tc>
      </w:tr>
      <w:tr w:rsidR="0048525C" w:rsidRPr="00D263FA" w14:paraId="715FBCBD" w14:textId="77777777" w:rsidTr="003E2E4B">
        <w:trPr>
          <w:trHeight w:val="300"/>
        </w:trPr>
        <w:tc>
          <w:tcPr>
            <w:tcW w:w="1339" w:type="pct"/>
            <w:shd w:val="clear" w:color="auto" w:fill="auto"/>
            <w:vAlign w:val="center"/>
            <w:hideMark/>
          </w:tcPr>
          <w:p w14:paraId="0AF6E554" w14:textId="77777777" w:rsidR="0048525C" w:rsidRPr="00D263FA" w:rsidRDefault="0048525C" w:rsidP="003E2E4B">
            <w:pPr>
              <w:rPr>
                <w:rFonts w:cs="Calibri"/>
                <w:b/>
                <w:bCs/>
                <w:color w:val="000000"/>
                <w:lang w:eastAsia="es-ES"/>
              </w:rPr>
            </w:pPr>
            <w:r w:rsidRPr="00D263FA">
              <w:rPr>
                <w:rFonts w:cs="Calibri"/>
                <w:b/>
                <w:bCs/>
                <w:color w:val="000000"/>
                <w:lang w:eastAsia="es-ES"/>
              </w:rPr>
              <w:t>Piacenza</w:t>
            </w:r>
          </w:p>
        </w:tc>
        <w:tc>
          <w:tcPr>
            <w:tcW w:w="3661" w:type="pct"/>
            <w:shd w:val="clear" w:color="auto" w:fill="auto"/>
            <w:vAlign w:val="center"/>
            <w:hideMark/>
          </w:tcPr>
          <w:p w14:paraId="3CC875E6" w14:textId="77777777" w:rsidR="0048525C" w:rsidRPr="00D263FA" w:rsidRDefault="0048525C" w:rsidP="003E2E4B">
            <w:pPr>
              <w:jc w:val="center"/>
              <w:rPr>
                <w:rFonts w:cs="Calibri"/>
                <w:b/>
                <w:bCs/>
                <w:color w:val="000000"/>
                <w:lang w:eastAsia="es-ES"/>
              </w:rPr>
            </w:pPr>
            <w:r w:rsidRPr="00D263FA">
              <w:t>0.071703</w:t>
            </w:r>
          </w:p>
        </w:tc>
      </w:tr>
      <w:tr w:rsidR="0048525C" w:rsidRPr="00D263FA" w14:paraId="558694D8" w14:textId="77777777" w:rsidTr="003E2E4B">
        <w:trPr>
          <w:trHeight w:val="300"/>
        </w:trPr>
        <w:tc>
          <w:tcPr>
            <w:tcW w:w="1339" w:type="pct"/>
            <w:shd w:val="clear" w:color="auto" w:fill="auto"/>
            <w:vAlign w:val="center"/>
            <w:hideMark/>
          </w:tcPr>
          <w:p w14:paraId="00D883BE" w14:textId="77777777" w:rsidR="0048525C" w:rsidRPr="00D263FA" w:rsidRDefault="0048525C" w:rsidP="003E2E4B">
            <w:pPr>
              <w:rPr>
                <w:rFonts w:cs="Calibri"/>
                <w:b/>
                <w:bCs/>
                <w:color w:val="000000"/>
                <w:lang w:eastAsia="es-ES"/>
              </w:rPr>
            </w:pPr>
            <w:r w:rsidRPr="00D263FA">
              <w:rPr>
                <w:rFonts w:cs="Calibri"/>
                <w:b/>
                <w:bCs/>
                <w:color w:val="000000"/>
                <w:lang w:eastAsia="es-ES"/>
              </w:rPr>
              <w:t>Porto</w:t>
            </w:r>
          </w:p>
        </w:tc>
        <w:tc>
          <w:tcPr>
            <w:tcW w:w="3661" w:type="pct"/>
            <w:shd w:val="clear" w:color="auto" w:fill="auto"/>
            <w:vAlign w:val="center"/>
            <w:hideMark/>
          </w:tcPr>
          <w:p w14:paraId="0D42C4DA" w14:textId="77777777" w:rsidR="0048525C" w:rsidRPr="00D263FA" w:rsidRDefault="0048525C" w:rsidP="003E2E4B">
            <w:pPr>
              <w:jc w:val="center"/>
              <w:rPr>
                <w:rFonts w:cs="Calibri"/>
                <w:b/>
                <w:bCs/>
                <w:color w:val="000000"/>
                <w:lang w:eastAsia="es-ES"/>
              </w:rPr>
            </w:pPr>
            <w:r w:rsidRPr="00D263FA">
              <w:t>0.060047</w:t>
            </w:r>
          </w:p>
        </w:tc>
      </w:tr>
      <w:tr w:rsidR="0048525C" w:rsidRPr="00D263FA" w14:paraId="17077CFF" w14:textId="77777777" w:rsidTr="003E2E4B">
        <w:trPr>
          <w:trHeight w:val="300"/>
        </w:trPr>
        <w:tc>
          <w:tcPr>
            <w:tcW w:w="1339" w:type="pct"/>
            <w:shd w:val="clear" w:color="auto" w:fill="auto"/>
            <w:vAlign w:val="center"/>
            <w:hideMark/>
          </w:tcPr>
          <w:p w14:paraId="270909E9" w14:textId="77777777" w:rsidR="0048525C" w:rsidRPr="00D263FA" w:rsidRDefault="0048525C" w:rsidP="003E2E4B">
            <w:pPr>
              <w:rPr>
                <w:rFonts w:cs="Calibri"/>
                <w:b/>
                <w:bCs/>
                <w:color w:val="000000"/>
                <w:lang w:eastAsia="es-ES"/>
              </w:rPr>
            </w:pPr>
            <w:r w:rsidRPr="00D263FA">
              <w:rPr>
                <w:rFonts w:cs="Calibri"/>
                <w:b/>
                <w:bCs/>
                <w:color w:val="000000"/>
                <w:lang w:eastAsia="es-ES"/>
              </w:rPr>
              <w:t>Sevilla</w:t>
            </w:r>
          </w:p>
        </w:tc>
        <w:tc>
          <w:tcPr>
            <w:tcW w:w="3661" w:type="pct"/>
            <w:shd w:val="clear" w:color="auto" w:fill="auto"/>
            <w:vAlign w:val="center"/>
            <w:hideMark/>
          </w:tcPr>
          <w:p w14:paraId="20CDECF0" w14:textId="77777777" w:rsidR="0048525C" w:rsidRPr="00D263FA" w:rsidRDefault="0048525C" w:rsidP="003E2E4B">
            <w:pPr>
              <w:jc w:val="center"/>
              <w:rPr>
                <w:rFonts w:cs="Calibri"/>
                <w:b/>
                <w:bCs/>
                <w:color w:val="000000"/>
                <w:lang w:eastAsia="es-ES"/>
              </w:rPr>
            </w:pPr>
            <w:r w:rsidRPr="00D263FA">
              <w:t>0.029434</w:t>
            </w:r>
          </w:p>
        </w:tc>
      </w:tr>
      <w:tr w:rsidR="0048525C" w:rsidRPr="00D263FA" w14:paraId="7E7A6957" w14:textId="77777777" w:rsidTr="003E2E4B">
        <w:trPr>
          <w:trHeight w:val="300"/>
        </w:trPr>
        <w:tc>
          <w:tcPr>
            <w:tcW w:w="1339" w:type="pct"/>
            <w:shd w:val="clear" w:color="auto" w:fill="auto"/>
            <w:vAlign w:val="center"/>
            <w:hideMark/>
          </w:tcPr>
          <w:p w14:paraId="1552F2E5" w14:textId="77777777" w:rsidR="0048525C" w:rsidRPr="00D263FA" w:rsidRDefault="0048525C" w:rsidP="003E2E4B">
            <w:pPr>
              <w:rPr>
                <w:rFonts w:cs="Calibri"/>
                <w:b/>
                <w:bCs/>
                <w:color w:val="000000"/>
                <w:lang w:eastAsia="es-ES"/>
              </w:rPr>
            </w:pPr>
            <w:r w:rsidRPr="00D263FA">
              <w:rPr>
                <w:rFonts w:cs="Calibri"/>
                <w:b/>
                <w:bCs/>
                <w:color w:val="000000"/>
                <w:lang w:eastAsia="es-ES"/>
              </w:rPr>
              <w:t>Thiva</w:t>
            </w:r>
          </w:p>
        </w:tc>
        <w:tc>
          <w:tcPr>
            <w:tcW w:w="3661" w:type="pct"/>
            <w:shd w:val="clear" w:color="auto" w:fill="auto"/>
            <w:vAlign w:val="center"/>
            <w:hideMark/>
          </w:tcPr>
          <w:p w14:paraId="2A3CEDC5" w14:textId="77777777" w:rsidR="0048525C" w:rsidRPr="00D263FA" w:rsidRDefault="0048525C" w:rsidP="003E2E4B">
            <w:pPr>
              <w:jc w:val="center"/>
              <w:rPr>
                <w:rFonts w:cs="Calibri"/>
                <w:b/>
                <w:bCs/>
                <w:color w:val="000000"/>
                <w:lang w:eastAsia="es-ES"/>
              </w:rPr>
            </w:pPr>
            <w:r w:rsidRPr="00D263FA">
              <w:t>0.020847</w:t>
            </w:r>
          </w:p>
        </w:tc>
      </w:tr>
    </w:tbl>
    <w:p w14:paraId="39283973" w14:textId="77777777" w:rsidR="0048525C" w:rsidRPr="00D263FA" w:rsidRDefault="0048525C" w:rsidP="0048525C">
      <w:pPr>
        <w:pStyle w:val="1Texto"/>
        <w:rPr>
          <w:lang w:val="en-GB" w:eastAsia="en-US"/>
        </w:rPr>
      </w:pPr>
      <w:r w:rsidRPr="00D263FA">
        <w:rPr>
          <w:lang w:val="en-GB" w:eastAsia="en-US"/>
        </w:rPr>
        <w:t>Due that the estimated concentration of Propan-2-ol in groundwater was already above the trigger value, the derived mixture toxicity of the product to groundwater is consequently above the trigger value and unacceptable risk is foreseen in three locations: Hamburg, Jokioinen and Okehampton. However, as it was mentioned before, the estimated concentration of propan-2-ol in groundwater by FOCUS PEARL 4.4.4 must be taken with caution as it could be considered as overestimation.</w:t>
      </w:r>
    </w:p>
    <w:p w14:paraId="5730BA95" w14:textId="77777777" w:rsidR="0048525C" w:rsidRPr="00D263FA" w:rsidRDefault="0048525C" w:rsidP="0048525C">
      <w:pPr>
        <w:pStyle w:val="1Texto"/>
        <w:rPr>
          <w:lang w:val="en-GB" w:eastAsia="en-US"/>
        </w:rPr>
      </w:pPr>
      <w:r w:rsidRPr="00D263FA">
        <w:rPr>
          <w:lang w:val="en-GB" w:eastAsia="en-US"/>
        </w:rPr>
        <w:t>In the rest of European locations and scenarios, an acceptable risk for groundwater is foreseen.</w:t>
      </w:r>
    </w:p>
    <w:p w14:paraId="63BFC453" w14:textId="77777777" w:rsidR="0048525C" w:rsidRDefault="0048525C" w:rsidP="0048525C">
      <w:pPr>
        <w:pStyle w:val="1Texto"/>
        <w:rPr>
          <w:highlight w:val="yellow"/>
          <w:lang w:val="en-GB" w:eastAsia="en-US"/>
        </w:rPr>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14:paraId="23F5690F" w14:textId="77777777" w:rsidTr="003E2E4B">
        <w:tc>
          <w:tcPr>
            <w:tcW w:w="9204" w:type="dxa"/>
            <w:shd w:val="clear" w:color="auto" w:fill="BFBFBF" w:themeFill="background1" w:themeFillShade="BF"/>
          </w:tcPr>
          <w:p w14:paraId="4EDB954B" w14:textId="77777777" w:rsidR="0048525C" w:rsidRPr="00D263FA" w:rsidRDefault="0048525C" w:rsidP="003E2E4B">
            <w:pPr>
              <w:pStyle w:val="1Texto"/>
              <w:rPr>
                <w:lang w:val="en-GB" w:eastAsia="en-US"/>
              </w:rPr>
            </w:pPr>
            <w:r w:rsidRPr="00F04C0B">
              <w:rPr>
                <w:lang w:val="en-GB" w:eastAsia="en-US"/>
              </w:rPr>
              <w:t>ESCA</w:t>
            </w:r>
            <w:r>
              <w:rPr>
                <w:lang w:val="en-GB" w:eastAsia="en-US"/>
              </w:rPr>
              <w:t>:</w:t>
            </w:r>
          </w:p>
          <w:p w14:paraId="58FB42B9" w14:textId="77777777" w:rsidR="0048525C" w:rsidRPr="00F04C0B" w:rsidRDefault="0048525C" w:rsidP="003E2E4B">
            <w:pPr>
              <w:spacing w:line="260" w:lineRule="atLeast"/>
              <w:jc w:val="both"/>
              <w:rPr>
                <w:rFonts w:eastAsia="Calibri"/>
                <w:color w:val="000000" w:themeColor="text1"/>
                <w:lang w:eastAsia="en-US"/>
              </w:rPr>
            </w:pPr>
            <w:r w:rsidRPr="00F04C0B">
              <w:rPr>
                <w:color w:val="000000" w:themeColor="text1"/>
              </w:rPr>
              <w:t>Permethrin is the only substance classified for the aquatic environment, and it also has a factor M = 1000. Propan-2-ol has no significant effects. The PEC/PNECs values of Propan-2-ol (for all the environmental compartments, direct application and via STP), are much lower than those of permethrin, in most of the cases several orders of magnitude.</w:t>
            </w:r>
          </w:p>
          <w:p w14:paraId="3A3BA34D" w14:textId="77777777" w:rsidR="0048525C" w:rsidRPr="00A742B2" w:rsidRDefault="0048525C" w:rsidP="003E2E4B">
            <w:pPr>
              <w:spacing w:line="260" w:lineRule="atLeast"/>
              <w:jc w:val="both"/>
              <w:rPr>
                <w:rFonts w:eastAsia="Calibri"/>
                <w:color w:val="000000" w:themeColor="text1"/>
                <w:highlight w:val="yellow"/>
                <w:lang w:eastAsia="en-US"/>
              </w:rPr>
            </w:pPr>
          </w:p>
          <w:p w14:paraId="1CF490A0" w14:textId="77777777" w:rsidR="0048525C" w:rsidRPr="00F04C0B" w:rsidRDefault="0048525C" w:rsidP="003E2E4B">
            <w:pPr>
              <w:spacing w:line="260" w:lineRule="atLeast"/>
              <w:jc w:val="both"/>
              <w:rPr>
                <w:rFonts w:eastAsia="Calibri"/>
                <w:color w:val="000000" w:themeColor="text1"/>
                <w:lang w:eastAsia="en-US"/>
              </w:rPr>
            </w:pPr>
            <w:r w:rsidRPr="00F04C0B">
              <w:rPr>
                <w:color w:val="000000" w:themeColor="text1"/>
              </w:rPr>
              <w:t xml:space="preserve">In addition to this, it does not present synergistic effects with </w:t>
            </w:r>
            <w:r>
              <w:rPr>
                <w:color w:val="000000" w:themeColor="text1"/>
              </w:rPr>
              <w:t>permethrin</w:t>
            </w:r>
            <w:r w:rsidRPr="00F04C0B">
              <w:rPr>
                <w:color w:val="000000" w:themeColor="text1"/>
              </w:rPr>
              <w:t xml:space="preserve"> since it does not affect the effectiveness of the product. The exposure analysis is performed only because it is a substance that has biocidal properties and has been approved for various uses in accordance with the BPR. It meets the criteria to be considered as a substance of concern. However, based on the results of the evaluation, the </w:t>
            </w:r>
            <w:r>
              <w:rPr>
                <w:color w:val="000000" w:themeColor="text1"/>
              </w:rPr>
              <w:t>overall toxicity of the product is due to the permethrin</w:t>
            </w:r>
            <w:r w:rsidRPr="00F04C0B">
              <w:rPr>
                <w:color w:val="000000" w:themeColor="text1"/>
              </w:rPr>
              <w:t>.</w:t>
            </w:r>
          </w:p>
          <w:p w14:paraId="6D5D00D2" w14:textId="77777777" w:rsidR="0048525C" w:rsidRDefault="0048525C" w:rsidP="003E2E4B">
            <w:pPr>
              <w:pStyle w:val="1Texto"/>
              <w:rPr>
                <w:highlight w:val="yellow"/>
                <w:lang w:val="en-GB" w:eastAsia="en-US"/>
              </w:rPr>
            </w:pPr>
            <w:r w:rsidRPr="00186BBB">
              <w:rPr>
                <w:lang w:val="en-GB" w:eastAsia="en-US"/>
              </w:rPr>
              <w:t>ESCA considers that</w:t>
            </w:r>
            <w:r>
              <w:rPr>
                <w:lang w:val="en-GB" w:eastAsia="en-US"/>
              </w:rPr>
              <w:t xml:space="preserve"> </w:t>
            </w:r>
            <w:r w:rsidRPr="00186BBB">
              <w:rPr>
                <w:lang w:val="en-GB" w:eastAsia="en-US"/>
              </w:rPr>
              <w:t xml:space="preserve">mixture toxicity is </w:t>
            </w:r>
            <w:r>
              <w:rPr>
                <w:lang w:val="en-GB" w:eastAsia="en-US"/>
              </w:rPr>
              <w:t xml:space="preserve">not </w:t>
            </w:r>
            <w:r w:rsidRPr="00186BBB">
              <w:rPr>
                <w:lang w:val="en-GB" w:eastAsia="en-US"/>
              </w:rPr>
              <w:t>needed</w:t>
            </w:r>
          </w:p>
        </w:tc>
      </w:tr>
    </w:tbl>
    <w:p w14:paraId="18CC262A" w14:textId="77777777" w:rsidR="0048525C" w:rsidRPr="000F1122" w:rsidRDefault="0048525C" w:rsidP="0048525C">
      <w:pPr>
        <w:pStyle w:val="1Texto"/>
        <w:rPr>
          <w:highlight w:val="yellow"/>
          <w:lang w:val="en-GB" w:eastAsia="en-US"/>
        </w:rPr>
      </w:pPr>
    </w:p>
    <w:p w14:paraId="6AE0D832" w14:textId="77777777" w:rsidR="0048525C" w:rsidRPr="000F1122" w:rsidRDefault="0048525C" w:rsidP="0048525C">
      <w:pPr>
        <w:pStyle w:val="Ttulo5c"/>
      </w:pPr>
      <w:r w:rsidRPr="000F1122">
        <w:rPr>
          <w:spacing w:val="-2"/>
        </w:rPr>
        <w:t>Overall conclusion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48525C" w:rsidRPr="000F1122" w14:paraId="0BD561D5" w14:textId="77777777" w:rsidTr="003E2E4B">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4ED2E62E" w14:textId="77777777" w:rsidR="0048525C" w:rsidRPr="00BA1F70" w:rsidRDefault="0048525C" w:rsidP="003E2E4B">
            <w:pPr>
              <w:pStyle w:val="1Tabla"/>
              <w:jc w:val="center"/>
              <w:rPr>
                <w:rFonts w:cs="Arial"/>
                <w:b/>
                <w:bCs/>
                <w:sz w:val="20"/>
                <w:szCs w:val="20"/>
                <w:lang w:val="en-GB" w:eastAsia="en-GB"/>
              </w:rPr>
            </w:pPr>
            <w:r w:rsidRPr="00BA1F70">
              <w:rPr>
                <w:b/>
                <w:bCs/>
                <w:sz w:val="20"/>
                <w:szCs w:val="20"/>
                <w:lang w:val="en-GB"/>
              </w:rPr>
              <w:t>Overall conclusion on the risk assessment for the environment of the product</w:t>
            </w:r>
          </w:p>
        </w:tc>
      </w:tr>
      <w:tr w:rsidR="0048525C" w:rsidRPr="000F1122" w14:paraId="4E203DE1" w14:textId="77777777" w:rsidTr="003E2E4B">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1416EA2B" w14:textId="77777777" w:rsidR="0048525C" w:rsidRPr="00BA1F70" w:rsidRDefault="0048525C" w:rsidP="003E2E4B">
            <w:pPr>
              <w:pStyle w:val="1Texto"/>
              <w:rPr>
                <w:lang w:val="en-GB"/>
              </w:rPr>
            </w:pPr>
            <w:r w:rsidRPr="00BA1F70">
              <w:rPr>
                <w:lang w:val="en-GB"/>
              </w:rPr>
              <w:lastRenderedPageBreak/>
              <w:t>An acceptable risk should be foreseen for all scenarios at the assessed environmental compartments, when the use instructions given in the product’s label and the proposed risk mitigations measures are followed for each scenario.</w:t>
            </w:r>
          </w:p>
          <w:p w14:paraId="4E223987" w14:textId="77777777" w:rsidR="0048525C" w:rsidRPr="00BA1F70" w:rsidRDefault="0048525C" w:rsidP="003E2E4B">
            <w:pPr>
              <w:pStyle w:val="1Texto"/>
              <w:rPr>
                <w:lang w:val="en-GB"/>
              </w:rPr>
            </w:pPr>
            <w:r w:rsidRPr="00BA1F70">
              <w:rPr>
                <w:lang w:val="en-GB"/>
              </w:rPr>
              <w:t>Indoor scenarios 1, 2 (spraying into voids/cavities and spot surfaces against crawling and flying insects respectively) and scenario 3 (spraying over non washable textile surfaces), when consider a default emission to STP, shows an unacceptable risk for aquatic compartment. However, as it was mentioned before the emission to STP should not be considered because the product cannot be applied on washable surfaces nor surfaces connected (or suspected to be connected) to waste water.</w:t>
            </w:r>
          </w:p>
          <w:p w14:paraId="1205DBF1" w14:textId="77777777" w:rsidR="0048525C" w:rsidRPr="00BA1F70" w:rsidRDefault="0048525C" w:rsidP="003E2E4B">
            <w:pPr>
              <w:pStyle w:val="1Texto"/>
              <w:rPr>
                <w:lang w:val="en-GB"/>
              </w:rPr>
            </w:pPr>
            <w:r w:rsidRPr="00BA1F70">
              <w:rPr>
                <w:lang w:val="en-GB"/>
              </w:rPr>
              <w:t>When the product is applied outdoors, into ant nests (Scenario 4) no directly emission to aquatic compartment is foreseen and only soil and groundwater compartments are deemed of concern. Soil compartment is considered at safe whilst in groundwater the concentration of propan-2-ol discloses values slightly above the trigger value in specific localities (tier 2). However this output must be taken with caution as no real DT50 value is available for soil and a risk overestimation could be occur.</w:t>
            </w:r>
          </w:p>
          <w:p w14:paraId="05D3759C" w14:textId="77777777" w:rsidR="0048525C" w:rsidRPr="00BA1F70" w:rsidRDefault="0048525C" w:rsidP="003E2E4B">
            <w:pPr>
              <w:pStyle w:val="1Texto"/>
              <w:rPr>
                <w:lang w:val="en-GB"/>
              </w:rPr>
            </w:pPr>
            <w:r w:rsidRPr="00BA1F70">
              <w:rPr>
                <w:lang w:val="en-GB"/>
              </w:rPr>
              <w:t>Outdoor application in voids/crevices of paved terraces not connected to STP and protected to rainfall and wash (Scenario 5), shows an unacceptable risk for the aquatic compartment. However, for all outdoor intended uses, the use of a trap over the adjacent soil of walls, ceilings,… (where the product could be applied) is proposed as efficient risk mitigation measure in order to reduce the fraction emitted to environment during product’s application.</w:t>
            </w:r>
          </w:p>
          <w:p w14:paraId="1C5398F9" w14:textId="77777777" w:rsidR="0048525C" w:rsidRPr="00BA1F70" w:rsidRDefault="0048525C" w:rsidP="003E2E4B">
            <w:pPr>
              <w:pStyle w:val="1Texto"/>
              <w:rPr>
                <w:lang w:val="en-GB"/>
              </w:rPr>
            </w:pPr>
            <w:r w:rsidRPr="00BA1F70">
              <w:rPr>
                <w:lang w:val="en-GB"/>
              </w:rPr>
              <w:t>The main statement is that the product must be applied on surfaces not connected to wastewater, treated surfaces must not be washed nor cleaned by wet method and in the case of outdoor, treated areas must be protected from rain fall and flooding. Under these assumptions a safe use of the product for the environment must be obtained.</w:t>
            </w:r>
          </w:p>
        </w:tc>
      </w:tr>
    </w:tbl>
    <w:p w14:paraId="45F2CE22" w14:textId="77777777" w:rsidR="0048525C" w:rsidRPr="000F1122" w:rsidRDefault="0048525C" w:rsidP="0048525C">
      <w:pPr>
        <w:pStyle w:val="1Texto"/>
        <w:rPr>
          <w:highlight w:val="yellow"/>
          <w:lang w:val="en-GB"/>
        </w:rPr>
      </w:pPr>
    </w:p>
    <w:tbl>
      <w:tblPr>
        <w:tblStyle w:val="Tablaconcuadrcula"/>
        <w:tblW w:w="0" w:type="auto"/>
        <w:shd w:val="clear" w:color="auto" w:fill="BFBFBF" w:themeFill="background1" w:themeFillShade="BF"/>
        <w:tblLook w:val="04A0" w:firstRow="1" w:lastRow="0" w:firstColumn="1" w:lastColumn="0" w:noHBand="0" w:noVBand="1"/>
      </w:tblPr>
      <w:tblGrid>
        <w:gridCol w:w="9204"/>
      </w:tblGrid>
      <w:tr w:rsidR="0048525C" w:rsidRPr="0048525C" w14:paraId="77D21072" w14:textId="77777777" w:rsidTr="003E2E4B">
        <w:tc>
          <w:tcPr>
            <w:tcW w:w="9204" w:type="dxa"/>
            <w:shd w:val="clear" w:color="auto" w:fill="BFBFBF" w:themeFill="background1" w:themeFillShade="BF"/>
          </w:tcPr>
          <w:p w14:paraId="0EDACFB0" w14:textId="77777777" w:rsidR="0048525C" w:rsidRPr="0048525C" w:rsidRDefault="0048525C" w:rsidP="003E2E4B">
            <w:pPr>
              <w:pStyle w:val="1Texto"/>
              <w:rPr>
                <w:lang w:val="en-GB"/>
              </w:rPr>
            </w:pPr>
            <w:r w:rsidRPr="0048525C">
              <w:rPr>
                <w:lang w:val="en-GB"/>
              </w:rPr>
              <w:t>ES CA:</w:t>
            </w:r>
          </w:p>
          <w:p w14:paraId="7B5E4489" w14:textId="77777777" w:rsidR="0048525C" w:rsidRPr="0048525C" w:rsidRDefault="0048525C" w:rsidP="003E2E4B">
            <w:pPr>
              <w:spacing w:after="200"/>
              <w:jc w:val="both"/>
              <w:rPr>
                <w:lang w:val="en-US"/>
              </w:rPr>
            </w:pPr>
            <w:r w:rsidRPr="0048525C">
              <w:t>Overall conclusion on the risk assessment for the environment of the product</w:t>
            </w:r>
            <w:r w:rsidRPr="0048525C">
              <w:rPr>
                <w:lang w:val="en-US"/>
              </w:rPr>
              <w:t xml:space="preserve"> is summarized in the table below:</w:t>
            </w:r>
          </w:p>
          <w:tbl>
            <w:tblPr>
              <w:tblpPr w:leftFromText="141" w:rightFromText="141" w:vertAnchor="page" w:horzAnchor="margin" w:tblpY="1199"/>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1450"/>
              <w:gridCol w:w="564"/>
              <w:gridCol w:w="1357"/>
              <w:gridCol w:w="1516"/>
              <w:gridCol w:w="1479"/>
              <w:gridCol w:w="1374"/>
              <w:gridCol w:w="1238"/>
            </w:tblGrid>
            <w:tr w:rsidR="0048525C" w:rsidRPr="0048525C" w14:paraId="230BC0E9" w14:textId="77777777" w:rsidTr="003E2E4B">
              <w:trPr>
                <w:trHeight w:val="252"/>
              </w:trPr>
              <w:tc>
                <w:tcPr>
                  <w:tcW w:w="8978" w:type="dxa"/>
                  <w:gridSpan w:val="7"/>
                  <w:tcBorders>
                    <w:top w:val="single" w:sz="4" w:space="0" w:color="auto"/>
                    <w:left w:val="single" w:sz="4" w:space="0" w:color="auto"/>
                    <w:bottom w:val="single" w:sz="4" w:space="0" w:color="auto"/>
                    <w:right w:val="single" w:sz="4" w:space="0" w:color="auto"/>
                  </w:tcBorders>
                  <w:shd w:val="clear" w:color="auto" w:fill="BFBFBF"/>
                </w:tcPr>
                <w:p w14:paraId="6A784569" w14:textId="77777777" w:rsidR="0048525C" w:rsidRPr="0048525C" w:rsidRDefault="0048525C" w:rsidP="003E2E4B">
                  <w:pPr>
                    <w:rPr>
                      <w:rFonts w:eastAsia="Calibri"/>
                      <w:lang w:eastAsia="en-US"/>
                    </w:rPr>
                  </w:pPr>
                  <w:r w:rsidRPr="0048525C">
                    <w:rPr>
                      <w:rFonts w:eastAsia="Calibri"/>
                      <w:lang w:eastAsia="en-US"/>
                    </w:rPr>
                    <w:t>Summary table for the risk assessment of this product.</w:t>
                  </w:r>
                </w:p>
              </w:tc>
            </w:tr>
            <w:tr w:rsidR="0048525C" w:rsidRPr="0048525C" w14:paraId="4F8CE136" w14:textId="77777777" w:rsidTr="003E2E4B">
              <w:trPr>
                <w:trHeight w:val="427"/>
              </w:trPr>
              <w:tc>
                <w:tcPr>
                  <w:tcW w:w="1265" w:type="dxa"/>
                  <w:shd w:val="clear" w:color="auto" w:fill="BFBFBF"/>
                  <w:vAlign w:val="center"/>
                </w:tcPr>
                <w:p w14:paraId="14F4767A" w14:textId="77777777" w:rsidR="0048525C" w:rsidRPr="0048525C" w:rsidRDefault="0048525C" w:rsidP="003E2E4B">
                  <w:pPr>
                    <w:rPr>
                      <w:rFonts w:eastAsia="Calibri"/>
                      <w:lang w:eastAsia="en-US"/>
                    </w:rPr>
                  </w:pPr>
                </w:p>
              </w:tc>
              <w:tc>
                <w:tcPr>
                  <w:tcW w:w="549" w:type="dxa"/>
                  <w:shd w:val="clear" w:color="auto" w:fill="BFBFBF"/>
                </w:tcPr>
                <w:p w14:paraId="0171D2E8" w14:textId="77777777" w:rsidR="0048525C" w:rsidRPr="0048525C" w:rsidRDefault="0048525C" w:rsidP="003E2E4B">
                  <w:pPr>
                    <w:jc w:val="center"/>
                    <w:rPr>
                      <w:rFonts w:eastAsia="Calibri"/>
                      <w:lang w:eastAsia="en-US"/>
                    </w:rPr>
                  </w:pPr>
                  <w:r w:rsidRPr="0048525C">
                    <w:rPr>
                      <w:rFonts w:eastAsia="Calibri"/>
                      <w:lang w:eastAsia="en-US"/>
                    </w:rPr>
                    <w:t>Use</w:t>
                  </w:r>
                </w:p>
              </w:tc>
              <w:tc>
                <w:tcPr>
                  <w:tcW w:w="1413" w:type="dxa"/>
                  <w:shd w:val="clear" w:color="auto" w:fill="BFBFBF"/>
                  <w:vAlign w:val="center"/>
                </w:tcPr>
                <w:p w14:paraId="06B4C4AF" w14:textId="77777777" w:rsidR="0048525C" w:rsidRPr="0048525C" w:rsidRDefault="0048525C" w:rsidP="003E2E4B">
                  <w:pPr>
                    <w:jc w:val="center"/>
                    <w:rPr>
                      <w:rFonts w:eastAsia="Calibri"/>
                      <w:lang w:eastAsia="en-US"/>
                    </w:rPr>
                  </w:pPr>
                  <w:r w:rsidRPr="0048525C">
                    <w:rPr>
                      <w:rFonts w:eastAsia="Calibri"/>
                      <w:lang w:eastAsia="en-US"/>
                    </w:rPr>
                    <w:t>PEC/PNEC</w:t>
                  </w:r>
                  <w:r w:rsidRPr="0048525C">
                    <w:rPr>
                      <w:rFonts w:eastAsia="Calibri"/>
                      <w:vertAlign w:val="subscript"/>
                      <w:lang w:eastAsia="en-US"/>
                    </w:rPr>
                    <w:t>stp</w:t>
                  </w:r>
                </w:p>
              </w:tc>
              <w:tc>
                <w:tcPr>
                  <w:tcW w:w="1559" w:type="dxa"/>
                  <w:shd w:val="clear" w:color="auto" w:fill="BFBFBF"/>
                  <w:vAlign w:val="center"/>
                </w:tcPr>
                <w:p w14:paraId="5FEA1C1B" w14:textId="77777777" w:rsidR="0048525C" w:rsidRPr="0048525C" w:rsidRDefault="0048525C" w:rsidP="003E2E4B">
                  <w:pPr>
                    <w:jc w:val="center"/>
                    <w:rPr>
                      <w:rFonts w:eastAsia="Calibri"/>
                      <w:lang w:eastAsia="en-US"/>
                    </w:rPr>
                  </w:pPr>
                  <w:r w:rsidRPr="0048525C">
                    <w:rPr>
                      <w:rFonts w:eastAsia="Calibri"/>
                      <w:lang w:eastAsia="en-US"/>
                    </w:rPr>
                    <w:t>PEC/PNEC</w:t>
                  </w:r>
                  <w:r w:rsidRPr="0048525C">
                    <w:rPr>
                      <w:rFonts w:eastAsia="Calibri"/>
                      <w:vertAlign w:val="subscript"/>
                      <w:lang w:eastAsia="en-US"/>
                    </w:rPr>
                    <w:t>water</w:t>
                  </w:r>
                </w:p>
              </w:tc>
              <w:tc>
                <w:tcPr>
                  <w:tcW w:w="1559" w:type="dxa"/>
                  <w:tcBorders>
                    <w:right w:val="single" w:sz="4" w:space="0" w:color="auto"/>
                  </w:tcBorders>
                  <w:shd w:val="clear" w:color="auto" w:fill="BFBFBF"/>
                  <w:vAlign w:val="center"/>
                </w:tcPr>
                <w:p w14:paraId="3345156F" w14:textId="77777777" w:rsidR="0048525C" w:rsidRPr="0048525C" w:rsidRDefault="0048525C" w:rsidP="003E2E4B">
                  <w:pPr>
                    <w:jc w:val="center"/>
                    <w:rPr>
                      <w:rFonts w:eastAsia="Calibri"/>
                      <w:lang w:eastAsia="en-US"/>
                    </w:rPr>
                  </w:pPr>
                  <w:r w:rsidRPr="0048525C">
                    <w:rPr>
                      <w:rFonts w:eastAsia="Calibri"/>
                      <w:lang w:eastAsia="en-US"/>
                    </w:rPr>
                    <w:t>PEC/PNEC</w:t>
                  </w:r>
                  <w:r w:rsidRPr="0048525C">
                    <w:rPr>
                      <w:rFonts w:eastAsia="Calibri"/>
                      <w:vertAlign w:val="subscript"/>
                      <w:lang w:eastAsia="en-US"/>
                    </w:rPr>
                    <w:t>sed</w:t>
                  </w:r>
                </w:p>
              </w:tc>
              <w:tc>
                <w:tcPr>
                  <w:tcW w:w="1330" w:type="dxa"/>
                  <w:shd w:val="clear" w:color="auto" w:fill="BFBFBF"/>
                  <w:vAlign w:val="center"/>
                </w:tcPr>
                <w:p w14:paraId="7C540868" w14:textId="77777777" w:rsidR="0048525C" w:rsidRPr="0048525C" w:rsidRDefault="0048525C" w:rsidP="003E2E4B">
                  <w:pPr>
                    <w:jc w:val="center"/>
                    <w:rPr>
                      <w:rFonts w:eastAsia="Calibri"/>
                      <w:lang w:eastAsia="en-US"/>
                    </w:rPr>
                  </w:pPr>
                  <w:r w:rsidRPr="0048525C">
                    <w:rPr>
                      <w:rFonts w:eastAsia="Calibri"/>
                      <w:lang w:eastAsia="en-US"/>
                    </w:rPr>
                    <w:t>PEC/PNEC</w:t>
                  </w:r>
                  <w:r w:rsidRPr="0048525C">
                    <w:rPr>
                      <w:rFonts w:eastAsia="Calibri"/>
                      <w:vertAlign w:val="subscript"/>
                      <w:lang w:eastAsia="en-US"/>
                    </w:rPr>
                    <w:t>soil</w:t>
                  </w:r>
                </w:p>
              </w:tc>
              <w:tc>
                <w:tcPr>
                  <w:tcW w:w="1303" w:type="dxa"/>
                  <w:tcBorders>
                    <w:right w:val="single" w:sz="4" w:space="0" w:color="auto"/>
                  </w:tcBorders>
                  <w:shd w:val="clear" w:color="auto" w:fill="BFBFBF"/>
                  <w:vAlign w:val="center"/>
                </w:tcPr>
                <w:p w14:paraId="3ED369C1" w14:textId="77777777" w:rsidR="0048525C" w:rsidRPr="0048525C" w:rsidRDefault="0048525C" w:rsidP="003E2E4B">
                  <w:pPr>
                    <w:jc w:val="center"/>
                    <w:rPr>
                      <w:rFonts w:eastAsia="Calibri"/>
                      <w:lang w:eastAsia="en-US"/>
                    </w:rPr>
                  </w:pPr>
                  <w:r w:rsidRPr="0048525C">
                    <w:rPr>
                      <w:rFonts w:eastAsia="Calibri"/>
                      <w:lang w:eastAsia="en-US"/>
                    </w:rPr>
                    <w:t>PEC</w:t>
                  </w:r>
                  <w:r w:rsidRPr="0048525C">
                    <w:rPr>
                      <w:rFonts w:eastAsia="Calibri"/>
                      <w:vertAlign w:val="subscript"/>
                      <w:lang w:eastAsia="en-US"/>
                    </w:rPr>
                    <w:t>GW</w:t>
                  </w:r>
                </w:p>
              </w:tc>
            </w:tr>
            <w:tr w:rsidR="0048525C" w:rsidRPr="0048525C" w14:paraId="378FB64F" w14:textId="77777777" w:rsidTr="003E2E4B">
              <w:trPr>
                <w:trHeight w:val="950"/>
              </w:trPr>
              <w:tc>
                <w:tcPr>
                  <w:tcW w:w="1265" w:type="dxa"/>
                  <w:shd w:val="clear" w:color="auto" w:fill="BFBFBF"/>
                </w:tcPr>
                <w:p w14:paraId="6AA8B51F" w14:textId="77777777" w:rsidR="0048525C" w:rsidRPr="0048525C" w:rsidRDefault="0048525C" w:rsidP="003E2E4B">
                  <w:pPr>
                    <w:spacing w:before="60" w:after="60" w:line="260" w:lineRule="atLeast"/>
                    <w:rPr>
                      <w:rFonts w:eastAsia="Calibri"/>
                      <w:lang w:eastAsia="en-US"/>
                    </w:rPr>
                  </w:pPr>
                  <w:r w:rsidRPr="0048525C">
                    <w:rPr>
                      <w:rFonts w:eastAsia="Calibri"/>
                      <w:lang w:eastAsia="en-US"/>
                    </w:rPr>
                    <w:t>Scenario 1: indoor, spot to a surface, professional</w:t>
                  </w:r>
                </w:p>
              </w:tc>
              <w:tc>
                <w:tcPr>
                  <w:tcW w:w="549" w:type="dxa"/>
                  <w:shd w:val="clear" w:color="auto" w:fill="BFBFBF"/>
                  <w:vAlign w:val="center"/>
                </w:tcPr>
                <w:p w14:paraId="653964AA" w14:textId="77777777" w:rsidR="0048525C" w:rsidRPr="0048525C" w:rsidRDefault="0048525C" w:rsidP="003E2E4B">
                  <w:pPr>
                    <w:rPr>
                      <w:rFonts w:eastAsia="Calibri"/>
                      <w:lang w:eastAsia="en-US"/>
                    </w:rPr>
                  </w:pPr>
                  <w:r w:rsidRPr="0048525C">
                    <w:rPr>
                      <w:rFonts w:eastAsia="Calibri"/>
                      <w:lang w:eastAsia="en-US"/>
                    </w:rPr>
                    <w:t>1</w:t>
                  </w:r>
                </w:p>
              </w:tc>
              <w:tc>
                <w:tcPr>
                  <w:tcW w:w="1413" w:type="dxa"/>
                  <w:shd w:val="clear" w:color="auto" w:fill="BFBFBF"/>
                  <w:vAlign w:val="center"/>
                </w:tcPr>
                <w:p w14:paraId="65D7B801"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1FBAEDEF" w14:textId="77777777" w:rsidR="0048525C" w:rsidRPr="0048525C" w:rsidRDefault="0048525C" w:rsidP="003E2E4B">
                  <w:pPr>
                    <w:rPr>
                      <w:rFonts w:eastAsia="Calibri"/>
                      <w:lang w:eastAsia="en-US"/>
                    </w:rPr>
                  </w:pPr>
                  <w:r w:rsidRPr="0048525C">
                    <w:rPr>
                      <w:rFonts w:eastAsia="Calibri"/>
                      <w:lang w:eastAsia="en-US"/>
                    </w:rPr>
                    <w:t>Unacceptable</w:t>
                  </w:r>
                </w:p>
              </w:tc>
              <w:tc>
                <w:tcPr>
                  <w:tcW w:w="1559" w:type="dxa"/>
                  <w:shd w:val="clear" w:color="auto" w:fill="BFBFBF"/>
                  <w:vAlign w:val="center"/>
                </w:tcPr>
                <w:p w14:paraId="6146AF0E" w14:textId="77777777" w:rsidR="0048525C" w:rsidRPr="0048525C" w:rsidRDefault="0048525C" w:rsidP="003E2E4B">
                  <w:pPr>
                    <w:jc w:val="right"/>
                    <w:rPr>
                      <w:rFonts w:eastAsia="Calibri"/>
                      <w:lang w:eastAsia="en-US"/>
                    </w:rPr>
                  </w:pPr>
                  <w:r w:rsidRPr="0048525C">
                    <w:rPr>
                      <w:rFonts w:eastAsia="Calibri"/>
                      <w:lang w:eastAsia="en-US"/>
                    </w:rPr>
                    <w:t>Unacceptable</w:t>
                  </w:r>
                </w:p>
              </w:tc>
              <w:tc>
                <w:tcPr>
                  <w:tcW w:w="1330" w:type="dxa"/>
                  <w:shd w:val="clear" w:color="auto" w:fill="BFBFBF"/>
                  <w:vAlign w:val="center"/>
                </w:tcPr>
                <w:p w14:paraId="6FB6A5FE" w14:textId="77777777" w:rsidR="0048525C" w:rsidRPr="0048525C" w:rsidRDefault="0048525C" w:rsidP="003E2E4B">
                  <w:pPr>
                    <w:rPr>
                      <w:rFonts w:eastAsia="Calibri"/>
                      <w:lang w:eastAsia="en-US"/>
                    </w:rPr>
                  </w:pPr>
                  <w:r w:rsidRPr="0048525C">
                    <w:rPr>
                      <w:rFonts w:eastAsia="Calibri"/>
                      <w:lang w:eastAsia="en-US"/>
                    </w:rPr>
                    <w:t>Acceptable</w:t>
                  </w:r>
                </w:p>
              </w:tc>
              <w:tc>
                <w:tcPr>
                  <w:tcW w:w="1303" w:type="dxa"/>
                  <w:shd w:val="clear" w:color="auto" w:fill="BFBFBF"/>
                  <w:vAlign w:val="center"/>
                </w:tcPr>
                <w:p w14:paraId="4D0AEF6B" w14:textId="77777777" w:rsidR="0048525C" w:rsidRPr="0048525C" w:rsidRDefault="0048525C" w:rsidP="003E2E4B">
                  <w:pPr>
                    <w:rPr>
                      <w:rFonts w:eastAsia="Calibri"/>
                      <w:lang w:eastAsia="en-US"/>
                    </w:rPr>
                  </w:pPr>
                  <w:r w:rsidRPr="0048525C">
                    <w:rPr>
                      <w:rFonts w:eastAsia="Calibri"/>
                      <w:lang w:eastAsia="en-US"/>
                    </w:rPr>
                    <w:t>Acceptable</w:t>
                  </w:r>
                </w:p>
              </w:tc>
            </w:tr>
            <w:tr w:rsidR="0048525C" w:rsidRPr="0048525C" w14:paraId="19EACA45" w14:textId="77777777" w:rsidTr="009630D4">
              <w:trPr>
                <w:trHeight w:val="555"/>
              </w:trPr>
              <w:tc>
                <w:tcPr>
                  <w:tcW w:w="1265" w:type="dxa"/>
                  <w:shd w:val="clear" w:color="auto" w:fill="BFBFBF"/>
                </w:tcPr>
                <w:p w14:paraId="1F51D7C2" w14:textId="77777777" w:rsidR="0048525C" w:rsidRPr="0048525C" w:rsidRDefault="0048525C" w:rsidP="003E2E4B">
                  <w:pPr>
                    <w:spacing w:before="60" w:after="60" w:line="260" w:lineRule="atLeast"/>
                    <w:rPr>
                      <w:rFonts w:eastAsia="Calibri"/>
                      <w:lang w:eastAsia="en-US"/>
                    </w:rPr>
                  </w:pPr>
                  <w:r w:rsidRPr="0048525C">
                    <w:rPr>
                      <w:rFonts w:eastAsia="Calibri"/>
                      <w:lang w:eastAsia="en-US"/>
                    </w:rPr>
                    <w:t>Scenario 2: indoor use, spot treatment to a surface, non-professionals</w:t>
                  </w:r>
                </w:p>
              </w:tc>
              <w:tc>
                <w:tcPr>
                  <w:tcW w:w="549" w:type="dxa"/>
                  <w:shd w:val="clear" w:color="auto" w:fill="BFBFBF"/>
                  <w:vAlign w:val="center"/>
                </w:tcPr>
                <w:p w14:paraId="21CEE5E6" w14:textId="77777777" w:rsidR="0048525C" w:rsidRPr="0048525C" w:rsidRDefault="0048525C" w:rsidP="003E2E4B">
                  <w:pPr>
                    <w:rPr>
                      <w:rFonts w:eastAsia="Calibri"/>
                      <w:lang w:eastAsia="en-US"/>
                    </w:rPr>
                  </w:pPr>
                  <w:r w:rsidRPr="0048525C">
                    <w:rPr>
                      <w:rFonts w:eastAsia="Calibri"/>
                      <w:lang w:eastAsia="en-US"/>
                    </w:rPr>
                    <w:t>2</w:t>
                  </w:r>
                </w:p>
              </w:tc>
              <w:tc>
                <w:tcPr>
                  <w:tcW w:w="1413" w:type="dxa"/>
                  <w:shd w:val="clear" w:color="auto" w:fill="BFBFBF"/>
                  <w:vAlign w:val="center"/>
                </w:tcPr>
                <w:p w14:paraId="195679C8"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258A9D3D" w14:textId="77777777" w:rsidR="0048525C" w:rsidRPr="0048525C" w:rsidRDefault="0048525C" w:rsidP="003E2E4B">
                  <w:pPr>
                    <w:rPr>
                      <w:rFonts w:eastAsia="Calibri"/>
                      <w:lang w:eastAsia="en-US"/>
                    </w:rPr>
                  </w:pPr>
                  <w:r w:rsidRPr="0048525C">
                    <w:rPr>
                      <w:rFonts w:eastAsia="Calibri"/>
                      <w:lang w:eastAsia="en-US"/>
                    </w:rPr>
                    <w:t>Unacceptable</w:t>
                  </w:r>
                </w:p>
              </w:tc>
              <w:tc>
                <w:tcPr>
                  <w:tcW w:w="1559" w:type="dxa"/>
                  <w:shd w:val="clear" w:color="auto" w:fill="BFBFBF"/>
                  <w:vAlign w:val="center"/>
                </w:tcPr>
                <w:p w14:paraId="51BEEDBF" w14:textId="77777777" w:rsidR="0048525C" w:rsidRPr="0048525C" w:rsidRDefault="0048525C" w:rsidP="003E2E4B">
                  <w:pPr>
                    <w:rPr>
                      <w:rFonts w:eastAsia="Calibri"/>
                      <w:lang w:eastAsia="en-US"/>
                    </w:rPr>
                  </w:pPr>
                  <w:r w:rsidRPr="0048525C">
                    <w:rPr>
                      <w:rFonts w:eastAsia="Calibri"/>
                      <w:lang w:eastAsia="en-US"/>
                    </w:rPr>
                    <w:t>Unacceptable</w:t>
                  </w:r>
                </w:p>
              </w:tc>
              <w:tc>
                <w:tcPr>
                  <w:tcW w:w="1330" w:type="dxa"/>
                  <w:shd w:val="clear" w:color="auto" w:fill="BFBFBF"/>
                  <w:vAlign w:val="center"/>
                </w:tcPr>
                <w:p w14:paraId="24B3A842" w14:textId="77777777" w:rsidR="0048525C" w:rsidRPr="0048525C" w:rsidRDefault="0048525C" w:rsidP="003E2E4B">
                  <w:pPr>
                    <w:rPr>
                      <w:rFonts w:eastAsia="Calibri"/>
                      <w:lang w:eastAsia="en-US"/>
                    </w:rPr>
                  </w:pPr>
                  <w:r w:rsidRPr="0048525C">
                    <w:rPr>
                      <w:rFonts w:eastAsia="Calibri"/>
                      <w:lang w:eastAsia="en-US"/>
                    </w:rPr>
                    <w:t>Acceptable</w:t>
                  </w:r>
                </w:p>
              </w:tc>
              <w:tc>
                <w:tcPr>
                  <w:tcW w:w="1303" w:type="dxa"/>
                  <w:shd w:val="clear" w:color="auto" w:fill="BFBFBF"/>
                  <w:vAlign w:val="center"/>
                </w:tcPr>
                <w:p w14:paraId="1B4AA6B9" w14:textId="77777777" w:rsidR="0048525C" w:rsidRPr="0048525C" w:rsidRDefault="0048525C" w:rsidP="003E2E4B">
                  <w:pPr>
                    <w:rPr>
                      <w:rFonts w:eastAsia="Calibri"/>
                      <w:lang w:eastAsia="en-US"/>
                    </w:rPr>
                  </w:pPr>
                  <w:r w:rsidRPr="0048525C">
                    <w:rPr>
                      <w:rFonts w:eastAsia="Calibri"/>
                      <w:lang w:eastAsia="en-US"/>
                    </w:rPr>
                    <w:t>Acceptable</w:t>
                  </w:r>
                </w:p>
              </w:tc>
            </w:tr>
            <w:tr w:rsidR="0048525C" w:rsidRPr="0048525C" w14:paraId="2ECBDAA3" w14:textId="77777777" w:rsidTr="003E2E4B">
              <w:trPr>
                <w:trHeight w:val="994"/>
              </w:trPr>
              <w:tc>
                <w:tcPr>
                  <w:tcW w:w="1265" w:type="dxa"/>
                  <w:shd w:val="clear" w:color="auto" w:fill="BFBFBF"/>
                </w:tcPr>
                <w:p w14:paraId="5F5E8258" w14:textId="77777777" w:rsidR="0048525C" w:rsidRPr="0048525C" w:rsidRDefault="0048525C" w:rsidP="003E2E4B">
                  <w:pPr>
                    <w:spacing w:before="60" w:after="60" w:line="260" w:lineRule="atLeast"/>
                    <w:rPr>
                      <w:rFonts w:eastAsia="Calibri"/>
                      <w:lang w:eastAsia="en-US"/>
                    </w:rPr>
                  </w:pPr>
                  <w:r w:rsidRPr="0048525C">
                    <w:rPr>
                      <w:rFonts w:eastAsia="Calibri"/>
                      <w:lang w:eastAsia="en-US"/>
                    </w:rPr>
                    <w:lastRenderedPageBreak/>
                    <w:t>Scenario 3: indoor use, non-washable textiles, non-professionals (TIER II)</w:t>
                  </w:r>
                </w:p>
              </w:tc>
              <w:tc>
                <w:tcPr>
                  <w:tcW w:w="549" w:type="dxa"/>
                  <w:shd w:val="clear" w:color="auto" w:fill="BFBFBF"/>
                  <w:vAlign w:val="center"/>
                </w:tcPr>
                <w:p w14:paraId="47BB5C89" w14:textId="77777777" w:rsidR="0048525C" w:rsidRPr="0048525C" w:rsidRDefault="0048525C" w:rsidP="003E2E4B">
                  <w:pPr>
                    <w:rPr>
                      <w:rFonts w:eastAsia="Calibri"/>
                      <w:lang w:eastAsia="en-US"/>
                    </w:rPr>
                  </w:pPr>
                  <w:r w:rsidRPr="0048525C">
                    <w:rPr>
                      <w:rFonts w:eastAsia="Calibri"/>
                      <w:lang w:eastAsia="en-US"/>
                    </w:rPr>
                    <w:t>3</w:t>
                  </w:r>
                </w:p>
              </w:tc>
              <w:tc>
                <w:tcPr>
                  <w:tcW w:w="1413" w:type="dxa"/>
                  <w:shd w:val="clear" w:color="auto" w:fill="BFBFBF"/>
                  <w:vAlign w:val="center"/>
                </w:tcPr>
                <w:p w14:paraId="79D9C331"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32221D52"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61CBA9A1" w14:textId="77777777" w:rsidR="0048525C" w:rsidRPr="0048525C" w:rsidRDefault="0048525C" w:rsidP="003E2E4B">
                  <w:pPr>
                    <w:rPr>
                      <w:rFonts w:eastAsia="Calibri"/>
                      <w:lang w:eastAsia="en-US"/>
                    </w:rPr>
                  </w:pPr>
                  <w:r w:rsidRPr="0048525C">
                    <w:rPr>
                      <w:rFonts w:eastAsia="Calibri"/>
                      <w:lang w:eastAsia="en-US"/>
                    </w:rPr>
                    <w:t>Acceptable</w:t>
                  </w:r>
                </w:p>
              </w:tc>
              <w:tc>
                <w:tcPr>
                  <w:tcW w:w="1330" w:type="dxa"/>
                  <w:shd w:val="clear" w:color="auto" w:fill="BFBFBF"/>
                  <w:vAlign w:val="center"/>
                </w:tcPr>
                <w:p w14:paraId="5D377355" w14:textId="77777777" w:rsidR="0048525C" w:rsidRPr="0048525C" w:rsidRDefault="0048525C" w:rsidP="003E2E4B">
                  <w:pPr>
                    <w:rPr>
                      <w:rFonts w:eastAsia="Calibri"/>
                      <w:lang w:eastAsia="en-US"/>
                    </w:rPr>
                  </w:pPr>
                  <w:r w:rsidRPr="0048525C">
                    <w:rPr>
                      <w:rFonts w:eastAsia="Calibri"/>
                      <w:lang w:eastAsia="en-US"/>
                    </w:rPr>
                    <w:t>Acceptable</w:t>
                  </w:r>
                </w:p>
              </w:tc>
              <w:tc>
                <w:tcPr>
                  <w:tcW w:w="1303" w:type="dxa"/>
                  <w:shd w:val="clear" w:color="auto" w:fill="BFBFBF"/>
                  <w:vAlign w:val="center"/>
                </w:tcPr>
                <w:p w14:paraId="335068A9" w14:textId="77777777" w:rsidR="0048525C" w:rsidRPr="0048525C" w:rsidRDefault="0048525C" w:rsidP="003E2E4B">
                  <w:pPr>
                    <w:rPr>
                      <w:rFonts w:eastAsia="Calibri"/>
                      <w:lang w:eastAsia="en-US"/>
                    </w:rPr>
                  </w:pPr>
                  <w:r w:rsidRPr="0048525C">
                    <w:rPr>
                      <w:rFonts w:eastAsia="Calibri"/>
                      <w:lang w:eastAsia="en-US"/>
                    </w:rPr>
                    <w:t>Acceptable</w:t>
                  </w:r>
                </w:p>
              </w:tc>
            </w:tr>
            <w:tr w:rsidR="0048525C" w:rsidRPr="0048525C" w14:paraId="3049B4BF" w14:textId="77777777" w:rsidTr="003E2E4B">
              <w:trPr>
                <w:trHeight w:val="713"/>
              </w:trPr>
              <w:tc>
                <w:tcPr>
                  <w:tcW w:w="1265" w:type="dxa"/>
                  <w:vMerge w:val="restart"/>
                  <w:shd w:val="clear" w:color="auto" w:fill="BFBFBF"/>
                </w:tcPr>
                <w:p w14:paraId="5D8F5E61" w14:textId="77777777" w:rsidR="0048525C" w:rsidRPr="0048525C" w:rsidRDefault="0048525C" w:rsidP="003E2E4B">
                  <w:pPr>
                    <w:spacing w:before="60" w:after="60" w:line="260" w:lineRule="atLeast"/>
                    <w:rPr>
                      <w:rFonts w:eastAsia="Calibri"/>
                      <w:lang w:eastAsia="en-US"/>
                    </w:rPr>
                  </w:pPr>
                  <w:r w:rsidRPr="0048525C">
                    <w:rPr>
                      <w:rFonts w:eastAsia="Calibri"/>
                      <w:lang w:eastAsia="en-US"/>
                    </w:rPr>
                    <w:t>Scenario 4: Outdoor – Ant nests</w:t>
                  </w:r>
                </w:p>
              </w:tc>
              <w:tc>
                <w:tcPr>
                  <w:tcW w:w="549" w:type="dxa"/>
                  <w:shd w:val="clear" w:color="auto" w:fill="BFBFBF"/>
                  <w:vAlign w:val="center"/>
                </w:tcPr>
                <w:p w14:paraId="60248DCC" w14:textId="77777777" w:rsidR="0048525C" w:rsidRPr="0048525C" w:rsidRDefault="0048525C" w:rsidP="003E2E4B">
                  <w:pPr>
                    <w:rPr>
                      <w:rFonts w:eastAsia="Calibri"/>
                      <w:lang w:eastAsia="en-US"/>
                    </w:rPr>
                  </w:pPr>
                  <w:r w:rsidRPr="0048525C">
                    <w:rPr>
                      <w:rFonts w:eastAsia="Calibri"/>
                      <w:lang w:eastAsia="en-US"/>
                    </w:rPr>
                    <w:t>4</w:t>
                  </w:r>
                </w:p>
              </w:tc>
              <w:tc>
                <w:tcPr>
                  <w:tcW w:w="1413" w:type="dxa"/>
                  <w:shd w:val="clear" w:color="auto" w:fill="BFBFBF"/>
                  <w:vAlign w:val="center"/>
                </w:tcPr>
                <w:p w14:paraId="7560ADC9"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18F800B1"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7D3F45C3" w14:textId="77777777" w:rsidR="0048525C" w:rsidRPr="0048525C" w:rsidRDefault="0048525C" w:rsidP="003E2E4B">
                  <w:pPr>
                    <w:rPr>
                      <w:rFonts w:eastAsia="Calibri"/>
                      <w:lang w:eastAsia="en-US"/>
                    </w:rPr>
                  </w:pPr>
                  <w:r w:rsidRPr="0048525C">
                    <w:rPr>
                      <w:rFonts w:eastAsia="Calibri"/>
                      <w:lang w:eastAsia="en-US"/>
                    </w:rPr>
                    <w:t>Acceptable</w:t>
                  </w:r>
                </w:p>
              </w:tc>
              <w:tc>
                <w:tcPr>
                  <w:tcW w:w="1330" w:type="dxa"/>
                  <w:shd w:val="clear" w:color="auto" w:fill="BFBFBF"/>
                  <w:vAlign w:val="center"/>
                </w:tcPr>
                <w:p w14:paraId="7F644445" w14:textId="77777777" w:rsidR="0048525C" w:rsidRPr="0048525C" w:rsidRDefault="0048525C" w:rsidP="003E2E4B">
                  <w:pPr>
                    <w:rPr>
                      <w:rFonts w:eastAsia="Calibri"/>
                      <w:lang w:eastAsia="en-US"/>
                    </w:rPr>
                  </w:pPr>
                  <w:r w:rsidRPr="0048525C">
                    <w:rPr>
                      <w:rFonts w:eastAsia="Calibri"/>
                      <w:lang w:eastAsia="en-US"/>
                    </w:rPr>
                    <w:t>Acceptable</w:t>
                  </w:r>
                </w:p>
              </w:tc>
              <w:tc>
                <w:tcPr>
                  <w:tcW w:w="1303" w:type="dxa"/>
                  <w:shd w:val="clear" w:color="auto" w:fill="BFBFBF"/>
                  <w:vAlign w:val="center"/>
                </w:tcPr>
                <w:p w14:paraId="449C03C7" w14:textId="77777777" w:rsidR="0048525C" w:rsidRPr="0048525C" w:rsidRDefault="0048525C" w:rsidP="003E2E4B">
                  <w:pPr>
                    <w:rPr>
                      <w:rFonts w:eastAsia="Calibri"/>
                      <w:lang w:eastAsia="en-US"/>
                    </w:rPr>
                  </w:pPr>
                  <w:r w:rsidRPr="0048525C">
                    <w:rPr>
                      <w:rFonts w:eastAsia="Calibri"/>
                      <w:lang w:eastAsia="en-US"/>
                    </w:rPr>
                    <w:t>Acceptable</w:t>
                  </w:r>
                </w:p>
              </w:tc>
            </w:tr>
            <w:tr w:rsidR="0048525C" w:rsidRPr="0048525C" w14:paraId="3838D3A0" w14:textId="77777777" w:rsidTr="003E2E4B">
              <w:trPr>
                <w:trHeight w:val="712"/>
              </w:trPr>
              <w:tc>
                <w:tcPr>
                  <w:tcW w:w="1265" w:type="dxa"/>
                  <w:vMerge/>
                  <w:shd w:val="clear" w:color="auto" w:fill="BFBFBF"/>
                </w:tcPr>
                <w:p w14:paraId="16A7D9DB" w14:textId="77777777" w:rsidR="0048525C" w:rsidRPr="0048525C" w:rsidRDefault="0048525C" w:rsidP="003E2E4B">
                  <w:pPr>
                    <w:spacing w:before="60" w:after="60" w:line="260" w:lineRule="atLeast"/>
                    <w:rPr>
                      <w:rFonts w:eastAsia="Calibri"/>
                      <w:lang w:eastAsia="en-US"/>
                    </w:rPr>
                  </w:pPr>
                </w:p>
              </w:tc>
              <w:tc>
                <w:tcPr>
                  <w:tcW w:w="549" w:type="dxa"/>
                  <w:shd w:val="clear" w:color="auto" w:fill="BFBFBF"/>
                  <w:vAlign w:val="center"/>
                </w:tcPr>
                <w:p w14:paraId="405D7190" w14:textId="77777777" w:rsidR="0048525C" w:rsidRPr="0048525C" w:rsidRDefault="0048525C" w:rsidP="003E2E4B">
                  <w:pPr>
                    <w:rPr>
                      <w:rFonts w:eastAsia="Calibri"/>
                      <w:lang w:eastAsia="en-US"/>
                    </w:rPr>
                  </w:pPr>
                  <w:r w:rsidRPr="0048525C">
                    <w:rPr>
                      <w:rFonts w:eastAsia="Calibri"/>
                      <w:lang w:eastAsia="en-US"/>
                    </w:rPr>
                    <w:t>5</w:t>
                  </w:r>
                </w:p>
              </w:tc>
              <w:tc>
                <w:tcPr>
                  <w:tcW w:w="1413" w:type="dxa"/>
                  <w:shd w:val="clear" w:color="auto" w:fill="BFBFBF"/>
                  <w:vAlign w:val="center"/>
                </w:tcPr>
                <w:p w14:paraId="5BDA7455"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66ADC49B" w14:textId="77777777" w:rsidR="0048525C" w:rsidRPr="0048525C" w:rsidRDefault="0048525C" w:rsidP="003E2E4B">
                  <w:pPr>
                    <w:rPr>
                      <w:rFonts w:eastAsia="Calibri"/>
                      <w:lang w:eastAsia="en-US"/>
                    </w:rPr>
                  </w:pPr>
                  <w:r w:rsidRPr="0048525C">
                    <w:rPr>
                      <w:rFonts w:eastAsia="Calibri"/>
                      <w:lang w:eastAsia="en-US"/>
                    </w:rPr>
                    <w:t>Acceptable</w:t>
                  </w:r>
                </w:p>
              </w:tc>
              <w:tc>
                <w:tcPr>
                  <w:tcW w:w="1559" w:type="dxa"/>
                  <w:shd w:val="clear" w:color="auto" w:fill="BFBFBF"/>
                  <w:vAlign w:val="center"/>
                </w:tcPr>
                <w:p w14:paraId="335C6572" w14:textId="77777777" w:rsidR="0048525C" w:rsidRPr="0048525C" w:rsidRDefault="0048525C" w:rsidP="003E2E4B">
                  <w:pPr>
                    <w:rPr>
                      <w:rFonts w:eastAsia="Calibri"/>
                      <w:lang w:eastAsia="en-US"/>
                    </w:rPr>
                  </w:pPr>
                  <w:r w:rsidRPr="0048525C">
                    <w:rPr>
                      <w:rFonts w:eastAsia="Calibri"/>
                      <w:lang w:eastAsia="en-US"/>
                    </w:rPr>
                    <w:t>Acceptable</w:t>
                  </w:r>
                </w:p>
              </w:tc>
              <w:tc>
                <w:tcPr>
                  <w:tcW w:w="1330" w:type="dxa"/>
                  <w:shd w:val="clear" w:color="auto" w:fill="BFBFBF"/>
                  <w:vAlign w:val="center"/>
                </w:tcPr>
                <w:p w14:paraId="7AAC98E8" w14:textId="77777777" w:rsidR="0048525C" w:rsidRPr="0048525C" w:rsidRDefault="0048525C" w:rsidP="003E2E4B">
                  <w:pPr>
                    <w:rPr>
                      <w:rFonts w:eastAsia="Calibri"/>
                      <w:lang w:eastAsia="en-US"/>
                    </w:rPr>
                  </w:pPr>
                  <w:r w:rsidRPr="0048525C">
                    <w:rPr>
                      <w:rFonts w:eastAsia="Calibri"/>
                      <w:lang w:eastAsia="en-US"/>
                    </w:rPr>
                    <w:t>Acceptable</w:t>
                  </w:r>
                </w:p>
              </w:tc>
              <w:tc>
                <w:tcPr>
                  <w:tcW w:w="1303" w:type="dxa"/>
                  <w:shd w:val="clear" w:color="auto" w:fill="BFBFBF"/>
                  <w:vAlign w:val="center"/>
                </w:tcPr>
                <w:p w14:paraId="4A72FBF5" w14:textId="77777777" w:rsidR="0048525C" w:rsidRPr="0048525C" w:rsidRDefault="0048525C" w:rsidP="003E2E4B">
                  <w:pPr>
                    <w:rPr>
                      <w:rFonts w:eastAsia="Calibri"/>
                      <w:lang w:eastAsia="en-US"/>
                    </w:rPr>
                  </w:pPr>
                  <w:r w:rsidRPr="0048525C">
                    <w:rPr>
                      <w:rFonts w:eastAsia="Calibri"/>
                      <w:lang w:eastAsia="en-US"/>
                    </w:rPr>
                    <w:t>Acceptable</w:t>
                  </w:r>
                </w:p>
              </w:tc>
            </w:tr>
          </w:tbl>
          <w:p w14:paraId="771B70FF" w14:textId="77777777" w:rsidR="0048525C" w:rsidRPr="0048525C" w:rsidRDefault="0048525C" w:rsidP="003E2E4B">
            <w:pPr>
              <w:pStyle w:val="1Texto"/>
              <w:rPr>
                <w:lang w:val="en-GB"/>
              </w:rPr>
            </w:pPr>
          </w:p>
          <w:p w14:paraId="72CAD89A" w14:textId="77777777" w:rsidR="0048525C" w:rsidRPr="0048525C" w:rsidRDefault="0048525C" w:rsidP="003E2E4B">
            <w:pPr>
              <w:pStyle w:val="1Texto"/>
              <w:spacing w:line="276" w:lineRule="auto"/>
              <w:rPr>
                <w:lang w:val="en-GB"/>
              </w:rPr>
            </w:pPr>
            <w:r w:rsidRPr="0048525C">
              <w:rPr>
                <w:lang w:val="en-GB"/>
              </w:rPr>
              <w:t xml:space="preserve">For Uses 1 and 2, the assessment of scenarios 1 and 2 (indoor use, professional and non-professional) showed an unacceptable risk for surface water and sediment compartments. However, this risk can be reduced to acceptable levels or prevented by imposing the following RMM: The product must be applied only on restricted areas on surfaces not regularly cleaned, for example behind or under the fridge, under the oven or the water heater, in all cracks and crevices that can be a harbourage for crawling insects. Therefore, these uses are acceptable. </w:t>
            </w:r>
          </w:p>
          <w:p w14:paraId="6AE4706C" w14:textId="77777777" w:rsidR="0048525C" w:rsidRPr="0048525C" w:rsidRDefault="0048525C" w:rsidP="003E2E4B">
            <w:pPr>
              <w:pStyle w:val="1Texto"/>
              <w:spacing w:line="276" w:lineRule="auto"/>
              <w:rPr>
                <w:lang w:val="en-GB"/>
              </w:rPr>
            </w:pPr>
            <w:r w:rsidRPr="0048525C">
              <w:rPr>
                <w:lang w:val="en-GB"/>
              </w:rPr>
              <w:t>For Use 3, following the label instruction for Use 3 (non-washable textile surfaces non-professionals user) and the RMM (calculated in tier II)“The exceed of the product on not treated surfaces contaminated during the application must be remove with a damp paper and dispose as solid waste” no risk for the aquatic compartment is expected.</w:t>
            </w:r>
          </w:p>
          <w:p w14:paraId="58B9CF67" w14:textId="77777777" w:rsidR="0048525C" w:rsidRPr="0048525C" w:rsidRDefault="0048525C" w:rsidP="003E2E4B">
            <w:pPr>
              <w:pStyle w:val="1Texto"/>
            </w:pPr>
            <w:r w:rsidRPr="0048525C">
              <w:t>Uses 4 and 5 are</w:t>
            </w:r>
            <w:r w:rsidRPr="0048525C">
              <w:rPr>
                <w:lang w:val="en-GB"/>
              </w:rPr>
              <w:t xml:space="preserve"> safe, since the PEC/PNEC ratios for all environmental compartments are lower than 1. </w:t>
            </w:r>
          </w:p>
          <w:p w14:paraId="6B56791C" w14:textId="77777777" w:rsidR="0048525C" w:rsidRPr="0048525C" w:rsidRDefault="0048525C" w:rsidP="003E2E4B">
            <w:pPr>
              <w:pStyle w:val="1Texto"/>
              <w:spacing w:line="276" w:lineRule="auto"/>
              <w:rPr>
                <w:lang w:val="en-GB"/>
              </w:rPr>
            </w:pPr>
            <w:bookmarkStart w:id="1745" w:name="_Hlk137732106"/>
          </w:p>
          <w:p w14:paraId="5E297749" w14:textId="6696379D" w:rsidR="0048525C" w:rsidRPr="0048525C" w:rsidRDefault="0048525C" w:rsidP="009630D4">
            <w:pPr>
              <w:pStyle w:val="1Texto"/>
              <w:spacing w:line="276" w:lineRule="auto"/>
              <w:rPr>
                <w:lang w:val="en-GB"/>
              </w:rPr>
            </w:pPr>
            <w:r w:rsidRPr="0048525C">
              <w:rPr>
                <w:lang w:val="en-GB"/>
              </w:rPr>
              <w:t>In conclusion, acceptable risk should be foreseen for all the uses at the assessed environmental compartments when the use instructions given in the product’s label and the proposed risk mitigations measures are followed for each scenario, the same conclusion can be extrapolated to the higher dose for controlling silverfish.</w:t>
            </w:r>
            <w:bookmarkEnd w:id="1745"/>
          </w:p>
        </w:tc>
      </w:tr>
    </w:tbl>
    <w:p w14:paraId="50CDD8F4" w14:textId="77777777" w:rsidR="0048525C" w:rsidRPr="000F1122" w:rsidRDefault="0048525C" w:rsidP="0048525C">
      <w:pPr>
        <w:pStyle w:val="1Texto"/>
        <w:rPr>
          <w:highlight w:val="yellow"/>
          <w:lang w:val="en-GB"/>
        </w:rPr>
      </w:pPr>
    </w:p>
    <w:p w14:paraId="0408E615" w14:textId="77777777" w:rsidR="0048525C" w:rsidRPr="000F1122" w:rsidRDefault="0048525C" w:rsidP="0048525C">
      <w:pPr>
        <w:rPr>
          <w:rFonts w:eastAsia="Calibri"/>
          <w:b/>
          <w:i/>
          <w:sz w:val="22"/>
          <w:szCs w:val="22"/>
          <w:lang w:eastAsia="en-US"/>
        </w:rPr>
      </w:pPr>
      <w:bookmarkStart w:id="1746" w:name="_Toc367977022"/>
      <w:bookmarkStart w:id="1747" w:name="_Toc381283409"/>
      <w:bookmarkStart w:id="1748" w:name="_Toc389729130"/>
      <w:bookmarkStart w:id="1749" w:name="_Toc403472810"/>
      <w:bookmarkEnd w:id="1719"/>
      <w:r w:rsidRPr="000F1122">
        <w:rPr>
          <w:rFonts w:eastAsia="Calibri"/>
          <w:b/>
          <w:i/>
          <w:sz w:val="22"/>
          <w:szCs w:val="22"/>
          <w:lang w:eastAsia="en-US"/>
        </w:rPr>
        <w:t>Aggregated exposure</w:t>
      </w:r>
      <w:bookmarkEnd w:id="1746"/>
      <w:r w:rsidRPr="000F1122">
        <w:rPr>
          <w:rFonts w:eastAsia="Calibri"/>
          <w:b/>
          <w:i/>
          <w:sz w:val="22"/>
          <w:szCs w:val="22"/>
          <w:lang w:eastAsia="en-US"/>
        </w:rPr>
        <w:t xml:space="preserve"> (combined for relevant emission sources)</w:t>
      </w:r>
      <w:bookmarkEnd w:id="1747"/>
      <w:bookmarkEnd w:id="1748"/>
      <w:bookmarkEnd w:id="1749"/>
    </w:p>
    <w:p w14:paraId="646F5425" w14:textId="77777777" w:rsidR="0048525C" w:rsidRPr="000F1122" w:rsidRDefault="0048525C" w:rsidP="0048525C">
      <w:pPr>
        <w:pStyle w:val="1Normal"/>
        <w:rPr>
          <w:rFonts w:eastAsia="Calibri"/>
        </w:rPr>
      </w:pPr>
      <w:r w:rsidRPr="000F1122">
        <w:rPr>
          <w:rFonts w:eastAsia="Calibri"/>
        </w:rPr>
        <w:t xml:space="preserve">Not applicable as the product is only intended to be used as PT18. </w:t>
      </w:r>
    </w:p>
    <w:p w14:paraId="5D6B7AA6" w14:textId="77777777" w:rsidR="0048525C" w:rsidRPr="0048525C" w:rsidRDefault="0048525C" w:rsidP="00FD2055">
      <w:pPr>
        <w:spacing w:line="260" w:lineRule="atLeast"/>
        <w:rPr>
          <w:rFonts w:eastAsia="Calibri"/>
          <w:lang w:eastAsia="en-US"/>
        </w:rPr>
      </w:pPr>
    </w:p>
    <w:p w14:paraId="727C9EDD" w14:textId="77777777" w:rsidR="000D44CD" w:rsidRPr="00BD7C03" w:rsidRDefault="000D44CD" w:rsidP="004D1EF1">
      <w:pPr>
        <w:pStyle w:val="Ttulo3"/>
      </w:pPr>
      <w:bookmarkStart w:id="1750" w:name="_Toc388285362"/>
      <w:bookmarkStart w:id="1751" w:name="_Toc389725293"/>
      <w:bookmarkStart w:id="1752" w:name="_Toc389726285"/>
      <w:bookmarkStart w:id="1753" w:name="_Toc389727337"/>
      <w:bookmarkStart w:id="1754" w:name="_Toc389727695"/>
      <w:bookmarkStart w:id="1755" w:name="_Toc389728054"/>
      <w:bookmarkStart w:id="1756" w:name="_Toc389728413"/>
      <w:bookmarkStart w:id="1757" w:name="_Toc389728773"/>
      <w:bookmarkStart w:id="1758" w:name="_Toc389729131"/>
      <w:bookmarkStart w:id="1759" w:name="_Toc388285363"/>
      <w:bookmarkStart w:id="1760" w:name="_Toc389725294"/>
      <w:bookmarkStart w:id="1761" w:name="_Toc389726286"/>
      <w:bookmarkStart w:id="1762" w:name="_Toc389727338"/>
      <w:bookmarkStart w:id="1763" w:name="_Toc389727696"/>
      <w:bookmarkStart w:id="1764" w:name="_Toc389728055"/>
      <w:bookmarkStart w:id="1765" w:name="_Toc389728414"/>
      <w:bookmarkStart w:id="1766" w:name="_Toc389728774"/>
      <w:bookmarkStart w:id="1767" w:name="_Toc389729132"/>
      <w:bookmarkStart w:id="1768" w:name="_Toc388285364"/>
      <w:bookmarkStart w:id="1769" w:name="_Toc389725295"/>
      <w:bookmarkStart w:id="1770" w:name="_Toc389726287"/>
      <w:bookmarkStart w:id="1771" w:name="_Toc389727339"/>
      <w:bookmarkStart w:id="1772" w:name="_Toc389727697"/>
      <w:bookmarkStart w:id="1773" w:name="_Toc389728056"/>
      <w:bookmarkStart w:id="1774" w:name="_Toc389728415"/>
      <w:bookmarkStart w:id="1775" w:name="_Toc389728775"/>
      <w:bookmarkStart w:id="1776" w:name="_Toc389729133"/>
      <w:bookmarkStart w:id="1777" w:name="_Toc388285365"/>
      <w:bookmarkStart w:id="1778" w:name="_Toc389725296"/>
      <w:bookmarkStart w:id="1779" w:name="_Toc389726288"/>
      <w:bookmarkStart w:id="1780" w:name="_Toc389727340"/>
      <w:bookmarkStart w:id="1781" w:name="_Toc389727698"/>
      <w:bookmarkStart w:id="1782" w:name="_Toc389728057"/>
      <w:bookmarkStart w:id="1783" w:name="_Toc389728416"/>
      <w:bookmarkStart w:id="1784" w:name="_Toc389728776"/>
      <w:bookmarkStart w:id="1785" w:name="_Toc389729134"/>
      <w:bookmarkStart w:id="1786" w:name="_Toc388285367"/>
      <w:bookmarkStart w:id="1787" w:name="_Toc389725298"/>
      <w:bookmarkStart w:id="1788" w:name="_Toc389726290"/>
      <w:bookmarkStart w:id="1789" w:name="_Toc389727342"/>
      <w:bookmarkStart w:id="1790" w:name="_Toc389727700"/>
      <w:bookmarkStart w:id="1791" w:name="_Toc389728059"/>
      <w:bookmarkStart w:id="1792" w:name="_Toc389728418"/>
      <w:bookmarkStart w:id="1793" w:name="_Toc389728778"/>
      <w:bookmarkStart w:id="1794" w:name="_Toc389729136"/>
      <w:bookmarkStart w:id="1795" w:name="_Toc389748771"/>
      <w:bookmarkStart w:id="1796" w:name="_Toc389750186"/>
      <w:bookmarkStart w:id="1797" w:name="_Toc389807368"/>
      <w:bookmarkStart w:id="1798" w:name="_Toc389807624"/>
      <w:bookmarkStart w:id="1799" w:name="_Toc389807990"/>
      <w:bookmarkStart w:id="1800" w:name="_Toc398109936"/>
      <w:bookmarkStart w:id="1801" w:name="_Toc398110122"/>
      <w:bookmarkStart w:id="1802" w:name="_Toc388285369"/>
      <w:bookmarkStart w:id="1803" w:name="_Toc389725300"/>
      <w:bookmarkStart w:id="1804" w:name="_Toc389726292"/>
      <w:bookmarkStart w:id="1805" w:name="_Toc389727344"/>
      <w:bookmarkStart w:id="1806" w:name="_Toc389727702"/>
      <w:bookmarkStart w:id="1807" w:name="_Toc389728061"/>
      <w:bookmarkStart w:id="1808" w:name="_Toc389728420"/>
      <w:bookmarkStart w:id="1809" w:name="_Toc389728780"/>
      <w:bookmarkStart w:id="1810" w:name="_Toc389729138"/>
      <w:bookmarkStart w:id="1811" w:name="_Toc389748773"/>
      <w:bookmarkStart w:id="1812" w:name="_Toc389750188"/>
      <w:bookmarkStart w:id="1813" w:name="_Toc389807370"/>
      <w:bookmarkStart w:id="1814" w:name="_Toc389807626"/>
      <w:bookmarkStart w:id="1815" w:name="_Toc389807992"/>
      <w:bookmarkStart w:id="1816" w:name="_Toc398109938"/>
      <w:bookmarkStart w:id="1817" w:name="_Toc398110124"/>
      <w:bookmarkStart w:id="1818" w:name="_Toc388285372"/>
      <w:bookmarkStart w:id="1819" w:name="_Toc389725303"/>
      <w:bookmarkStart w:id="1820" w:name="_Toc389726295"/>
      <w:bookmarkStart w:id="1821" w:name="_Toc389727347"/>
      <w:bookmarkStart w:id="1822" w:name="_Toc389727705"/>
      <w:bookmarkStart w:id="1823" w:name="_Toc389728064"/>
      <w:bookmarkStart w:id="1824" w:name="_Toc389728423"/>
      <w:bookmarkStart w:id="1825" w:name="_Toc389728783"/>
      <w:bookmarkStart w:id="1826" w:name="_Toc389729141"/>
      <w:bookmarkStart w:id="1827" w:name="_Toc389748776"/>
      <w:bookmarkStart w:id="1828" w:name="_Toc389750191"/>
      <w:bookmarkStart w:id="1829" w:name="_Toc389807373"/>
      <w:bookmarkStart w:id="1830" w:name="_Toc389807629"/>
      <w:bookmarkStart w:id="1831" w:name="_Toc389807995"/>
      <w:bookmarkStart w:id="1832" w:name="_Toc398109941"/>
      <w:bookmarkStart w:id="1833" w:name="_Toc398110127"/>
      <w:bookmarkStart w:id="1834" w:name="_Toc388285375"/>
      <w:bookmarkStart w:id="1835" w:name="_Toc389725305"/>
      <w:bookmarkStart w:id="1836" w:name="_Toc389726298"/>
      <w:bookmarkStart w:id="1837" w:name="_Toc389727350"/>
      <w:bookmarkStart w:id="1838" w:name="_Toc389727708"/>
      <w:bookmarkStart w:id="1839" w:name="_Toc389728067"/>
      <w:bookmarkStart w:id="1840" w:name="_Toc389728426"/>
      <w:bookmarkStart w:id="1841" w:name="_Toc389728786"/>
      <w:bookmarkStart w:id="1842" w:name="_Toc389729144"/>
      <w:bookmarkStart w:id="1843" w:name="_Toc389748778"/>
      <w:bookmarkStart w:id="1844" w:name="_Toc389750193"/>
      <w:bookmarkStart w:id="1845" w:name="_Toc389807375"/>
      <w:bookmarkStart w:id="1846" w:name="_Toc389807631"/>
      <w:bookmarkStart w:id="1847" w:name="_Toc389807997"/>
      <w:bookmarkStart w:id="1848" w:name="_Toc398109943"/>
      <w:bookmarkStart w:id="1849" w:name="_Toc398110129"/>
      <w:bookmarkStart w:id="1850" w:name="_Toc388285382"/>
      <w:bookmarkStart w:id="1851" w:name="_Toc389725311"/>
      <w:bookmarkStart w:id="1852" w:name="_Toc389726305"/>
      <w:bookmarkStart w:id="1853" w:name="_Toc389727357"/>
      <w:bookmarkStart w:id="1854" w:name="_Toc389727715"/>
      <w:bookmarkStart w:id="1855" w:name="_Toc389728074"/>
      <w:bookmarkStart w:id="1856" w:name="_Toc389728433"/>
      <w:bookmarkStart w:id="1857" w:name="_Toc389728793"/>
      <w:bookmarkStart w:id="1858" w:name="_Toc389729151"/>
      <w:bookmarkStart w:id="1859" w:name="_Toc389748784"/>
      <w:bookmarkStart w:id="1860" w:name="_Toc389750199"/>
      <w:bookmarkStart w:id="1861" w:name="_Toc389807381"/>
      <w:bookmarkStart w:id="1862" w:name="_Toc389807637"/>
      <w:bookmarkStart w:id="1863" w:name="_Toc389808003"/>
      <w:bookmarkStart w:id="1864" w:name="_Toc398109949"/>
      <w:bookmarkStart w:id="1865" w:name="_Toc398110135"/>
      <w:bookmarkStart w:id="1866" w:name="_Toc388285389"/>
      <w:bookmarkStart w:id="1867" w:name="_Toc389725317"/>
      <w:bookmarkStart w:id="1868" w:name="_Toc389726312"/>
      <w:bookmarkStart w:id="1869" w:name="_Toc389727364"/>
      <w:bookmarkStart w:id="1870" w:name="_Toc389727722"/>
      <w:bookmarkStart w:id="1871" w:name="_Toc389728081"/>
      <w:bookmarkStart w:id="1872" w:name="_Toc389728440"/>
      <w:bookmarkStart w:id="1873" w:name="_Toc389728800"/>
      <w:bookmarkStart w:id="1874" w:name="_Toc389729158"/>
      <w:bookmarkStart w:id="1875" w:name="_Toc389748790"/>
      <w:bookmarkStart w:id="1876" w:name="_Toc389750205"/>
      <w:bookmarkStart w:id="1877" w:name="_Toc389807387"/>
      <w:bookmarkStart w:id="1878" w:name="_Toc389807643"/>
      <w:bookmarkStart w:id="1879" w:name="_Toc389808009"/>
      <w:bookmarkStart w:id="1880" w:name="_Toc398109955"/>
      <w:bookmarkStart w:id="1881" w:name="_Toc398110141"/>
      <w:bookmarkStart w:id="1882" w:name="_Toc388285396"/>
      <w:bookmarkStart w:id="1883" w:name="_Toc389726319"/>
      <w:bookmarkStart w:id="1884" w:name="_Toc389727371"/>
      <w:bookmarkStart w:id="1885" w:name="_Toc389727729"/>
      <w:bookmarkStart w:id="1886" w:name="_Toc389728088"/>
      <w:bookmarkStart w:id="1887" w:name="_Toc389728447"/>
      <w:bookmarkStart w:id="1888" w:name="_Toc389728807"/>
      <w:bookmarkStart w:id="1889" w:name="_Toc389729165"/>
      <w:bookmarkStart w:id="1890" w:name="_Toc388285397"/>
      <w:bookmarkStart w:id="1891" w:name="_Toc389725324"/>
      <w:bookmarkStart w:id="1892" w:name="_Toc389726320"/>
      <w:bookmarkStart w:id="1893" w:name="_Toc389727372"/>
      <w:bookmarkStart w:id="1894" w:name="_Toc389727730"/>
      <w:bookmarkStart w:id="1895" w:name="_Toc389728089"/>
      <w:bookmarkStart w:id="1896" w:name="_Toc389728448"/>
      <w:bookmarkStart w:id="1897" w:name="_Toc389728808"/>
      <w:bookmarkStart w:id="1898" w:name="_Toc389729166"/>
      <w:bookmarkStart w:id="1899" w:name="_Toc389748797"/>
      <w:bookmarkStart w:id="1900" w:name="_Toc389750212"/>
      <w:bookmarkStart w:id="1901" w:name="_Toc389807394"/>
      <w:bookmarkStart w:id="1902" w:name="_Toc389807650"/>
      <w:bookmarkStart w:id="1903" w:name="_Toc389808016"/>
      <w:bookmarkStart w:id="1904" w:name="_Toc398109962"/>
      <w:bookmarkStart w:id="1905" w:name="_Toc398110148"/>
      <w:bookmarkStart w:id="1906" w:name="_Toc388285399"/>
      <w:bookmarkStart w:id="1907" w:name="_Toc389725326"/>
      <w:bookmarkStart w:id="1908" w:name="_Toc389726322"/>
      <w:bookmarkStart w:id="1909" w:name="_Toc389727374"/>
      <w:bookmarkStart w:id="1910" w:name="_Toc389727732"/>
      <w:bookmarkStart w:id="1911" w:name="_Toc389728091"/>
      <w:bookmarkStart w:id="1912" w:name="_Toc389728450"/>
      <w:bookmarkStart w:id="1913" w:name="_Toc389728810"/>
      <w:bookmarkStart w:id="1914" w:name="_Toc389729168"/>
      <w:bookmarkStart w:id="1915" w:name="_Toc389748799"/>
      <w:bookmarkStart w:id="1916" w:name="_Toc389750214"/>
      <w:bookmarkStart w:id="1917" w:name="_Toc389807396"/>
      <w:bookmarkStart w:id="1918" w:name="_Toc389807652"/>
      <w:bookmarkStart w:id="1919" w:name="_Toc389808018"/>
      <w:bookmarkStart w:id="1920" w:name="_Toc398109964"/>
      <w:bookmarkStart w:id="1921" w:name="_Toc398110150"/>
      <w:bookmarkStart w:id="1922" w:name="_Toc388285400"/>
      <w:bookmarkStart w:id="1923" w:name="_Toc389726323"/>
      <w:bookmarkStart w:id="1924" w:name="_Toc389727375"/>
      <w:bookmarkStart w:id="1925" w:name="_Toc389727733"/>
      <w:bookmarkStart w:id="1926" w:name="_Toc389728092"/>
      <w:bookmarkStart w:id="1927" w:name="_Toc389728451"/>
      <w:bookmarkStart w:id="1928" w:name="_Toc389728811"/>
      <w:bookmarkStart w:id="1929" w:name="_Toc389729169"/>
      <w:bookmarkStart w:id="1930" w:name="_Toc388285401"/>
      <w:bookmarkStart w:id="1931" w:name="_Toc389725328"/>
      <w:bookmarkStart w:id="1932" w:name="_Toc389726324"/>
      <w:bookmarkStart w:id="1933" w:name="_Toc389727376"/>
      <w:bookmarkStart w:id="1934" w:name="_Toc389727734"/>
      <w:bookmarkStart w:id="1935" w:name="_Toc389728093"/>
      <w:bookmarkStart w:id="1936" w:name="_Toc389728452"/>
      <w:bookmarkStart w:id="1937" w:name="_Toc389728812"/>
      <w:bookmarkStart w:id="1938" w:name="_Toc389729170"/>
      <w:bookmarkStart w:id="1939" w:name="_Toc388285402"/>
      <w:bookmarkStart w:id="1940" w:name="_Toc389725329"/>
      <w:bookmarkStart w:id="1941" w:name="_Toc389726325"/>
      <w:bookmarkStart w:id="1942" w:name="_Toc389727377"/>
      <w:bookmarkStart w:id="1943" w:name="_Toc389727735"/>
      <w:bookmarkStart w:id="1944" w:name="_Toc389728094"/>
      <w:bookmarkStart w:id="1945" w:name="_Toc389728453"/>
      <w:bookmarkStart w:id="1946" w:name="_Toc389728813"/>
      <w:bookmarkStart w:id="1947" w:name="_Toc389729171"/>
      <w:bookmarkStart w:id="1948" w:name="_Toc389729172"/>
      <w:bookmarkStart w:id="1949" w:name="_Toc403472811"/>
      <w:bookmarkStart w:id="1950" w:name="_Toc403566583"/>
      <w:bookmarkStart w:id="1951" w:name="_Toc518920074"/>
      <w:bookmarkStart w:id="1952" w:name="_Toc163122952"/>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r w:rsidRPr="00BD7C03">
        <w:t>Measures to protect man, animals and the environment</w:t>
      </w:r>
      <w:bookmarkEnd w:id="1948"/>
      <w:bookmarkEnd w:id="1949"/>
      <w:bookmarkEnd w:id="1950"/>
      <w:bookmarkEnd w:id="1951"/>
      <w:bookmarkEnd w:id="1952"/>
    </w:p>
    <w:p w14:paraId="31E76BC3" w14:textId="77777777" w:rsidR="00A9679C" w:rsidRDefault="00A9679C" w:rsidP="00A9679C">
      <w:pPr>
        <w:spacing w:line="260" w:lineRule="atLeast"/>
        <w:jc w:val="both"/>
        <w:rPr>
          <w:rFonts w:eastAsia="Calibri"/>
          <w:lang w:eastAsia="en-US"/>
        </w:rPr>
      </w:pPr>
      <w:r w:rsidRPr="0073208F">
        <w:rPr>
          <w:rFonts w:eastAsia="Calibri"/>
          <w:lang w:eastAsia="en-US"/>
        </w:rPr>
        <w:t>Please refer to summary of the product assessment (SPC) and to the relevant sections of the assessment report.</w:t>
      </w:r>
    </w:p>
    <w:p w14:paraId="14ED3BF9" w14:textId="77777777" w:rsidR="00A9679C" w:rsidRPr="00BD7C03" w:rsidRDefault="00A9679C" w:rsidP="000D44CD">
      <w:pPr>
        <w:rPr>
          <w:rFonts w:eastAsia="Calibri"/>
          <w:iCs/>
          <w:lang w:eastAsia="en-US"/>
        </w:rPr>
      </w:pPr>
    </w:p>
    <w:p w14:paraId="6C228104" w14:textId="77777777" w:rsidR="000D44CD" w:rsidRPr="00BD7C03" w:rsidRDefault="000D44CD" w:rsidP="004D1EF1">
      <w:pPr>
        <w:pStyle w:val="Ttulo3"/>
      </w:pPr>
      <w:bookmarkStart w:id="1953" w:name="_Toc377649077"/>
      <w:bookmarkStart w:id="1954" w:name="_Toc377650930"/>
      <w:bookmarkStart w:id="1955" w:name="_Toc377651057"/>
      <w:bookmarkStart w:id="1956" w:name="_Toc377653327"/>
      <w:bookmarkStart w:id="1957" w:name="_Toc378351636"/>
      <w:bookmarkStart w:id="1958" w:name="_Toc378681385"/>
      <w:bookmarkStart w:id="1959" w:name="_Toc378682305"/>
      <w:bookmarkStart w:id="1960" w:name="_Toc378683752"/>
      <w:bookmarkStart w:id="1961" w:name="_Toc378685440"/>
      <w:bookmarkStart w:id="1962" w:name="_Toc378685576"/>
      <w:bookmarkStart w:id="1963" w:name="_Toc378691786"/>
      <w:bookmarkStart w:id="1964" w:name="_Toc378692244"/>
      <w:bookmarkStart w:id="1965" w:name="_Toc378692381"/>
      <w:bookmarkStart w:id="1966" w:name="_Toc378692518"/>
      <w:bookmarkStart w:id="1967" w:name="_Toc378682321"/>
      <w:bookmarkStart w:id="1968" w:name="_Toc389729181"/>
      <w:bookmarkStart w:id="1969" w:name="_Toc403472819"/>
      <w:bookmarkStart w:id="1970" w:name="_Toc403566591"/>
      <w:bookmarkStart w:id="1971" w:name="_Toc518920075"/>
      <w:bookmarkStart w:id="1972" w:name="_Toc163122953"/>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BD7C03">
        <w:t>Assessment of a combination of biocidal products</w:t>
      </w:r>
      <w:bookmarkEnd w:id="1968"/>
      <w:bookmarkEnd w:id="1969"/>
      <w:bookmarkEnd w:id="1970"/>
      <w:bookmarkEnd w:id="1971"/>
      <w:bookmarkEnd w:id="1972"/>
    </w:p>
    <w:p w14:paraId="02BC7430" w14:textId="77777777" w:rsidR="00A9679C" w:rsidRDefault="00A9679C" w:rsidP="00A9679C">
      <w:pPr>
        <w:pStyle w:val="1Texto"/>
        <w:rPr>
          <w:lang w:val="en-GB" w:eastAsia="en-US"/>
        </w:rPr>
      </w:pPr>
      <w:bookmarkStart w:id="1973" w:name="_Toc378683771"/>
      <w:bookmarkStart w:id="1974" w:name="_Toc378685456"/>
      <w:bookmarkStart w:id="1975" w:name="_Toc378685592"/>
      <w:bookmarkStart w:id="1976" w:name="_Toc378691801"/>
      <w:bookmarkStart w:id="1977" w:name="_Toc378692259"/>
      <w:bookmarkStart w:id="1978" w:name="_Toc378692396"/>
      <w:bookmarkStart w:id="1979" w:name="_Toc378692533"/>
      <w:bookmarkStart w:id="1980" w:name="_Toc389729182"/>
      <w:bookmarkStart w:id="1981" w:name="_Toc403472820"/>
      <w:bookmarkStart w:id="1982" w:name="_Toc403566592"/>
      <w:bookmarkStart w:id="1983" w:name="_Toc518920076"/>
      <w:bookmarkEnd w:id="1973"/>
      <w:bookmarkEnd w:id="1974"/>
      <w:bookmarkEnd w:id="1975"/>
      <w:bookmarkEnd w:id="1976"/>
      <w:bookmarkEnd w:id="1977"/>
      <w:bookmarkEnd w:id="1978"/>
      <w:bookmarkEnd w:id="1979"/>
      <w:r w:rsidRPr="000A3003">
        <w:rPr>
          <w:lang w:val="en-GB" w:eastAsia="en-US"/>
        </w:rPr>
        <w:t xml:space="preserve">Not relevant as the biocidal products are not intended to be authorised for the use with other biocidal products. </w:t>
      </w:r>
    </w:p>
    <w:p w14:paraId="37B1D822" w14:textId="77777777" w:rsidR="00A9679C" w:rsidRPr="000A3003" w:rsidRDefault="00A9679C" w:rsidP="00A9679C">
      <w:pPr>
        <w:pStyle w:val="1Texto"/>
        <w:rPr>
          <w:lang w:val="en-GB" w:eastAsia="en-US"/>
        </w:rPr>
      </w:pPr>
    </w:p>
    <w:p w14:paraId="3CBD60FA" w14:textId="77777777" w:rsidR="000D44CD" w:rsidRPr="00BD7C03" w:rsidRDefault="000D44CD" w:rsidP="004D1EF1">
      <w:pPr>
        <w:pStyle w:val="Ttulo3"/>
      </w:pPr>
      <w:bookmarkStart w:id="1984" w:name="_Toc163122954"/>
      <w:r w:rsidRPr="00BD7C03">
        <w:t>Comparative assessment</w:t>
      </w:r>
      <w:bookmarkEnd w:id="1980"/>
      <w:bookmarkEnd w:id="1981"/>
      <w:bookmarkEnd w:id="1982"/>
      <w:bookmarkEnd w:id="1983"/>
      <w:bookmarkEnd w:id="1984"/>
    </w:p>
    <w:p w14:paraId="3D8F0D9E" w14:textId="40B4CAFE" w:rsidR="00A9679C" w:rsidRPr="00A9679C" w:rsidRDefault="00A9679C" w:rsidP="009630D4">
      <w:pPr>
        <w:spacing w:line="260" w:lineRule="atLeast"/>
        <w:rPr>
          <w:rFonts w:eastAsia="Calibri"/>
          <w:b/>
          <w:lang w:eastAsia="en-US"/>
        </w:rPr>
      </w:pPr>
      <w:r>
        <w:rPr>
          <w:rFonts w:eastAsia="Calibri"/>
          <w:iCs/>
          <w:lang w:eastAsia="en-US"/>
        </w:rPr>
        <w:t>Not relevant.</w:t>
      </w:r>
    </w:p>
    <w:p w14:paraId="340A3D51" w14:textId="6CE5D33C" w:rsidR="00FD2055" w:rsidRPr="00A9679C" w:rsidRDefault="00FD2055" w:rsidP="00094514">
      <w:pPr>
        <w:rPr>
          <w:rFonts w:eastAsia="Calibri"/>
          <w:lang w:val="de-DE" w:eastAsia="en-US"/>
        </w:rPr>
      </w:pPr>
    </w:p>
    <w:p w14:paraId="07DF1AE1" w14:textId="77777777" w:rsidR="00A53EE0" w:rsidRPr="00BD7C03" w:rsidRDefault="00A53EE0" w:rsidP="006A564B">
      <w:pPr>
        <w:pStyle w:val="Ttulo1"/>
        <w:rPr>
          <w:rFonts w:eastAsia="Calibri"/>
        </w:rPr>
      </w:pPr>
      <w:bookmarkStart w:id="1985" w:name="_Toc425344132"/>
      <w:bookmarkStart w:id="1986" w:name="_Toc163122955"/>
      <w:r w:rsidRPr="00BD7C03">
        <w:rPr>
          <w:rFonts w:eastAsia="Calibri"/>
        </w:rPr>
        <w:t>Annexes</w:t>
      </w:r>
      <w:bookmarkEnd w:id="1363"/>
      <w:bookmarkEnd w:id="1364"/>
      <w:bookmarkEnd w:id="1985"/>
      <w:bookmarkEnd w:id="1986"/>
    </w:p>
    <w:p w14:paraId="1516E409" w14:textId="77777777" w:rsidR="00A53EE0" w:rsidRPr="00BD7C03" w:rsidRDefault="00A53EE0" w:rsidP="00F63C96">
      <w:pPr>
        <w:pStyle w:val="Ttulo2"/>
      </w:pPr>
      <w:bookmarkStart w:id="1987" w:name="_Toc389729189"/>
      <w:bookmarkStart w:id="1988" w:name="_Toc403472827"/>
      <w:bookmarkStart w:id="1989" w:name="_Toc425344133"/>
      <w:bookmarkStart w:id="1990" w:name="_Toc163122956"/>
      <w:r w:rsidRPr="00BD7C03">
        <w:t>List of studies for the biocidal product</w:t>
      </w:r>
      <w:bookmarkEnd w:id="1987"/>
      <w:bookmarkEnd w:id="1990"/>
      <w:r w:rsidR="00A9464D" w:rsidRPr="00BD7C03">
        <w:t xml:space="preserve"> </w:t>
      </w:r>
      <w:bookmarkEnd w:id="1988"/>
      <w:bookmarkEnd w:id="1989"/>
    </w:p>
    <w:p w14:paraId="2A36ECE3" w14:textId="77777777" w:rsidR="00A9679C" w:rsidRPr="00B949C5" w:rsidRDefault="00A9679C" w:rsidP="00A9679C">
      <w:pPr>
        <w:rPr>
          <w:rFonts w:eastAsia="Calibri"/>
          <w:lang w:eastAsia="en-US"/>
        </w:rPr>
      </w:pPr>
      <w:r>
        <w:rPr>
          <w:rFonts w:eastAsia="Calibri"/>
          <w:lang w:eastAsia="en-US"/>
        </w:rPr>
        <w:t>Please, see confidential PAR.</w:t>
      </w:r>
    </w:p>
    <w:p w14:paraId="30E80821" w14:textId="77777777" w:rsidR="00293220" w:rsidRPr="00A9679C" w:rsidRDefault="00293220" w:rsidP="00293220">
      <w:pPr>
        <w:rPr>
          <w:rFonts w:eastAsia="Calibri"/>
          <w:lang w:val="it-IT" w:eastAsia="en-US"/>
        </w:rPr>
      </w:pPr>
    </w:p>
    <w:p w14:paraId="508C982E" w14:textId="77777777" w:rsidR="001655E6" w:rsidRPr="00BD7C03" w:rsidRDefault="001655E6" w:rsidP="001655E6">
      <w:pPr>
        <w:pStyle w:val="Ttulo2"/>
      </w:pPr>
      <w:bookmarkStart w:id="1991" w:name="_Toc518920079"/>
      <w:bookmarkStart w:id="1992" w:name="_Toc163122957"/>
      <w:r w:rsidRPr="00BD7C03">
        <w:t>Model used and exposure calculations</w:t>
      </w:r>
      <w:bookmarkEnd w:id="1991"/>
      <w:bookmarkEnd w:id="1992"/>
      <w:r w:rsidRPr="00BD7C03">
        <w:t xml:space="preserve"> </w:t>
      </w:r>
    </w:p>
    <w:p w14:paraId="3CB6ED69" w14:textId="77777777" w:rsidR="001655E6" w:rsidRPr="008B3E24" w:rsidRDefault="001655E6" w:rsidP="008B3E24">
      <w:pPr>
        <w:pStyle w:val="Absatz"/>
        <w:ind w:left="0"/>
        <w:rPr>
          <w:lang w:eastAsia="en-US"/>
        </w:rPr>
      </w:pPr>
    </w:p>
    <w:p w14:paraId="50BEA0AC" w14:textId="77777777" w:rsidR="001655E6" w:rsidRPr="00BD7C03" w:rsidRDefault="001655E6" w:rsidP="004D1EF1">
      <w:pPr>
        <w:pStyle w:val="Ttulo3"/>
      </w:pPr>
      <w:bookmarkStart w:id="1993" w:name="_Toc518920080"/>
      <w:bookmarkStart w:id="1994" w:name="_Toc163122958"/>
      <w:r w:rsidRPr="00BD7C03">
        <w:t>Human expousere model</w:t>
      </w:r>
      <w:bookmarkEnd w:id="1993"/>
      <w:bookmarkEnd w:id="1994"/>
    </w:p>
    <w:p w14:paraId="3636FB9E" w14:textId="3256CC9B" w:rsidR="005F5BBE" w:rsidRDefault="005F5BBE" w:rsidP="001655E6">
      <w:pPr>
        <w:pStyle w:val="DefaultText"/>
        <w:tabs>
          <w:tab w:val="clear" w:pos="0"/>
        </w:tabs>
        <w:spacing w:after="120" w:line="288" w:lineRule="auto"/>
        <w:rPr>
          <w:rFonts w:ascii="Palatino Linotype" w:hAnsi="Palatino Linotype"/>
          <w:b/>
          <w:bCs/>
          <w:color w:val="000000"/>
          <w:sz w:val="22"/>
          <w:szCs w:val="22"/>
          <w:lang w:val="en-GB"/>
        </w:rPr>
      </w:pPr>
    </w:p>
    <w:p w14:paraId="46F41972" w14:textId="6373693B" w:rsidR="00B10D4B" w:rsidRDefault="00CE2DA8" w:rsidP="001655E6">
      <w:pPr>
        <w:pStyle w:val="DefaultText"/>
        <w:tabs>
          <w:tab w:val="clear" w:pos="0"/>
        </w:tabs>
        <w:spacing w:after="120" w:line="288" w:lineRule="auto"/>
        <w:rPr>
          <w:rFonts w:ascii="Palatino Linotype" w:hAnsi="Palatino Linotype"/>
          <w:b/>
          <w:bCs/>
          <w:color w:val="000000"/>
          <w:sz w:val="22"/>
          <w:szCs w:val="22"/>
          <w:lang w:val="en-GB"/>
        </w:rPr>
      </w:pPr>
      <w:r>
        <w:rPr>
          <w:rFonts w:ascii="Palatino Linotype" w:hAnsi="Palatino Linotype"/>
          <w:b/>
          <w:bCs/>
          <w:color w:val="000000"/>
          <w:sz w:val="22"/>
          <w:szCs w:val="22"/>
          <w:lang w:val="en-GB"/>
        </w:rPr>
        <w:object w:dxaOrig="1534" w:dyaOrig="994" w14:anchorId="5D98E961">
          <v:shape id="_x0000_i1029" type="#_x0000_t75" style="width:79.5pt;height:50.5pt" o:ole="">
            <v:imagedata r:id="rId31" o:title=""/>
          </v:shape>
          <o:OLEObject Type="Embed" ProgID="Excel.Sheet.12" ShapeID="_x0000_i1029" DrawAspect="Icon" ObjectID="_1773735669" r:id="rId32"/>
        </w:object>
      </w:r>
    </w:p>
    <w:p w14:paraId="765FAFCA" w14:textId="77777777" w:rsidR="00DF6F04" w:rsidRPr="00BD7C03" w:rsidRDefault="00DF6F04" w:rsidP="004D1EF1">
      <w:pPr>
        <w:pStyle w:val="Ttulo3"/>
      </w:pPr>
      <w:bookmarkStart w:id="1995" w:name="_Toc518920081"/>
      <w:bookmarkStart w:id="1996" w:name="_Toc163122959"/>
      <w:r w:rsidRPr="00BD7C03">
        <w:t>Emission Environmental expousere calculation</w:t>
      </w:r>
      <w:bookmarkEnd w:id="1995"/>
      <w:bookmarkEnd w:id="1996"/>
    </w:p>
    <w:p w14:paraId="4FE7DEF4" w14:textId="77777777" w:rsidR="006F19AB" w:rsidRPr="00BD7C03" w:rsidRDefault="006F19AB" w:rsidP="0091246E">
      <w:pPr>
        <w:pStyle w:val="Absatz"/>
        <w:spacing w:after="120"/>
        <w:ind w:left="360"/>
        <w:rPr>
          <w:rFonts w:ascii="Verdana" w:hAnsi="Verdana"/>
          <w:b/>
          <w:sz w:val="24"/>
          <w:szCs w:val="24"/>
          <w:lang w:eastAsia="en-US"/>
        </w:rPr>
      </w:pPr>
    </w:p>
    <w:p w14:paraId="3AFEEA52" w14:textId="00ED0CF0" w:rsidR="008B3E24" w:rsidRPr="000F1122" w:rsidRDefault="008B3E24" w:rsidP="008B3E24">
      <w:pPr>
        <w:pStyle w:val="1Texto"/>
        <w:rPr>
          <w:highlight w:val="yellow"/>
          <w:lang w:val="en-GB"/>
        </w:rPr>
      </w:pPr>
      <w:r w:rsidRPr="000F1122">
        <w:rPr>
          <w:lang w:val="en-GB"/>
        </w:rPr>
        <w:t>Outputs from EUSES 2.2.0 are attached in the excel datasheet below:</w:t>
      </w:r>
    </w:p>
    <w:tbl>
      <w:tblPr>
        <w:tblStyle w:val="Tablaconcuadrcula"/>
        <w:tblW w:w="0" w:type="auto"/>
        <w:tblLook w:val="04A0" w:firstRow="1" w:lastRow="0" w:firstColumn="1" w:lastColumn="0" w:noHBand="0" w:noVBand="1"/>
      </w:tblPr>
      <w:tblGrid>
        <w:gridCol w:w="4602"/>
        <w:gridCol w:w="4602"/>
      </w:tblGrid>
      <w:tr w:rsidR="008B3E24" w:rsidRPr="000F1122" w14:paraId="2616EA11" w14:textId="77777777" w:rsidTr="00A63CE2">
        <w:tc>
          <w:tcPr>
            <w:tcW w:w="4602" w:type="dxa"/>
          </w:tcPr>
          <w:p w14:paraId="60701BA9" w14:textId="77777777" w:rsidR="008B3E24" w:rsidRPr="008B3E24" w:rsidRDefault="008B3E24" w:rsidP="00A63CE2">
            <w:pPr>
              <w:pStyle w:val="1Texto"/>
              <w:rPr>
                <w:lang w:val="en-GB"/>
              </w:rPr>
            </w:pPr>
            <w:r w:rsidRPr="008B3E24">
              <w:rPr>
                <w:lang w:val="en-GB"/>
              </w:rPr>
              <w:t>Permethrin:</w:t>
            </w:r>
          </w:p>
          <w:bookmarkStart w:id="1997" w:name="_MON_1687589417"/>
          <w:bookmarkEnd w:id="1997"/>
          <w:p w14:paraId="47E2145C" w14:textId="343CB024" w:rsidR="008B3E24" w:rsidRPr="008B3E24" w:rsidRDefault="00A0013B" w:rsidP="00A63CE2">
            <w:pPr>
              <w:pStyle w:val="1Texto"/>
              <w:rPr>
                <w:lang w:val="en-GB"/>
              </w:rPr>
            </w:pPr>
            <w:r w:rsidRPr="00A0013B">
              <w:rPr>
                <w:lang w:val="en-GB"/>
              </w:rPr>
              <w:object w:dxaOrig="1797" w:dyaOrig="1169" w14:anchorId="4730BFD9">
                <v:shape id="_x0000_i1030" type="#_x0000_t75" style="width:93.5pt;height:57.95pt" o:ole="">
                  <v:imagedata r:id="rId33" o:title=""/>
                </v:shape>
                <o:OLEObject Type="Embed" ProgID="Excel.Sheet.12" ShapeID="_x0000_i1030" DrawAspect="Icon" ObjectID="_1773735670" r:id="rId34"/>
              </w:object>
            </w:r>
          </w:p>
        </w:tc>
        <w:tc>
          <w:tcPr>
            <w:tcW w:w="4602" w:type="dxa"/>
          </w:tcPr>
          <w:p w14:paraId="4733F1D3" w14:textId="77777777" w:rsidR="008B3E24" w:rsidRPr="008B3E24" w:rsidRDefault="008B3E24" w:rsidP="00A63CE2">
            <w:pPr>
              <w:pStyle w:val="1Texto"/>
              <w:rPr>
                <w:lang w:val="en-GB"/>
              </w:rPr>
            </w:pPr>
            <w:r w:rsidRPr="008B3E24">
              <w:rPr>
                <w:lang w:val="en-GB"/>
              </w:rPr>
              <w:t>Propan-2-ol as SoC:</w:t>
            </w:r>
          </w:p>
          <w:p w14:paraId="2ED114C7" w14:textId="3C8C9DB5" w:rsidR="008B3E24" w:rsidRPr="008B3E24" w:rsidRDefault="00A0013B" w:rsidP="00A63CE2">
            <w:pPr>
              <w:pStyle w:val="1Texto"/>
              <w:rPr>
                <w:lang w:val="en-GB"/>
              </w:rPr>
            </w:pPr>
            <w:r w:rsidRPr="00A0013B">
              <w:rPr>
                <w:lang w:val="en-GB"/>
              </w:rPr>
              <w:object w:dxaOrig="1521" w:dyaOrig="990" w14:anchorId="0699277D">
                <v:shape id="_x0000_i1031" type="#_x0000_t75" style="width:79.5pt;height:50.5pt" o:ole="">
                  <v:imagedata r:id="rId35" o:title=""/>
                </v:shape>
                <o:OLEObject Type="Embed" ProgID="Excel.Sheet.12" ShapeID="_x0000_i1031" DrawAspect="Icon" ObjectID="_1773735671" r:id="rId36"/>
              </w:object>
            </w:r>
          </w:p>
        </w:tc>
      </w:tr>
    </w:tbl>
    <w:p w14:paraId="610F815A" w14:textId="77777777" w:rsidR="0091246E" w:rsidRPr="0091246E" w:rsidRDefault="0091246E" w:rsidP="00BD7C03">
      <w:pPr>
        <w:pStyle w:val="Absatz"/>
        <w:spacing w:after="120"/>
        <w:ind w:left="360"/>
        <w:rPr>
          <w:lang w:val="de-DE"/>
        </w:rPr>
      </w:pPr>
    </w:p>
    <w:p w14:paraId="2AE247C4" w14:textId="77777777" w:rsidR="00DF6F04" w:rsidRPr="0055372F" w:rsidRDefault="00DF6F04" w:rsidP="00DF6F04">
      <w:pPr>
        <w:pStyle w:val="Ttulo2"/>
      </w:pPr>
      <w:bookmarkStart w:id="1998" w:name="_Toc389729191"/>
      <w:bookmarkStart w:id="1999" w:name="_Toc403472829"/>
      <w:bookmarkStart w:id="2000" w:name="_Toc518920082"/>
      <w:bookmarkStart w:id="2001" w:name="_Toc163122960"/>
      <w:r w:rsidRPr="0055372F">
        <w:t>New information on the active substance</w:t>
      </w:r>
      <w:bookmarkEnd w:id="1998"/>
      <w:bookmarkEnd w:id="1999"/>
      <w:bookmarkEnd w:id="2000"/>
      <w:bookmarkEnd w:id="2001"/>
    </w:p>
    <w:p w14:paraId="45E7FD86" w14:textId="77777777" w:rsidR="00DF6F04" w:rsidRPr="0055372F" w:rsidRDefault="00DF6F04" w:rsidP="00DF6F04">
      <w:pPr>
        <w:spacing w:after="120"/>
        <w:rPr>
          <w:lang w:eastAsia="it-IT"/>
        </w:rPr>
      </w:pPr>
      <w:r w:rsidRPr="0055372F">
        <w:rPr>
          <w:lang w:eastAsia="it-IT"/>
        </w:rPr>
        <w:t>No</w:t>
      </w:r>
      <w:r w:rsidR="005F5BBE">
        <w:rPr>
          <w:lang w:eastAsia="it-IT"/>
        </w:rPr>
        <w:t>t available</w:t>
      </w:r>
    </w:p>
    <w:p w14:paraId="4542DC06" w14:textId="77777777" w:rsidR="005F5BBE" w:rsidRPr="0055372F" w:rsidRDefault="005F5BBE" w:rsidP="00DF6F04">
      <w:pPr>
        <w:spacing w:after="120"/>
        <w:rPr>
          <w:rFonts w:eastAsia="Calibri"/>
          <w:b/>
          <w:caps/>
          <w:sz w:val="28"/>
          <w:szCs w:val="28"/>
          <w:lang w:eastAsia="en-US"/>
        </w:rPr>
      </w:pPr>
    </w:p>
    <w:p w14:paraId="30FFA653" w14:textId="77777777" w:rsidR="00DF6F04" w:rsidRPr="0055372F" w:rsidRDefault="00DF6F04" w:rsidP="00DF6F04">
      <w:pPr>
        <w:pStyle w:val="Ttulo2"/>
        <w:rPr>
          <w:lang w:val="de-DE"/>
        </w:rPr>
      </w:pPr>
      <w:bookmarkStart w:id="2002" w:name="_Toc389729192"/>
      <w:bookmarkStart w:id="2003" w:name="_Toc403472830"/>
      <w:bookmarkStart w:id="2004" w:name="_Toc518920083"/>
      <w:bookmarkStart w:id="2005" w:name="_Toc163122961"/>
      <w:r w:rsidRPr="0055372F">
        <w:rPr>
          <w:lang w:val="de-DE"/>
        </w:rPr>
        <w:t>Residue behaviour</w:t>
      </w:r>
      <w:bookmarkEnd w:id="2002"/>
      <w:bookmarkEnd w:id="2003"/>
      <w:bookmarkEnd w:id="2004"/>
      <w:bookmarkEnd w:id="2005"/>
    </w:p>
    <w:p w14:paraId="5A9C9751" w14:textId="77777777" w:rsidR="00DF6F04" w:rsidRPr="0055372F" w:rsidRDefault="00DF6F04" w:rsidP="00DF6F04">
      <w:pPr>
        <w:spacing w:after="120"/>
        <w:rPr>
          <w:lang w:eastAsia="it-IT"/>
        </w:rPr>
      </w:pPr>
      <w:r w:rsidRPr="0055372F">
        <w:rPr>
          <w:lang w:eastAsia="it-IT"/>
        </w:rPr>
        <w:t xml:space="preserve">Not </w:t>
      </w:r>
      <w:r w:rsidR="005F5BBE">
        <w:rPr>
          <w:lang w:eastAsia="it-IT"/>
        </w:rPr>
        <w:t>available</w:t>
      </w:r>
    </w:p>
    <w:p w14:paraId="1306B04A" w14:textId="77777777" w:rsidR="005F5BBE" w:rsidRPr="0055372F" w:rsidRDefault="005F5BBE" w:rsidP="00DF6F04">
      <w:pPr>
        <w:rPr>
          <w:rFonts w:eastAsia="Calibri"/>
          <w:b/>
          <w:caps/>
          <w:sz w:val="28"/>
          <w:szCs w:val="28"/>
          <w:lang w:val="de-DE" w:eastAsia="en-US"/>
        </w:rPr>
      </w:pPr>
    </w:p>
    <w:p w14:paraId="02A5D1BE" w14:textId="77777777" w:rsidR="00DF6F04" w:rsidRPr="0055372F" w:rsidRDefault="00DF6F04" w:rsidP="00DF6F04">
      <w:pPr>
        <w:pStyle w:val="Ttulo2"/>
      </w:pPr>
      <w:bookmarkStart w:id="2006" w:name="_Toc389729193"/>
      <w:bookmarkStart w:id="2007" w:name="_Toc403472831"/>
      <w:bookmarkStart w:id="2008" w:name="_Toc518920084"/>
      <w:bookmarkStart w:id="2009" w:name="_Toc163122962"/>
      <w:r w:rsidRPr="0055372F">
        <w:t>Summaries of the efficacy studies (B.5.10.1-xx)</w:t>
      </w:r>
      <w:bookmarkEnd w:id="2006"/>
      <w:bookmarkEnd w:id="2007"/>
      <w:bookmarkEnd w:id="2008"/>
      <w:bookmarkEnd w:id="2009"/>
    </w:p>
    <w:p w14:paraId="2E6C04BF" w14:textId="0C0F419F" w:rsidR="005F5BBE" w:rsidRDefault="005F5BBE" w:rsidP="005F5BBE">
      <w:pPr>
        <w:rPr>
          <w:rFonts w:eastAsia="Calibri"/>
          <w:lang w:eastAsia="en-US"/>
        </w:rPr>
      </w:pPr>
      <w:r w:rsidRPr="001408F9">
        <w:rPr>
          <w:rFonts w:eastAsia="Calibri"/>
          <w:lang w:eastAsia="en-US"/>
        </w:rPr>
        <w:t xml:space="preserve">See summary table of efficacy tests. </w:t>
      </w:r>
      <w:r w:rsidR="00CE2DA8" w:rsidRPr="001408F9">
        <w:rPr>
          <w:rFonts w:eastAsia="Calibri"/>
          <w:lang w:eastAsia="en-US"/>
        </w:rPr>
        <w:t>S</w:t>
      </w:r>
      <w:r w:rsidRPr="001408F9">
        <w:rPr>
          <w:rFonts w:eastAsia="Calibri"/>
          <w:lang w:eastAsia="en-US"/>
        </w:rPr>
        <w:t>ection</w:t>
      </w:r>
      <w:r w:rsidR="00CE2DA8">
        <w:rPr>
          <w:rFonts w:eastAsia="Calibri"/>
          <w:lang w:eastAsia="en-US"/>
        </w:rPr>
        <w:t xml:space="preserve"> </w:t>
      </w:r>
      <w:r w:rsidRPr="001408F9">
        <w:rPr>
          <w:rFonts w:eastAsia="Calibri"/>
          <w:lang w:eastAsia="en-US"/>
        </w:rPr>
        <w:t>2.2.5.5.</w:t>
      </w:r>
    </w:p>
    <w:p w14:paraId="4BD795AA" w14:textId="77777777" w:rsidR="005F5BBE" w:rsidRPr="0055372F" w:rsidRDefault="005F5BBE" w:rsidP="00DF6F04">
      <w:pPr>
        <w:rPr>
          <w:rFonts w:eastAsia="Calibri"/>
          <w:b/>
          <w:caps/>
          <w:sz w:val="28"/>
          <w:szCs w:val="28"/>
          <w:lang w:eastAsia="en-US"/>
        </w:rPr>
      </w:pPr>
    </w:p>
    <w:p w14:paraId="28956B3C" w14:textId="77777777" w:rsidR="00DF6F04" w:rsidRPr="0055372F" w:rsidRDefault="00DF6F04" w:rsidP="00DF6F04">
      <w:pPr>
        <w:pStyle w:val="Ttulo2"/>
        <w:rPr>
          <w:lang w:val="de-DE"/>
        </w:rPr>
      </w:pPr>
      <w:bookmarkStart w:id="2010" w:name="_Toc389729199"/>
      <w:bookmarkStart w:id="2011" w:name="_Toc403472832"/>
      <w:bookmarkStart w:id="2012" w:name="_Toc518920085"/>
      <w:bookmarkStart w:id="2013" w:name="_Toc163122963"/>
      <w:r w:rsidRPr="0055372F">
        <w:rPr>
          <w:lang w:val="de-DE"/>
        </w:rPr>
        <w:t>Confidential annex</w:t>
      </w:r>
      <w:bookmarkEnd w:id="2010"/>
      <w:bookmarkEnd w:id="2011"/>
      <w:bookmarkEnd w:id="2012"/>
      <w:bookmarkEnd w:id="2013"/>
      <w:r w:rsidRPr="0055372F">
        <w:rPr>
          <w:lang w:val="de-DE"/>
        </w:rPr>
        <w:t xml:space="preserve"> </w:t>
      </w:r>
    </w:p>
    <w:p w14:paraId="073F9EE3" w14:textId="77777777" w:rsidR="00C90BDB" w:rsidRDefault="00E500C5" w:rsidP="00C90BDB">
      <w:pPr>
        <w:spacing w:line="260" w:lineRule="atLeast"/>
        <w:rPr>
          <w:rFonts w:eastAsia="Calibri"/>
          <w:lang w:eastAsia="en-US"/>
        </w:rPr>
      </w:pPr>
      <w:r>
        <w:rPr>
          <w:rFonts w:eastAsia="Calibri"/>
          <w:lang w:eastAsia="en-US"/>
        </w:rPr>
        <w:t>See PAR confidential.</w:t>
      </w:r>
    </w:p>
    <w:p w14:paraId="761D2A83" w14:textId="77777777" w:rsidR="005F5BBE" w:rsidRPr="0055372F" w:rsidRDefault="005F5BBE" w:rsidP="00DF6F04">
      <w:pPr>
        <w:rPr>
          <w:rFonts w:eastAsia="Calibri"/>
          <w:b/>
          <w:caps/>
          <w:sz w:val="28"/>
          <w:szCs w:val="28"/>
          <w:lang w:val="de-DE" w:eastAsia="en-US"/>
        </w:rPr>
      </w:pPr>
    </w:p>
    <w:p w14:paraId="57F4D481" w14:textId="77777777" w:rsidR="00DF6F04" w:rsidRPr="0055372F" w:rsidRDefault="00DF6F04" w:rsidP="00DF6F04">
      <w:pPr>
        <w:pStyle w:val="Ttulo2"/>
        <w:rPr>
          <w:lang w:val="de-DE"/>
        </w:rPr>
      </w:pPr>
      <w:bookmarkStart w:id="2014" w:name="_Toc389729200"/>
      <w:bookmarkStart w:id="2015" w:name="_Toc403472833"/>
      <w:bookmarkStart w:id="2016" w:name="_Toc518920086"/>
      <w:bookmarkStart w:id="2017" w:name="_Toc163122964"/>
      <w:r w:rsidRPr="0055372F">
        <w:rPr>
          <w:lang w:val="de-DE"/>
        </w:rPr>
        <w:lastRenderedPageBreak/>
        <w:t>Other</w:t>
      </w:r>
      <w:bookmarkEnd w:id="2014"/>
      <w:bookmarkEnd w:id="2015"/>
      <w:bookmarkEnd w:id="2016"/>
      <w:bookmarkEnd w:id="2017"/>
    </w:p>
    <w:p w14:paraId="3CA3C470" w14:textId="0B3419EF" w:rsidR="006A2FE9" w:rsidRPr="00A9679C" w:rsidRDefault="00DF6F04" w:rsidP="00C90BDB">
      <w:pPr>
        <w:rPr>
          <w:rFonts w:eastAsia="Calibri"/>
          <w:sz w:val="24"/>
          <w:szCs w:val="24"/>
        </w:rPr>
      </w:pPr>
      <w:r w:rsidRPr="0055372F">
        <w:rPr>
          <w:rFonts w:eastAsia="Calibri"/>
          <w:lang w:eastAsia="en-US"/>
        </w:rPr>
        <w:t>No other information required.</w:t>
      </w:r>
    </w:p>
    <w:sectPr w:rsidR="006A2FE9" w:rsidRPr="00A9679C" w:rsidSect="00D60E2D">
      <w:headerReference w:type="first" r:id="rId37"/>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2E29F" w14:textId="77777777" w:rsidR="009E5A8E" w:rsidRDefault="009E5A8E">
      <w:pPr>
        <w:spacing w:before="510"/>
        <w:rPr>
          <w:color w:val="FFFFFF"/>
        </w:rPr>
      </w:pPr>
      <w:r>
        <w:rPr>
          <w:color w:val="FFFFFF"/>
        </w:rPr>
        <w:separator/>
      </w:r>
    </w:p>
  </w:endnote>
  <w:endnote w:type="continuationSeparator" w:id="0">
    <w:p w14:paraId="2B2737EB" w14:textId="77777777" w:rsidR="009E5A8E" w:rsidRDefault="009E5A8E">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ers (W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ArialUnicodeMS">
    <w:altName w:val="Malgun Gothic"/>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4C6D" w14:textId="6E4CD58B" w:rsidR="009E5A8E" w:rsidRPr="004E5875" w:rsidRDefault="009E5A8E">
    <w:pPr>
      <w:pStyle w:val="Piedepgina"/>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D60E2D">
      <w:rPr>
        <w:rFonts w:ascii="Verdana" w:hAnsi="Verdana"/>
        <w:noProof/>
        <w:sz w:val="18"/>
      </w:rPr>
      <w:t>3</w:t>
    </w:r>
    <w:r w:rsidRPr="004E5875">
      <w:rPr>
        <w:rFonts w:ascii="Verdana" w:hAnsi="Verdana"/>
        <w:noProof/>
        <w:sz w:val="18"/>
      </w:rPr>
      <w:fldChar w:fldCharType="end"/>
    </w:r>
  </w:p>
  <w:p w14:paraId="6EADE343" w14:textId="77777777" w:rsidR="009E5A8E" w:rsidRDefault="009E5A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A6BCB" w14:textId="77777777" w:rsidR="009E5A8E" w:rsidRDefault="009E5A8E">
      <w:pPr>
        <w:spacing w:before="510"/>
        <w:rPr>
          <w:color w:val="FFFFFF"/>
        </w:rPr>
      </w:pPr>
      <w:r>
        <w:separator/>
      </w:r>
    </w:p>
  </w:footnote>
  <w:footnote w:type="continuationSeparator" w:id="0">
    <w:p w14:paraId="4EA5CD14" w14:textId="77777777" w:rsidR="009E5A8E" w:rsidRDefault="009E5A8E">
      <w:pPr>
        <w:spacing w:before="510"/>
        <w:rPr>
          <w:color w:val="FFFFFF"/>
        </w:rPr>
      </w:pPr>
      <w:r>
        <w:rPr>
          <w:color w:val="FFFFFF"/>
        </w:rP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EE51B" w14:textId="0825EE13" w:rsidR="009E5A8E" w:rsidRPr="00D60E2D" w:rsidRDefault="00D60E2D" w:rsidP="00D60E2D">
    <w:pPr>
      <w:pStyle w:val="Encabezado"/>
      <w:pBdr>
        <w:bottom w:val="single" w:sz="4" w:space="1" w:color="auto"/>
      </w:pBdr>
      <w:rPr>
        <w:rFonts w:ascii="Verdana" w:hAnsi="Verdana"/>
        <w:sz w:val="18"/>
        <w:szCs w:val="18"/>
      </w:rPr>
    </w:pPr>
    <w:r w:rsidRPr="00D60E2D">
      <w:rPr>
        <w:rFonts w:ascii="Verdana" w:hAnsi="Verdana"/>
        <w:sz w:val="18"/>
        <w:szCs w:val="18"/>
      </w:rPr>
      <w:t>&lt; Spain &gt;</w:t>
    </w:r>
    <w:r w:rsidRPr="00D60E2D">
      <w:rPr>
        <w:rFonts w:ascii="Verdana" w:hAnsi="Verdana"/>
        <w:sz w:val="18"/>
        <w:szCs w:val="18"/>
      </w:rPr>
      <w:ptab w:relativeTo="margin" w:alignment="center" w:leader="none"/>
    </w:r>
    <w:r w:rsidRPr="00D60E2D">
      <w:rPr>
        <w:rFonts w:ascii="Verdana" w:hAnsi="Verdana"/>
        <w:sz w:val="18"/>
        <w:szCs w:val="18"/>
      </w:rPr>
      <w:t>&lt; INSECTICIDA RTU PER ZNZ &gt;</w:t>
    </w:r>
    <w:r w:rsidRPr="00D60E2D">
      <w:rPr>
        <w:rFonts w:ascii="Verdana" w:hAnsi="Verdana"/>
        <w:sz w:val="18"/>
        <w:szCs w:val="18"/>
      </w:rPr>
      <w:ptab w:relativeTo="margin" w:alignment="right" w:leader="none"/>
    </w:r>
    <w:r w:rsidRPr="00D60E2D">
      <w:rPr>
        <w:rFonts w:ascii="Verdana" w:hAnsi="Verdana"/>
        <w:sz w:val="18"/>
        <w:szCs w:val="18"/>
      </w:rPr>
      <w:t>&lt; PT 18 &gt;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5"/>
      <w:gridCol w:w="5864"/>
      <w:gridCol w:w="1535"/>
    </w:tblGrid>
    <w:tr w:rsidR="009E5A8E" w:rsidRPr="00A53BD0" w14:paraId="19F131FF" w14:textId="77777777" w:rsidTr="004F5637">
      <w:tc>
        <w:tcPr>
          <w:tcW w:w="985" w:type="pct"/>
          <w:tcBorders>
            <w:top w:val="nil"/>
            <w:left w:val="nil"/>
            <w:bottom w:val="single" w:sz="4" w:space="0" w:color="000000"/>
            <w:right w:val="nil"/>
          </w:tcBorders>
          <w:vAlign w:val="center"/>
        </w:tcPr>
        <w:p w14:paraId="79F19BEC" w14:textId="77777777" w:rsidR="009E5A8E" w:rsidRPr="00A53BD0" w:rsidRDefault="009E5A8E" w:rsidP="004F5637">
          <w:pPr>
            <w:widowControl w:val="0"/>
            <w:autoSpaceDE w:val="0"/>
            <w:autoSpaceDN w:val="0"/>
            <w:adjustRightInd w:val="0"/>
            <w:rPr>
              <w:rFonts w:cs="Times"/>
              <w:sz w:val="18"/>
              <w:szCs w:val="18"/>
            </w:rPr>
          </w:pPr>
          <w:r>
            <w:rPr>
              <w:rFonts w:cs="Times"/>
              <w:color w:val="000000"/>
              <w:sz w:val="18"/>
              <w:szCs w:val="18"/>
            </w:rPr>
            <w:t>&lt; Spain &gt;</w:t>
          </w:r>
        </w:p>
      </w:tc>
      <w:tc>
        <w:tcPr>
          <w:tcW w:w="3182" w:type="pct"/>
          <w:tcBorders>
            <w:top w:val="nil"/>
            <w:left w:val="nil"/>
            <w:bottom w:val="single" w:sz="4" w:space="0" w:color="000000"/>
            <w:right w:val="nil"/>
          </w:tcBorders>
          <w:vAlign w:val="center"/>
        </w:tcPr>
        <w:p w14:paraId="44F7A9A4" w14:textId="77777777" w:rsidR="009E5A8E" w:rsidRPr="00A53BD0" w:rsidRDefault="009E5A8E" w:rsidP="004F5637">
          <w:pPr>
            <w:widowControl w:val="0"/>
            <w:autoSpaceDE w:val="0"/>
            <w:autoSpaceDN w:val="0"/>
            <w:adjustRightInd w:val="0"/>
            <w:jc w:val="center"/>
            <w:rPr>
              <w:rFonts w:cs="Times"/>
              <w:sz w:val="18"/>
              <w:szCs w:val="18"/>
            </w:rPr>
          </w:pPr>
          <w:r>
            <w:rPr>
              <w:rFonts w:eastAsia="Verdana"/>
              <w:color w:val="000000"/>
              <w:sz w:val="18"/>
              <w:lang w:val="en-US"/>
            </w:rPr>
            <w:t>&lt; INSECTICIDA RTU PER ZNZ &gt;</w:t>
          </w:r>
        </w:p>
      </w:tc>
      <w:tc>
        <w:tcPr>
          <w:tcW w:w="833" w:type="pct"/>
          <w:tcBorders>
            <w:top w:val="nil"/>
            <w:left w:val="nil"/>
            <w:bottom w:val="single" w:sz="4" w:space="0" w:color="000000"/>
            <w:right w:val="nil"/>
          </w:tcBorders>
          <w:vAlign w:val="center"/>
        </w:tcPr>
        <w:p w14:paraId="6C33CA9F" w14:textId="77777777" w:rsidR="009E5A8E" w:rsidRPr="00FC6F6C" w:rsidRDefault="009E5A8E" w:rsidP="004F5637">
          <w:pPr>
            <w:widowControl w:val="0"/>
            <w:autoSpaceDE w:val="0"/>
            <w:autoSpaceDN w:val="0"/>
            <w:adjustRightInd w:val="0"/>
            <w:jc w:val="center"/>
            <w:rPr>
              <w:rFonts w:eastAsia="Verdana"/>
              <w:color w:val="000000"/>
              <w:sz w:val="17"/>
              <w:lang w:val="en-US"/>
            </w:rPr>
          </w:pPr>
          <w:r>
            <w:rPr>
              <w:rFonts w:eastAsia="Verdana"/>
              <w:color w:val="000000"/>
              <w:sz w:val="17"/>
              <w:lang w:val="en-US"/>
            </w:rPr>
            <w:t xml:space="preserve">&lt; </w:t>
          </w:r>
          <w:r w:rsidRPr="001A35E4">
            <w:rPr>
              <w:rFonts w:eastAsia="Verdana"/>
              <w:color w:val="000000"/>
              <w:sz w:val="17"/>
              <w:lang w:val="en-US"/>
            </w:rPr>
            <w:t>PT 18</w:t>
          </w:r>
          <w:r>
            <w:rPr>
              <w:rFonts w:eastAsia="Verdana"/>
              <w:color w:val="000000"/>
              <w:sz w:val="17"/>
              <w:lang w:val="en-US"/>
            </w:rPr>
            <w:t xml:space="preserve"> &gt;</w:t>
          </w:r>
        </w:p>
      </w:tc>
    </w:tr>
  </w:tbl>
  <w:p w14:paraId="5517BD68" w14:textId="77777777" w:rsidR="009E5A8E" w:rsidRDefault="009E5A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630"/>
      <w:gridCol w:w="8498"/>
      <w:gridCol w:w="2225"/>
    </w:tblGrid>
    <w:tr w:rsidR="009E5A8E" w:rsidRPr="00A53BD0" w14:paraId="6B011FC4" w14:textId="77777777" w:rsidTr="004F5637">
      <w:tc>
        <w:tcPr>
          <w:tcW w:w="985" w:type="pct"/>
          <w:tcBorders>
            <w:top w:val="nil"/>
            <w:left w:val="nil"/>
            <w:bottom w:val="single" w:sz="4" w:space="0" w:color="000000"/>
            <w:right w:val="nil"/>
          </w:tcBorders>
          <w:vAlign w:val="center"/>
        </w:tcPr>
        <w:p w14:paraId="7B92A075" w14:textId="77777777" w:rsidR="009E5A8E" w:rsidRPr="00A53BD0" w:rsidRDefault="009E5A8E" w:rsidP="004F5637">
          <w:pPr>
            <w:widowControl w:val="0"/>
            <w:autoSpaceDE w:val="0"/>
            <w:autoSpaceDN w:val="0"/>
            <w:adjustRightInd w:val="0"/>
            <w:rPr>
              <w:rFonts w:cs="Times"/>
              <w:sz w:val="18"/>
              <w:szCs w:val="18"/>
            </w:rPr>
          </w:pPr>
          <w:r>
            <w:rPr>
              <w:rFonts w:cs="Times"/>
              <w:color w:val="000000"/>
              <w:sz w:val="18"/>
              <w:szCs w:val="18"/>
            </w:rPr>
            <w:t>&lt; Spain &gt;</w:t>
          </w:r>
        </w:p>
      </w:tc>
      <w:tc>
        <w:tcPr>
          <w:tcW w:w="3182" w:type="pct"/>
          <w:tcBorders>
            <w:top w:val="nil"/>
            <w:left w:val="nil"/>
            <w:bottom w:val="single" w:sz="4" w:space="0" w:color="000000"/>
            <w:right w:val="nil"/>
          </w:tcBorders>
          <w:vAlign w:val="center"/>
        </w:tcPr>
        <w:p w14:paraId="4322AE40" w14:textId="77777777" w:rsidR="009E5A8E" w:rsidRPr="00A53BD0" w:rsidRDefault="009E5A8E" w:rsidP="004F5637">
          <w:pPr>
            <w:widowControl w:val="0"/>
            <w:autoSpaceDE w:val="0"/>
            <w:autoSpaceDN w:val="0"/>
            <w:adjustRightInd w:val="0"/>
            <w:jc w:val="center"/>
            <w:rPr>
              <w:rFonts w:cs="Times"/>
              <w:sz w:val="18"/>
              <w:szCs w:val="18"/>
            </w:rPr>
          </w:pPr>
          <w:r>
            <w:rPr>
              <w:rFonts w:eastAsia="Verdana"/>
              <w:color w:val="000000"/>
              <w:sz w:val="18"/>
              <w:lang w:val="en-US"/>
            </w:rPr>
            <w:t>&lt; INSECTICIDA RTU PER ZNZ &gt;</w:t>
          </w:r>
        </w:p>
      </w:tc>
      <w:tc>
        <w:tcPr>
          <w:tcW w:w="833" w:type="pct"/>
          <w:tcBorders>
            <w:top w:val="nil"/>
            <w:left w:val="nil"/>
            <w:bottom w:val="single" w:sz="4" w:space="0" w:color="000000"/>
            <w:right w:val="nil"/>
          </w:tcBorders>
          <w:vAlign w:val="center"/>
        </w:tcPr>
        <w:p w14:paraId="2483AFEF" w14:textId="77777777" w:rsidR="009E5A8E" w:rsidRPr="00FC6F6C" w:rsidRDefault="009E5A8E" w:rsidP="004F5637">
          <w:pPr>
            <w:widowControl w:val="0"/>
            <w:autoSpaceDE w:val="0"/>
            <w:autoSpaceDN w:val="0"/>
            <w:adjustRightInd w:val="0"/>
            <w:jc w:val="center"/>
            <w:rPr>
              <w:rFonts w:eastAsia="Verdana"/>
              <w:color w:val="000000"/>
              <w:sz w:val="17"/>
              <w:lang w:val="en-US"/>
            </w:rPr>
          </w:pPr>
          <w:r>
            <w:rPr>
              <w:rFonts w:eastAsia="Verdana"/>
              <w:color w:val="000000"/>
              <w:sz w:val="17"/>
              <w:lang w:val="en-US"/>
            </w:rPr>
            <w:t xml:space="preserve">&lt; </w:t>
          </w:r>
          <w:r w:rsidRPr="001A35E4">
            <w:rPr>
              <w:rFonts w:eastAsia="Verdana"/>
              <w:color w:val="000000"/>
              <w:sz w:val="17"/>
              <w:lang w:val="en-US"/>
            </w:rPr>
            <w:t>PT 18</w:t>
          </w:r>
          <w:r>
            <w:rPr>
              <w:rFonts w:eastAsia="Verdana"/>
              <w:color w:val="000000"/>
              <w:sz w:val="17"/>
              <w:lang w:val="en-US"/>
            </w:rPr>
            <w:t xml:space="preserve"> &gt;</w:t>
          </w:r>
        </w:p>
      </w:tc>
    </w:tr>
  </w:tbl>
  <w:p w14:paraId="252C8808" w14:textId="77777777" w:rsidR="009E5A8E" w:rsidRDefault="009E5A8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5"/>
      <w:gridCol w:w="5864"/>
      <w:gridCol w:w="1535"/>
    </w:tblGrid>
    <w:tr w:rsidR="009E5A8E" w:rsidRPr="00A53BD0" w14:paraId="37B10DB6" w14:textId="77777777" w:rsidTr="004F5637">
      <w:tc>
        <w:tcPr>
          <w:tcW w:w="985" w:type="pct"/>
          <w:tcBorders>
            <w:top w:val="nil"/>
            <w:left w:val="nil"/>
            <w:bottom w:val="single" w:sz="4" w:space="0" w:color="000000"/>
            <w:right w:val="nil"/>
          </w:tcBorders>
          <w:vAlign w:val="center"/>
        </w:tcPr>
        <w:p w14:paraId="51A05BEB" w14:textId="77777777" w:rsidR="009E5A8E" w:rsidRPr="00A53BD0" w:rsidRDefault="009E5A8E" w:rsidP="004F5637">
          <w:pPr>
            <w:widowControl w:val="0"/>
            <w:autoSpaceDE w:val="0"/>
            <w:autoSpaceDN w:val="0"/>
            <w:adjustRightInd w:val="0"/>
            <w:rPr>
              <w:rFonts w:cs="Times"/>
              <w:sz w:val="18"/>
              <w:szCs w:val="18"/>
            </w:rPr>
          </w:pPr>
          <w:r>
            <w:rPr>
              <w:rFonts w:cs="Times"/>
              <w:color w:val="000000"/>
              <w:sz w:val="18"/>
              <w:szCs w:val="18"/>
            </w:rPr>
            <w:t>&lt; Spain &gt;</w:t>
          </w:r>
        </w:p>
      </w:tc>
      <w:tc>
        <w:tcPr>
          <w:tcW w:w="3182" w:type="pct"/>
          <w:tcBorders>
            <w:top w:val="nil"/>
            <w:left w:val="nil"/>
            <w:bottom w:val="single" w:sz="4" w:space="0" w:color="000000"/>
            <w:right w:val="nil"/>
          </w:tcBorders>
          <w:vAlign w:val="center"/>
        </w:tcPr>
        <w:p w14:paraId="0FF31FEA" w14:textId="77777777" w:rsidR="009E5A8E" w:rsidRPr="00A53BD0" w:rsidRDefault="009E5A8E" w:rsidP="004F5637">
          <w:pPr>
            <w:widowControl w:val="0"/>
            <w:autoSpaceDE w:val="0"/>
            <w:autoSpaceDN w:val="0"/>
            <w:adjustRightInd w:val="0"/>
            <w:jc w:val="center"/>
            <w:rPr>
              <w:rFonts w:cs="Times"/>
              <w:sz w:val="18"/>
              <w:szCs w:val="18"/>
            </w:rPr>
          </w:pPr>
          <w:r>
            <w:rPr>
              <w:rFonts w:eastAsia="Verdana"/>
              <w:color w:val="000000"/>
              <w:sz w:val="18"/>
              <w:lang w:val="en-US"/>
            </w:rPr>
            <w:t>&lt; INSECTICIDA RTU PER ZNZ &gt;</w:t>
          </w:r>
        </w:p>
      </w:tc>
      <w:tc>
        <w:tcPr>
          <w:tcW w:w="833" w:type="pct"/>
          <w:tcBorders>
            <w:top w:val="nil"/>
            <w:left w:val="nil"/>
            <w:bottom w:val="single" w:sz="4" w:space="0" w:color="000000"/>
            <w:right w:val="nil"/>
          </w:tcBorders>
          <w:vAlign w:val="center"/>
        </w:tcPr>
        <w:p w14:paraId="7D1C09CE" w14:textId="77777777" w:rsidR="009E5A8E" w:rsidRPr="00FC6F6C" w:rsidRDefault="009E5A8E" w:rsidP="004F5637">
          <w:pPr>
            <w:widowControl w:val="0"/>
            <w:autoSpaceDE w:val="0"/>
            <w:autoSpaceDN w:val="0"/>
            <w:adjustRightInd w:val="0"/>
            <w:jc w:val="center"/>
            <w:rPr>
              <w:rFonts w:eastAsia="Verdana"/>
              <w:color w:val="000000"/>
              <w:sz w:val="17"/>
              <w:lang w:val="en-US"/>
            </w:rPr>
          </w:pPr>
          <w:r>
            <w:rPr>
              <w:rFonts w:eastAsia="Verdana"/>
              <w:color w:val="000000"/>
              <w:sz w:val="17"/>
              <w:lang w:val="en-US"/>
            </w:rPr>
            <w:t xml:space="preserve">&lt; </w:t>
          </w:r>
          <w:r w:rsidRPr="001A35E4">
            <w:rPr>
              <w:rFonts w:eastAsia="Verdana"/>
              <w:color w:val="000000"/>
              <w:sz w:val="17"/>
              <w:lang w:val="en-US"/>
            </w:rPr>
            <w:t>PT 18</w:t>
          </w:r>
          <w:r>
            <w:rPr>
              <w:rFonts w:eastAsia="Verdana"/>
              <w:color w:val="000000"/>
              <w:sz w:val="17"/>
              <w:lang w:val="en-US"/>
            </w:rPr>
            <w:t xml:space="preserve"> &gt;</w:t>
          </w:r>
        </w:p>
      </w:tc>
    </w:tr>
  </w:tbl>
  <w:p w14:paraId="1E67CBEC" w14:textId="77777777" w:rsidR="009E5A8E" w:rsidRDefault="009E5A8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630"/>
      <w:gridCol w:w="8498"/>
      <w:gridCol w:w="2225"/>
    </w:tblGrid>
    <w:tr w:rsidR="009E5A8E" w:rsidRPr="00A53BD0" w14:paraId="75C9488E" w14:textId="77777777" w:rsidTr="004F5637">
      <w:tc>
        <w:tcPr>
          <w:tcW w:w="985" w:type="pct"/>
          <w:tcBorders>
            <w:top w:val="nil"/>
            <w:left w:val="nil"/>
            <w:bottom w:val="single" w:sz="4" w:space="0" w:color="000000"/>
            <w:right w:val="nil"/>
          </w:tcBorders>
          <w:vAlign w:val="center"/>
        </w:tcPr>
        <w:p w14:paraId="3571BDAF" w14:textId="77777777" w:rsidR="009E5A8E" w:rsidRPr="00A53BD0" w:rsidRDefault="009E5A8E" w:rsidP="004F5637">
          <w:pPr>
            <w:widowControl w:val="0"/>
            <w:autoSpaceDE w:val="0"/>
            <w:autoSpaceDN w:val="0"/>
            <w:adjustRightInd w:val="0"/>
            <w:rPr>
              <w:rFonts w:cs="Times"/>
              <w:sz w:val="18"/>
              <w:szCs w:val="18"/>
            </w:rPr>
          </w:pPr>
          <w:r>
            <w:rPr>
              <w:rFonts w:cs="Times"/>
              <w:color w:val="000000"/>
              <w:sz w:val="18"/>
              <w:szCs w:val="18"/>
            </w:rPr>
            <w:t>&lt; Spain &gt;</w:t>
          </w:r>
        </w:p>
      </w:tc>
      <w:tc>
        <w:tcPr>
          <w:tcW w:w="3182" w:type="pct"/>
          <w:tcBorders>
            <w:top w:val="nil"/>
            <w:left w:val="nil"/>
            <w:bottom w:val="single" w:sz="4" w:space="0" w:color="000000"/>
            <w:right w:val="nil"/>
          </w:tcBorders>
          <w:vAlign w:val="center"/>
        </w:tcPr>
        <w:p w14:paraId="6786C195" w14:textId="77777777" w:rsidR="009E5A8E" w:rsidRPr="00A53BD0" w:rsidRDefault="009E5A8E" w:rsidP="004F5637">
          <w:pPr>
            <w:widowControl w:val="0"/>
            <w:autoSpaceDE w:val="0"/>
            <w:autoSpaceDN w:val="0"/>
            <w:adjustRightInd w:val="0"/>
            <w:jc w:val="center"/>
            <w:rPr>
              <w:rFonts w:cs="Times"/>
              <w:sz w:val="18"/>
              <w:szCs w:val="18"/>
            </w:rPr>
          </w:pPr>
          <w:r>
            <w:rPr>
              <w:rFonts w:eastAsia="Verdana"/>
              <w:color w:val="000000"/>
              <w:sz w:val="18"/>
              <w:lang w:val="en-US"/>
            </w:rPr>
            <w:t>&lt; INSECTICIDA RTU PER ZNZ &gt;</w:t>
          </w:r>
        </w:p>
      </w:tc>
      <w:tc>
        <w:tcPr>
          <w:tcW w:w="833" w:type="pct"/>
          <w:tcBorders>
            <w:top w:val="nil"/>
            <w:left w:val="nil"/>
            <w:bottom w:val="single" w:sz="4" w:space="0" w:color="000000"/>
            <w:right w:val="nil"/>
          </w:tcBorders>
          <w:vAlign w:val="center"/>
        </w:tcPr>
        <w:p w14:paraId="37BD5742" w14:textId="77777777" w:rsidR="009E5A8E" w:rsidRPr="00FC6F6C" w:rsidRDefault="009E5A8E" w:rsidP="004F5637">
          <w:pPr>
            <w:widowControl w:val="0"/>
            <w:autoSpaceDE w:val="0"/>
            <w:autoSpaceDN w:val="0"/>
            <w:adjustRightInd w:val="0"/>
            <w:jc w:val="center"/>
            <w:rPr>
              <w:rFonts w:eastAsia="Verdana"/>
              <w:color w:val="000000"/>
              <w:sz w:val="17"/>
              <w:lang w:val="en-US"/>
            </w:rPr>
          </w:pPr>
          <w:r>
            <w:rPr>
              <w:rFonts w:eastAsia="Verdana"/>
              <w:color w:val="000000"/>
              <w:sz w:val="17"/>
              <w:lang w:val="en-US"/>
            </w:rPr>
            <w:t xml:space="preserve">&lt; </w:t>
          </w:r>
          <w:r w:rsidRPr="001A35E4">
            <w:rPr>
              <w:rFonts w:eastAsia="Verdana"/>
              <w:color w:val="000000"/>
              <w:sz w:val="17"/>
              <w:lang w:val="en-US"/>
            </w:rPr>
            <w:t>PT 18</w:t>
          </w:r>
          <w:r>
            <w:rPr>
              <w:rFonts w:eastAsia="Verdana"/>
              <w:color w:val="000000"/>
              <w:sz w:val="17"/>
              <w:lang w:val="en-US"/>
            </w:rPr>
            <w:t xml:space="preserve"> &gt;</w:t>
          </w:r>
        </w:p>
      </w:tc>
    </w:tr>
  </w:tbl>
  <w:p w14:paraId="45F157A9" w14:textId="77777777" w:rsidR="009E5A8E" w:rsidRDefault="009E5A8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15"/>
      <w:gridCol w:w="5864"/>
      <w:gridCol w:w="1535"/>
    </w:tblGrid>
    <w:tr w:rsidR="009E5A8E" w:rsidRPr="00A53BD0" w14:paraId="7EA5EA63" w14:textId="77777777" w:rsidTr="004F5637">
      <w:tc>
        <w:tcPr>
          <w:tcW w:w="985" w:type="pct"/>
          <w:tcBorders>
            <w:top w:val="nil"/>
            <w:left w:val="nil"/>
            <w:bottom w:val="single" w:sz="4" w:space="0" w:color="000000"/>
            <w:right w:val="nil"/>
          </w:tcBorders>
          <w:vAlign w:val="center"/>
        </w:tcPr>
        <w:p w14:paraId="1AA5247D" w14:textId="77777777" w:rsidR="009E5A8E" w:rsidRPr="00A53BD0" w:rsidRDefault="009E5A8E" w:rsidP="004F5637">
          <w:pPr>
            <w:widowControl w:val="0"/>
            <w:autoSpaceDE w:val="0"/>
            <w:autoSpaceDN w:val="0"/>
            <w:adjustRightInd w:val="0"/>
            <w:rPr>
              <w:rFonts w:cs="Times"/>
              <w:sz w:val="18"/>
              <w:szCs w:val="18"/>
            </w:rPr>
          </w:pPr>
          <w:r>
            <w:rPr>
              <w:rFonts w:cs="Times"/>
              <w:color w:val="000000"/>
              <w:sz w:val="18"/>
              <w:szCs w:val="18"/>
            </w:rPr>
            <w:t>&lt; Spain &gt;</w:t>
          </w:r>
        </w:p>
      </w:tc>
      <w:tc>
        <w:tcPr>
          <w:tcW w:w="3182" w:type="pct"/>
          <w:tcBorders>
            <w:top w:val="nil"/>
            <w:left w:val="nil"/>
            <w:bottom w:val="single" w:sz="4" w:space="0" w:color="000000"/>
            <w:right w:val="nil"/>
          </w:tcBorders>
          <w:vAlign w:val="center"/>
        </w:tcPr>
        <w:p w14:paraId="4C758F06" w14:textId="77777777" w:rsidR="009E5A8E" w:rsidRPr="00A53BD0" w:rsidRDefault="009E5A8E" w:rsidP="004F5637">
          <w:pPr>
            <w:widowControl w:val="0"/>
            <w:autoSpaceDE w:val="0"/>
            <w:autoSpaceDN w:val="0"/>
            <w:adjustRightInd w:val="0"/>
            <w:jc w:val="center"/>
            <w:rPr>
              <w:rFonts w:cs="Times"/>
              <w:sz w:val="18"/>
              <w:szCs w:val="18"/>
            </w:rPr>
          </w:pPr>
          <w:r>
            <w:rPr>
              <w:rFonts w:eastAsia="Verdana"/>
              <w:color w:val="000000"/>
              <w:sz w:val="18"/>
              <w:lang w:val="en-US"/>
            </w:rPr>
            <w:t>&lt; INSECTICIDA RTU PER ZNZ &gt;</w:t>
          </w:r>
        </w:p>
      </w:tc>
      <w:tc>
        <w:tcPr>
          <w:tcW w:w="833" w:type="pct"/>
          <w:tcBorders>
            <w:top w:val="nil"/>
            <w:left w:val="nil"/>
            <w:bottom w:val="single" w:sz="4" w:space="0" w:color="000000"/>
            <w:right w:val="nil"/>
          </w:tcBorders>
          <w:vAlign w:val="center"/>
        </w:tcPr>
        <w:p w14:paraId="54FCBB2F" w14:textId="77777777" w:rsidR="009E5A8E" w:rsidRPr="00FC6F6C" w:rsidRDefault="009E5A8E" w:rsidP="004F5637">
          <w:pPr>
            <w:widowControl w:val="0"/>
            <w:autoSpaceDE w:val="0"/>
            <w:autoSpaceDN w:val="0"/>
            <w:adjustRightInd w:val="0"/>
            <w:jc w:val="center"/>
            <w:rPr>
              <w:rFonts w:eastAsia="Verdana"/>
              <w:color w:val="000000"/>
              <w:sz w:val="17"/>
              <w:lang w:val="en-US"/>
            </w:rPr>
          </w:pPr>
          <w:r>
            <w:rPr>
              <w:rFonts w:eastAsia="Verdana"/>
              <w:color w:val="000000"/>
              <w:sz w:val="17"/>
              <w:lang w:val="en-US"/>
            </w:rPr>
            <w:t xml:space="preserve">&lt; </w:t>
          </w:r>
          <w:r w:rsidRPr="001A35E4">
            <w:rPr>
              <w:rFonts w:eastAsia="Verdana"/>
              <w:color w:val="000000"/>
              <w:sz w:val="17"/>
              <w:lang w:val="en-US"/>
            </w:rPr>
            <w:t>PT 18</w:t>
          </w:r>
          <w:r>
            <w:rPr>
              <w:rFonts w:eastAsia="Verdana"/>
              <w:color w:val="000000"/>
              <w:sz w:val="17"/>
              <w:lang w:val="en-US"/>
            </w:rPr>
            <w:t xml:space="preserve"> &gt;</w:t>
          </w:r>
        </w:p>
      </w:tc>
    </w:tr>
  </w:tbl>
  <w:p w14:paraId="3E1DE2E2" w14:textId="77777777" w:rsidR="009E5A8E" w:rsidRDefault="009E5A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5FEA"/>
    <w:multiLevelType w:val="hybridMultilevel"/>
    <w:tmpl w:val="BF8298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2" w15:restartNumberingAfterBreak="0">
    <w:nsid w:val="07ED3CDA"/>
    <w:multiLevelType w:val="hybridMultilevel"/>
    <w:tmpl w:val="8B40AB24"/>
    <w:lvl w:ilvl="0" w:tplc="16867006">
      <w:numFmt w:val="bullet"/>
      <w:lvlText w:val="-"/>
      <w:lvlJc w:val="left"/>
      <w:pPr>
        <w:ind w:left="360" w:hanging="360"/>
      </w:pPr>
      <w:rPr>
        <w:rFonts w:ascii="Verdana" w:eastAsia="Calibri" w:hAnsi="Verdana"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DB92E32"/>
    <w:multiLevelType w:val="hybridMultilevel"/>
    <w:tmpl w:val="EAD8F1CA"/>
    <w:lvl w:ilvl="0" w:tplc="04100017">
      <w:start w:val="1"/>
      <w:numFmt w:val="lowerLetter"/>
      <w:lvlText w:val="%1)"/>
      <w:lvlJc w:val="left"/>
      <w:pPr>
        <w:tabs>
          <w:tab w:val="num" w:pos="1440"/>
        </w:tabs>
        <w:ind w:left="1440" w:hanging="360"/>
      </w:p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4" w15:restartNumberingAfterBreak="0">
    <w:nsid w:val="1A5F6912"/>
    <w:multiLevelType w:val="hybridMultilevel"/>
    <w:tmpl w:val="5D48F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A1416C"/>
    <w:multiLevelType w:val="hybridMultilevel"/>
    <w:tmpl w:val="F7726F94"/>
    <w:lvl w:ilvl="0" w:tplc="89843392">
      <w:start w:val="10"/>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7B4D2B"/>
    <w:multiLevelType w:val="multilevel"/>
    <w:tmpl w:val="0FFA47C8"/>
    <w:lvl w:ilvl="0">
      <w:start w:val="1"/>
      <w:numFmt w:val="decimal"/>
      <w:lvlText w:val="%1."/>
      <w:lvlJc w:val="left"/>
      <w:pPr>
        <w:tabs>
          <w:tab w:val="num" w:pos="720"/>
        </w:tabs>
        <w:ind w:left="720" w:hanging="360"/>
      </w:pPr>
    </w:lvl>
    <w:lvl w:ilvl="1">
      <w:start w:val="2"/>
      <w:numFmt w:val="decimal"/>
      <w:isLgl/>
      <w:lvlText w:val="%1.%2"/>
      <w:lvlJc w:val="left"/>
      <w:pPr>
        <w:tabs>
          <w:tab w:val="num" w:pos="2085"/>
        </w:tabs>
        <w:ind w:left="2085" w:hanging="1725"/>
      </w:pPr>
      <w:rPr>
        <w:rFonts w:hint="default"/>
      </w:rPr>
    </w:lvl>
    <w:lvl w:ilvl="2">
      <w:start w:val="2"/>
      <w:numFmt w:val="decimal"/>
      <w:isLgl/>
      <w:lvlText w:val="%1.%2.%3"/>
      <w:lvlJc w:val="left"/>
      <w:pPr>
        <w:tabs>
          <w:tab w:val="num" w:pos="2085"/>
        </w:tabs>
        <w:ind w:left="2085" w:hanging="1725"/>
      </w:pPr>
      <w:rPr>
        <w:rFonts w:hint="default"/>
      </w:rPr>
    </w:lvl>
    <w:lvl w:ilvl="3">
      <w:start w:val="1"/>
      <w:numFmt w:val="decimal"/>
      <w:isLgl/>
      <w:lvlText w:val="%1.%2.%3.%4"/>
      <w:lvlJc w:val="left"/>
      <w:pPr>
        <w:tabs>
          <w:tab w:val="num" w:pos="2085"/>
        </w:tabs>
        <w:ind w:left="2085" w:hanging="1725"/>
      </w:pPr>
      <w:rPr>
        <w:rFonts w:hint="default"/>
      </w:rPr>
    </w:lvl>
    <w:lvl w:ilvl="4">
      <w:start w:val="1"/>
      <w:numFmt w:val="decimal"/>
      <w:isLgl/>
      <w:lvlText w:val="%1.%2.%3.%4.%5"/>
      <w:lvlJc w:val="left"/>
      <w:pPr>
        <w:tabs>
          <w:tab w:val="num" w:pos="2085"/>
        </w:tabs>
        <w:ind w:left="2085" w:hanging="1725"/>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7" w15:restartNumberingAfterBreak="0">
    <w:nsid w:val="20F87378"/>
    <w:multiLevelType w:val="hybridMultilevel"/>
    <w:tmpl w:val="0A4A3A9C"/>
    <w:lvl w:ilvl="0" w:tplc="4B8A625E">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21810427"/>
    <w:multiLevelType w:val="hybridMultilevel"/>
    <w:tmpl w:val="FC38A402"/>
    <w:lvl w:ilvl="0" w:tplc="16867006">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3A2401"/>
    <w:multiLevelType w:val="hybridMultilevel"/>
    <w:tmpl w:val="651C8284"/>
    <w:lvl w:ilvl="0" w:tplc="8B6069A6">
      <w:start w:val="2"/>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56B307B"/>
    <w:multiLevelType w:val="hybridMultilevel"/>
    <w:tmpl w:val="1AFEE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49020B"/>
    <w:multiLevelType w:val="hybridMultilevel"/>
    <w:tmpl w:val="11983444"/>
    <w:lvl w:ilvl="0" w:tplc="8B2A715C">
      <w:start w:val="1"/>
      <w:numFmt w:val="bullet"/>
      <w:pStyle w:val="guin"/>
      <w:lvlText w:val=""/>
      <w:lvlJc w:val="left"/>
      <w:pPr>
        <w:ind w:left="77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763026"/>
    <w:multiLevelType w:val="hybridMultilevel"/>
    <w:tmpl w:val="D3B8CE6A"/>
    <w:lvl w:ilvl="0" w:tplc="5B6CD8A4">
      <w:start w:val="95"/>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1EE007F"/>
    <w:multiLevelType w:val="hybridMultilevel"/>
    <w:tmpl w:val="6206E648"/>
    <w:lvl w:ilvl="0" w:tplc="89843392">
      <w:start w:val="10"/>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5477273"/>
    <w:multiLevelType w:val="hybridMultilevel"/>
    <w:tmpl w:val="40960F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B13C5B"/>
    <w:multiLevelType w:val="singleLevel"/>
    <w:tmpl w:val="1BAA8A60"/>
    <w:lvl w:ilvl="0">
      <w:start w:val="1"/>
      <w:numFmt w:val="decimal"/>
      <w:pStyle w:val="TABLETITLE"/>
      <w:lvlText w:val="Table %1."/>
      <w:lvlJc w:val="left"/>
      <w:pPr>
        <w:tabs>
          <w:tab w:val="num" w:pos="1260"/>
        </w:tabs>
        <w:ind w:left="180"/>
      </w:pPr>
      <w:rPr>
        <w:rFonts w:cs="Times New Roman"/>
        <w:color w:val="auto"/>
      </w:rPr>
    </w:lvl>
  </w:abstractNum>
  <w:abstractNum w:abstractNumId="16" w15:restartNumberingAfterBreak="0">
    <w:nsid w:val="4E5C6080"/>
    <w:multiLevelType w:val="hybridMultilevel"/>
    <w:tmpl w:val="AE7A0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AB1D39"/>
    <w:multiLevelType w:val="hybridMultilevel"/>
    <w:tmpl w:val="B1083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5BB28CA"/>
    <w:multiLevelType w:val="hybridMultilevel"/>
    <w:tmpl w:val="BE8463B4"/>
    <w:lvl w:ilvl="0" w:tplc="BA2CBB66">
      <w:numFmt w:val="bullet"/>
      <w:lvlText w:val="-"/>
      <w:lvlJc w:val="left"/>
      <w:pPr>
        <w:ind w:left="502"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F1262E"/>
    <w:multiLevelType w:val="hybridMultilevel"/>
    <w:tmpl w:val="DC040358"/>
    <w:lvl w:ilvl="0" w:tplc="16867006">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B627EB0"/>
    <w:multiLevelType w:val="hybridMultilevel"/>
    <w:tmpl w:val="186C582C"/>
    <w:lvl w:ilvl="0" w:tplc="27FC333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F94AD6"/>
    <w:multiLevelType w:val="multilevel"/>
    <w:tmpl w:val="8612DE1A"/>
    <w:lvl w:ilvl="0">
      <w:start w:val="1"/>
      <w:numFmt w:val="decimal"/>
      <w:pStyle w:val="Ttulo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b/>
        <w:sz w:val="24"/>
        <w:lang w:val="de-DE"/>
      </w:r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483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66CB3AC0"/>
    <w:multiLevelType w:val="hybridMultilevel"/>
    <w:tmpl w:val="17C2DA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7010658A"/>
    <w:multiLevelType w:val="hybridMultilevel"/>
    <w:tmpl w:val="5296D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1446D8"/>
    <w:multiLevelType w:val="hybridMultilevel"/>
    <w:tmpl w:val="21B22B8E"/>
    <w:lvl w:ilvl="0" w:tplc="0C0A000F">
      <w:start w:val="1"/>
      <w:numFmt w:val="decimal"/>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25" w15:restartNumberingAfterBreak="0">
    <w:nsid w:val="753D6994"/>
    <w:multiLevelType w:val="hybridMultilevel"/>
    <w:tmpl w:val="E6D28ED8"/>
    <w:lvl w:ilvl="0" w:tplc="4B8A625E">
      <w:start w:val="1"/>
      <w:numFmt w:val="bullet"/>
      <w:lvlText w:val=""/>
      <w:lvlJc w:val="left"/>
      <w:pPr>
        <w:ind w:left="720" w:hanging="360"/>
      </w:pPr>
      <w:rPr>
        <w:rFonts w:ascii="Symbol" w:hAnsi="Symbol" w:hint="default"/>
      </w:rPr>
    </w:lvl>
    <w:lvl w:ilvl="1" w:tplc="842AA0E4">
      <w:numFmt w:val="bullet"/>
      <w:lvlText w:val="•"/>
      <w:lvlJc w:val="left"/>
      <w:pPr>
        <w:ind w:left="2385" w:hanging="1305"/>
      </w:pPr>
      <w:rPr>
        <w:rFonts w:ascii="Verdana" w:eastAsia="Calibri" w:hAnsi="Verdana"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00691E"/>
    <w:multiLevelType w:val="hybridMultilevel"/>
    <w:tmpl w:val="41FCA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28" w15:restartNumberingAfterBreak="0">
    <w:nsid w:val="789D7D85"/>
    <w:multiLevelType w:val="hybridMultilevel"/>
    <w:tmpl w:val="2C6A5D64"/>
    <w:lvl w:ilvl="0" w:tplc="8E782844">
      <w:start w:val="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B5544CD"/>
    <w:multiLevelType w:val="hybridMultilevel"/>
    <w:tmpl w:val="84B6A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9439A8"/>
    <w:multiLevelType w:val="hybridMultilevel"/>
    <w:tmpl w:val="1CFC635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CB757FC"/>
    <w:multiLevelType w:val="hybridMultilevel"/>
    <w:tmpl w:val="5420E70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
  </w:num>
  <w:num w:numId="3">
    <w:abstractNumId w:val="21"/>
  </w:num>
  <w:num w:numId="4">
    <w:abstractNumId w:val="15"/>
  </w:num>
  <w:num w:numId="5">
    <w:abstractNumId w:val="25"/>
  </w:num>
  <w:num w:numId="6">
    <w:abstractNumId w:val="7"/>
  </w:num>
  <w:num w:numId="7">
    <w:abstractNumId w:val="24"/>
  </w:num>
  <w:num w:numId="8">
    <w:abstractNumId w:val="0"/>
  </w:num>
  <w:num w:numId="9">
    <w:abstractNumId w:val="18"/>
  </w:num>
  <w:num w:numId="10">
    <w:abstractNumId w:val="29"/>
  </w:num>
  <w:num w:numId="11">
    <w:abstractNumId w:val="10"/>
  </w:num>
  <w:num w:numId="12">
    <w:abstractNumId w:val="20"/>
  </w:num>
  <w:num w:numId="13">
    <w:abstractNumId w:val="16"/>
  </w:num>
  <w:num w:numId="14">
    <w:abstractNumId w:val="23"/>
  </w:num>
  <w:num w:numId="15">
    <w:abstractNumId w:val="4"/>
  </w:num>
  <w:num w:numId="16">
    <w:abstractNumId w:val="14"/>
  </w:num>
  <w:num w:numId="17">
    <w:abstractNumId w:val="28"/>
  </w:num>
  <w:num w:numId="18">
    <w:abstractNumId w:val="17"/>
  </w:num>
  <w:num w:numId="19">
    <w:abstractNumId w:val="31"/>
  </w:num>
  <w:num w:numId="20">
    <w:abstractNumId w:val="26"/>
  </w:num>
  <w:num w:numId="21">
    <w:abstractNumId w:val="5"/>
  </w:num>
  <w:num w:numId="22">
    <w:abstractNumId w:val="9"/>
  </w:num>
  <w:num w:numId="23">
    <w:abstractNumId w:val="13"/>
  </w:num>
  <w:num w:numId="24">
    <w:abstractNumId w:val="6"/>
  </w:num>
  <w:num w:numId="25">
    <w:abstractNumId w:val="3"/>
  </w:num>
  <w:num w:numId="26">
    <w:abstractNumId w:val="12"/>
  </w:num>
  <w:num w:numId="27">
    <w:abstractNumId w:val="8"/>
  </w:num>
  <w:num w:numId="28">
    <w:abstractNumId w:val="19"/>
  </w:num>
  <w:num w:numId="29">
    <w:abstractNumId w:val="30"/>
  </w:num>
  <w:num w:numId="30">
    <w:abstractNumId w:val="2"/>
  </w:num>
  <w:num w:numId="31">
    <w:abstractNumId w:val="11"/>
  </w:num>
  <w:num w:numId="32">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hideSpellingErrors/>
  <w:hideGrammaticalErrors/>
  <w:activeWritingStyle w:appName="MSWord" w:lang="pt-BR" w:vendorID="64" w:dllVersion="6" w:nlCheck="1" w:checkStyle="0"/>
  <w:activeWritingStyle w:appName="MSWord" w:lang="en-GB" w:vendorID="64" w:dllVersion="6" w:nlCheck="1" w:checkStyle="0"/>
  <w:activeWritingStyle w:appName="MSWord" w:lang="en-US" w:vendorID="64" w:dllVersion="6" w:nlCheck="1" w:checkStyle="0"/>
  <w:activeWritingStyle w:appName="MSWord" w:lang="fr-BE" w:vendorID="64" w:dllVersion="6" w:nlCheck="1" w:checkStyle="1"/>
  <w:activeWritingStyle w:appName="MSWord" w:lang="es-ES" w:vendorID="64" w:dllVersion="6" w:nlCheck="1" w:checkStyle="0"/>
  <w:activeWritingStyle w:appName="MSWord" w:lang="fr-FR" w:vendorID="64" w:dllVersion="6" w:nlCheck="1" w:checkStyle="1"/>
  <w:activeWritingStyle w:appName="MSWord" w:lang="en-CA" w:vendorID="64" w:dllVersion="6" w:nlCheck="1" w:checkStyle="0"/>
  <w:activeWritingStyle w:appName="MSWord" w:lang="en-AU"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68609">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148"/>
    <w:rsid w:val="000001B2"/>
    <w:rsid w:val="00000258"/>
    <w:rsid w:val="00000327"/>
    <w:rsid w:val="00001699"/>
    <w:rsid w:val="00001FDF"/>
    <w:rsid w:val="00004E3B"/>
    <w:rsid w:val="0000535F"/>
    <w:rsid w:val="00005FE9"/>
    <w:rsid w:val="00007554"/>
    <w:rsid w:val="00007744"/>
    <w:rsid w:val="00007C0A"/>
    <w:rsid w:val="00010501"/>
    <w:rsid w:val="00010F46"/>
    <w:rsid w:val="0001110A"/>
    <w:rsid w:val="00011B87"/>
    <w:rsid w:val="00012442"/>
    <w:rsid w:val="00012668"/>
    <w:rsid w:val="0001284C"/>
    <w:rsid w:val="00012CFC"/>
    <w:rsid w:val="00013EA0"/>
    <w:rsid w:val="00014580"/>
    <w:rsid w:val="000147E1"/>
    <w:rsid w:val="00014913"/>
    <w:rsid w:val="00014EAE"/>
    <w:rsid w:val="00015BB6"/>
    <w:rsid w:val="000160A6"/>
    <w:rsid w:val="00016611"/>
    <w:rsid w:val="00017CF8"/>
    <w:rsid w:val="00020375"/>
    <w:rsid w:val="00021867"/>
    <w:rsid w:val="00022044"/>
    <w:rsid w:val="0002218C"/>
    <w:rsid w:val="00023018"/>
    <w:rsid w:val="000233D1"/>
    <w:rsid w:val="0002341E"/>
    <w:rsid w:val="00023427"/>
    <w:rsid w:val="00023661"/>
    <w:rsid w:val="000238AB"/>
    <w:rsid w:val="0002504B"/>
    <w:rsid w:val="00026BE5"/>
    <w:rsid w:val="00027CB4"/>
    <w:rsid w:val="000304A3"/>
    <w:rsid w:val="00030B81"/>
    <w:rsid w:val="000322AF"/>
    <w:rsid w:val="000325D4"/>
    <w:rsid w:val="00032B57"/>
    <w:rsid w:val="00032B9D"/>
    <w:rsid w:val="00033510"/>
    <w:rsid w:val="00033D49"/>
    <w:rsid w:val="0003426B"/>
    <w:rsid w:val="0003466D"/>
    <w:rsid w:val="00035243"/>
    <w:rsid w:val="0003571B"/>
    <w:rsid w:val="00035DB8"/>
    <w:rsid w:val="00036961"/>
    <w:rsid w:val="00036AF1"/>
    <w:rsid w:val="00040AA8"/>
    <w:rsid w:val="0004157E"/>
    <w:rsid w:val="00042249"/>
    <w:rsid w:val="00042E61"/>
    <w:rsid w:val="0004394B"/>
    <w:rsid w:val="00043B93"/>
    <w:rsid w:val="0004440A"/>
    <w:rsid w:val="00044CE8"/>
    <w:rsid w:val="00044DE3"/>
    <w:rsid w:val="00045DB2"/>
    <w:rsid w:val="0004638B"/>
    <w:rsid w:val="00046D43"/>
    <w:rsid w:val="000479FD"/>
    <w:rsid w:val="00050D5A"/>
    <w:rsid w:val="00050D88"/>
    <w:rsid w:val="000512C8"/>
    <w:rsid w:val="000521CE"/>
    <w:rsid w:val="00052E4E"/>
    <w:rsid w:val="000538EE"/>
    <w:rsid w:val="00054440"/>
    <w:rsid w:val="00054C10"/>
    <w:rsid w:val="000553E1"/>
    <w:rsid w:val="000560D9"/>
    <w:rsid w:val="00056C46"/>
    <w:rsid w:val="000576EE"/>
    <w:rsid w:val="000602C1"/>
    <w:rsid w:val="0006180A"/>
    <w:rsid w:val="000618A4"/>
    <w:rsid w:val="00062B38"/>
    <w:rsid w:val="000630A6"/>
    <w:rsid w:val="00064A42"/>
    <w:rsid w:val="00065763"/>
    <w:rsid w:val="0006660B"/>
    <w:rsid w:val="000668D5"/>
    <w:rsid w:val="00066A5D"/>
    <w:rsid w:val="00066BE6"/>
    <w:rsid w:val="0006796D"/>
    <w:rsid w:val="00067CD2"/>
    <w:rsid w:val="0007026C"/>
    <w:rsid w:val="000702F6"/>
    <w:rsid w:val="000705F3"/>
    <w:rsid w:val="00070694"/>
    <w:rsid w:val="00070715"/>
    <w:rsid w:val="00073E22"/>
    <w:rsid w:val="00074DC9"/>
    <w:rsid w:val="0007510A"/>
    <w:rsid w:val="00075AAB"/>
    <w:rsid w:val="00075CBB"/>
    <w:rsid w:val="00075EC8"/>
    <w:rsid w:val="00076312"/>
    <w:rsid w:val="000765FE"/>
    <w:rsid w:val="00076B11"/>
    <w:rsid w:val="00076EDF"/>
    <w:rsid w:val="00080B80"/>
    <w:rsid w:val="00080D3A"/>
    <w:rsid w:val="0008148B"/>
    <w:rsid w:val="000832B8"/>
    <w:rsid w:val="000838A7"/>
    <w:rsid w:val="00083C35"/>
    <w:rsid w:val="0008404F"/>
    <w:rsid w:val="0008520C"/>
    <w:rsid w:val="00085D5C"/>
    <w:rsid w:val="000862B2"/>
    <w:rsid w:val="00086390"/>
    <w:rsid w:val="00087893"/>
    <w:rsid w:val="0009112B"/>
    <w:rsid w:val="00093148"/>
    <w:rsid w:val="00094255"/>
    <w:rsid w:val="00094514"/>
    <w:rsid w:val="00094769"/>
    <w:rsid w:val="00094EF5"/>
    <w:rsid w:val="00096E89"/>
    <w:rsid w:val="0009715C"/>
    <w:rsid w:val="00097977"/>
    <w:rsid w:val="00097987"/>
    <w:rsid w:val="000A11FA"/>
    <w:rsid w:val="000A1883"/>
    <w:rsid w:val="000A21F7"/>
    <w:rsid w:val="000A2AFB"/>
    <w:rsid w:val="000A4903"/>
    <w:rsid w:val="000A4ACD"/>
    <w:rsid w:val="000A54E6"/>
    <w:rsid w:val="000A5E05"/>
    <w:rsid w:val="000A6957"/>
    <w:rsid w:val="000A792E"/>
    <w:rsid w:val="000B0521"/>
    <w:rsid w:val="000B0EDF"/>
    <w:rsid w:val="000B16CD"/>
    <w:rsid w:val="000B3960"/>
    <w:rsid w:val="000B4014"/>
    <w:rsid w:val="000B4D4D"/>
    <w:rsid w:val="000B5080"/>
    <w:rsid w:val="000B5328"/>
    <w:rsid w:val="000B5DA9"/>
    <w:rsid w:val="000B6358"/>
    <w:rsid w:val="000B6507"/>
    <w:rsid w:val="000B7C35"/>
    <w:rsid w:val="000C03AF"/>
    <w:rsid w:val="000C08FA"/>
    <w:rsid w:val="000C19C9"/>
    <w:rsid w:val="000C1EE1"/>
    <w:rsid w:val="000C3056"/>
    <w:rsid w:val="000C350A"/>
    <w:rsid w:val="000C3B9B"/>
    <w:rsid w:val="000C5386"/>
    <w:rsid w:val="000C6DF7"/>
    <w:rsid w:val="000C7118"/>
    <w:rsid w:val="000C7175"/>
    <w:rsid w:val="000D0461"/>
    <w:rsid w:val="000D0F59"/>
    <w:rsid w:val="000D2B0C"/>
    <w:rsid w:val="000D3429"/>
    <w:rsid w:val="000D3CBF"/>
    <w:rsid w:val="000D3DBF"/>
    <w:rsid w:val="000D4149"/>
    <w:rsid w:val="000D42D0"/>
    <w:rsid w:val="000D4499"/>
    <w:rsid w:val="000D44CD"/>
    <w:rsid w:val="000D4863"/>
    <w:rsid w:val="000D592B"/>
    <w:rsid w:val="000D7378"/>
    <w:rsid w:val="000D7C01"/>
    <w:rsid w:val="000E0567"/>
    <w:rsid w:val="000E0D43"/>
    <w:rsid w:val="000E1356"/>
    <w:rsid w:val="000E2119"/>
    <w:rsid w:val="000E2A2F"/>
    <w:rsid w:val="000E3CF6"/>
    <w:rsid w:val="000E462F"/>
    <w:rsid w:val="000E4BFD"/>
    <w:rsid w:val="000E7586"/>
    <w:rsid w:val="000E7693"/>
    <w:rsid w:val="000E7C92"/>
    <w:rsid w:val="000F043A"/>
    <w:rsid w:val="000F0A44"/>
    <w:rsid w:val="000F265E"/>
    <w:rsid w:val="000F276A"/>
    <w:rsid w:val="000F3F14"/>
    <w:rsid w:val="000F4206"/>
    <w:rsid w:val="000F5B29"/>
    <w:rsid w:val="000F78ED"/>
    <w:rsid w:val="0010029E"/>
    <w:rsid w:val="00101611"/>
    <w:rsid w:val="001020A4"/>
    <w:rsid w:val="00102B56"/>
    <w:rsid w:val="00102E0F"/>
    <w:rsid w:val="00103606"/>
    <w:rsid w:val="00103E96"/>
    <w:rsid w:val="00104782"/>
    <w:rsid w:val="00104F51"/>
    <w:rsid w:val="0010556E"/>
    <w:rsid w:val="0010600A"/>
    <w:rsid w:val="00110A05"/>
    <w:rsid w:val="00110D08"/>
    <w:rsid w:val="00110ECE"/>
    <w:rsid w:val="00110F51"/>
    <w:rsid w:val="001110B3"/>
    <w:rsid w:val="001112EB"/>
    <w:rsid w:val="00111CE6"/>
    <w:rsid w:val="0011233C"/>
    <w:rsid w:val="00112C35"/>
    <w:rsid w:val="001153E9"/>
    <w:rsid w:val="00115805"/>
    <w:rsid w:val="00115DF7"/>
    <w:rsid w:val="00116309"/>
    <w:rsid w:val="00116BF9"/>
    <w:rsid w:val="00117787"/>
    <w:rsid w:val="00120753"/>
    <w:rsid w:val="00122533"/>
    <w:rsid w:val="00123035"/>
    <w:rsid w:val="00123874"/>
    <w:rsid w:val="00124FD7"/>
    <w:rsid w:val="001255D0"/>
    <w:rsid w:val="001260CD"/>
    <w:rsid w:val="00126150"/>
    <w:rsid w:val="00127191"/>
    <w:rsid w:val="001272D6"/>
    <w:rsid w:val="0013091F"/>
    <w:rsid w:val="001327BF"/>
    <w:rsid w:val="00133767"/>
    <w:rsid w:val="001338DA"/>
    <w:rsid w:val="001343CA"/>
    <w:rsid w:val="0013443F"/>
    <w:rsid w:val="00134F21"/>
    <w:rsid w:val="00135DC3"/>
    <w:rsid w:val="001362BE"/>
    <w:rsid w:val="00136509"/>
    <w:rsid w:val="00141696"/>
    <w:rsid w:val="001422E1"/>
    <w:rsid w:val="00143026"/>
    <w:rsid w:val="001439DA"/>
    <w:rsid w:val="00144408"/>
    <w:rsid w:val="001449CE"/>
    <w:rsid w:val="00144CE6"/>
    <w:rsid w:val="0014559D"/>
    <w:rsid w:val="00146B28"/>
    <w:rsid w:val="00147CA6"/>
    <w:rsid w:val="001510DF"/>
    <w:rsid w:val="001518D6"/>
    <w:rsid w:val="00151FA4"/>
    <w:rsid w:val="00151FBB"/>
    <w:rsid w:val="0015283A"/>
    <w:rsid w:val="00153E13"/>
    <w:rsid w:val="001549FD"/>
    <w:rsid w:val="0015549B"/>
    <w:rsid w:val="00156377"/>
    <w:rsid w:val="0015689F"/>
    <w:rsid w:val="00156ED9"/>
    <w:rsid w:val="00156F4A"/>
    <w:rsid w:val="00156FA4"/>
    <w:rsid w:val="00161168"/>
    <w:rsid w:val="001614EC"/>
    <w:rsid w:val="00162994"/>
    <w:rsid w:val="00162F23"/>
    <w:rsid w:val="00163903"/>
    <w:rsid w:val="00163EDD"/>
    <w:rsid w:val="00164A54"/>
    <w:rsid w:val="00164B37"/>
    <w:rsid w:val="001652D7"/>
    <w:rsid w:val="001655E6"/>
    <w:rsid w:val="0016571D"/>
    <w:rsid w:val="00166AF4"/>
    <w:rsid w:val="00166CF4"/>
    <w:rsid w:val="001674C9"/>
    <w:rsid w:val="001701FC"/>
    <w:rsid w:val="00170A34"/>
    <w:rsid w:val="001714C2"/>
    <w:rsid w:val="001715D9"/>
    <w:rsid w:val="00172BCA"/>
    <w:rsid w:val="00172E9F"/>
    <w:rsid w:val="00173866"/>
    <w:rsid w:val="001738A3"/>
    <w:rsid w:val="00173BE5"/>
    <w:rsid w:val="001767CF"/>
    <w:rsid w:val="0017698B"/>
    <w:rsid w:val="00176A6C"/>
    <w:rsid w:val="001770CA"/>
    <w:rsid w:val="001777AE"/>
    <w:rsid w:val="001777F7"/>
    <w:rsid w:val="0018045E"/>
    <w:rsid w:val="00180A31"/>
    <w:rsid w:val="001815A4"/>
    <w:rsid w:val="00182389"/>
    <w:rsid w:val="0018286B"/>
    <w:rsid w:val="00182AB2"/>
    <w:rsid w:val="0018384C"/>
    <w:rsid w:val="00183B46"/>
    <w:rsid w:val="00183F17"/>
    <w:rsid w:val="001857B0"/>
    <w:rsid w:val="00186962"/>
    <w:rsid w:val="00186C4C"/>
    <w:rsid w:val="00187BE3"/>
    <w:rsid w:val="00187C0A"/>
    <w:rsid w:val="00190331"/>
    <w:rsid w:val="001922C6"/>
    <w:rsid w:val="00193475"/>
    <w:rsid w:val="0019375A"/>
    <w:rsid w:val="0019468C"/>
    <w:rsid w:val="001948E5"/>
    <w:rsid w:val="00194BD1"/>
    <w:rsid w:val="0019563F"/>
    <w:rsid w:val="00195F45"/>
    <w:rsid w:val="00196E81"/>
    <w:rsid w:val="00197C43"/>
    <w:rsid w:val="001A0672"/>
    <w:rsid w:val="001A17A6"/>
    <w:rsid w:val="001A34C2"/>
    <w:rsid w:val="001A40B0"/>
    <w:rsid w:val="001A48F4"/>
    <w:rsid w:val="001A5461"/>
    <w:rsid w:val="001A5B29"/>
    <w:rsid w:val="001A5CDF"/>
    <w:rsid w:val="001A6EF7"/>
    <w:rsid w:val="001A73A8"/>
    <w:rsid w:val="001A7856"/>
    <w:rsid w:val="001B0412"/>
    <w:rsid w:val="001B04AF"/>
    <w:rsid w:val="001B21A4"/>
    <w:rsid w:val="001B2801"/>
    <w:rsid w:val="001B2C06"/>
    <w:rsid w:val="001B4208"/>
    <w:rsid w:val="001B5461"/>
    <w:rsid w:val="001B5F3E"/>
    <w:rsid w:val="001B65F0"/>
    <w:rsid w:val="001B6905"/>
    <w:rsid w:val="001B6EE1"/>
    <w:rsid w:val="001B705C"/>
    <w:rsid w:val="001B7B07"/>
    <w:rsid w:val="001C1E2C"/>
    <w:rsid w:val="001C209B"/>
    <w:rsid w:val="001C2519"/>
    <w:rsid w:val="001C2B37"/>
    <w:rsid w:val="001C346C"/>
    <w:rsid w:val="001C393A"/>
    <w:rsid w:val="001C4137"/>
    <w:rsid w:val="001C4352"/>
    <w:rsid w:val="001C49FF"/>
    <w:rsid w:val="001C52A9"/>
    <w:rsid w:val="001C6752"/>
    <w:rsid w:val="001C6A15"/>
    <w:rsid w:val="001C6DC4"/>
    <w:rsid w:val="001C6DF8"/>
    <w:rsid w:val="001C7F59"/>
    <w:rsid w:val="001D020A"/>
    <w:rsid w:val="001D0307"/>
    <w:rsid w:val="001D04F0"/>
    <w:rsid w:val="001D1BB0"/>
    <w:rsid w:val="001D2399"/>
    <w:rsid w:val="001D2981"/>
    <w:rsid w:val="001D371D"/>
    <w:rsid w:val="001D4F70"/>
    <w:rsid w:val="001D59D0"/>
    <w:rsid w:val="001D681D"/>
    <w:rsid w:val="001D7BCD"/>
    <w:rsid w:val="001D7CDB"/>
    <w:rsid w:val="001E0D78"/>
    <w:rsid w:val="001E19B9"/>
    <w:rsid w:val="001E23AA"/>
    <w:rsid w:val="001E25C3"/>
    <w:rsid w:val="001E3532"/>
    <w:rsid w:val="001E3669"/>
    <w:rsid w:val="001E3AAF"/>
    <w:rsid w:val="001E421C"/>
    <w:rsid w:val="001E4C4F"/>
    <w:rsid w:val="001E5428"/>
    <w:rsid w:val="001E78C5"/>
    <w:rsid w:val="001E7AA5"/>
    <w:rsid w:val="001E7D9A"/>
    <w:rsid w:val="001E7F5C"/>
    <w:rsid w:val="001F02C4"/>
    <w:rsid w:val="001F26C7"/>
    <w:rsid w:val="001F2DF3"/>
    <w:rsid w:val="001F3E7D"/>
    <w:rsid w:val="001F5614"/>
    <w:rsid w:val="001F6735"/>
    <w:rsid w:val="001F767B"/>
    <w:rsid w:val="001F76A4"/>
    <w:rsid w:val="001F795D"/>
    <w:rsid w:val="00200140"/>
    <w:rsid w:val="00200987"/>
    <w:rsid w:val="00201626"/>
    <w:rsid w:val="0020221D"/>
    <w:rsid w:val="0020222E"/>
    <w:rsid w:val="00202618"/>
    <w:rsid w:val="00202BF2"/>
    <w:rsid w:val="00202D96"/>
    <w:rsid w:val="00203978"/>
    <w:rsid w:val="00203EF0"/>
    <w:rsid w:val="002050C3"/>
    <w:rsid w:val="0020562E"/>
    <w:rsid w:val="00206616"/>
    <w:rsid w:val="002079AF"/>
    <w:rsid w:val="00210651"/>
    <w:rsid w:val="00212949"/>
    <w:rsid w:val="00212A30"/>
    <w:rsid w:val="00213C56"/>
    <w:rsid w:val="0021459D"/>
    <w:rsid w:val="00215C61"/>
    <w:rsid w:val="00220165"/>
    <w:rsid w:val="0022233C"/>
    <w:rsid w:val="00222B5C"/>
    <w:rsid w:val="00222D95"/>
    <w:rsid w:val="00223349"/>
    <w:rsid w:val="00223490"/>
    <w:rsid w:val="00223B4B"/>
    <w:rsid w:val="002245E3"/>
    <w:rsid w:val="00224DB9"/>
    <w:rsid w:val="00225E67"/>
    <w:rsid w:val="002267F0"/>
    <w:rsid w:val="00226BB7"/>
    <w:rsid w:val="00227160"/>
    <w:rsid w:val="00227BDF"/>
    <w:rsid w:val="00230578"/>
    <w:rsid w:val="00230CE1"/>
    <w:rsid w:val="00231C1B"/>
    <w:rsid w:val="002333B2"/>
    <w:rsid w:val="0023376E"/>
    <w:rsid w:val="002339D8"/>
    <w:rsid w:val="00233E2D"/>
    <w:rsid w:val="00234BD1"/>
    <w:rsid w:val="00234C10"/>
    <w:rsid w:val="00234DF8"/>
    <w:rsid w:val="0023555A"/>
    <w:rsid w:val="00235CE4"/>
    <w:rsid w:val="00236A73"/>
    <w:rsid w:val="00236EA1"/>
    <w:rsid w:val="002377C4"/>
    <w:rsid w:val="00237933"/>
    <w:rsid w:val="0024067F"/>
    <w:rsid w:val="00240768"/>
    <w:rsid w:val="00240966"/>
    <w:rsid w:val="002409F0"/>
    <w:rsid w:val="0024103A"/>
    <w:rsid w:val="0024133C"/>
    <w:rsid w:val="00241DF2"/>
    <w:rsid w:val="00242357"/>
    <w:rsid w:val="00242845"/>
    <w:rsid w:val="00243700"/>
    <w:rsid w:val="002447A3"/>
    <w:rsid w:val="00244853"/>
    <w:rsid w:val="0024552F"/>
    <w:rsid w:val="0024568A"/>
    <w:rsid w:val="00246488"/>
    <w:rsid w:val="002467D7"/>
    <w:rsid w:val="00246FE3"/>
    <w:rsid w:val="0024756C"/>
    <w:rsid w:val="002501F1"/>
    <w:rsid w:val="0025038F"/>
    <w:rsid w:val="00251193"/>
    <w:rsid w:val="00254FD6"/>
    <w:rsid w:val="002559A3"/>
    <w:rsid w:val="0025617C"/>
    <w:rsid w:val="00256211"/>
    <w:rsid w:val="002564CA"/>
    <w:rsid w:val="0025711F"/>
    <w:rsid w:val="00257201"/>
    <w:rsid w:val="00261ED2"/>
    <w:rsid w:val="00262944"/>
    <w:rsid w:val="002633C2"/>
    <w:rsid w:val="00264E41"/>
    <w:rsid w:val="00265CA6"/>
    <w:rsid w:val="002665CB"/>
    <w:rsid w:val="0027084D"/>
    <w:rsid w:val="00270CFC"/>
    <w:rsid w:val="00270DC8"/>
    <w:rsid w:val="002718EB"/>
    <w:rsid w:val="00271B02"/>
    <w:rsid w:val="00272452"/>
    <w:rsid w:val="002733B0"/>
    <w:rsid w:val="00273F70"/>
    <w:rsid w:val="00275B6E"/>
    <w:rsid w:val="002762B6"/>
    <w:rsid w:val="002764C7"/>
    <w:rsid w:val="00277006"/>
    <w:rsid w:val="00277404"/>
    <w:rsid w:val="00277D5D"/>
    <w:rsid w:val="00280A62"/>
    <w:rsid w:val="00280D70"/>
    <w:rsid w:val="00281B2D"/>
    <w:rsid w:val="0028368B"/>
    <w:rsid w:val="00284EC9"/>
    <w:rsid w:val="00285D40"/>
    <w:rsid w:val="00287065"/>
    <w:rsid w:val="00287E4E"/>
    <w:rsid w:val="002902F0"/>
    <w:rsid w:val="0029034D"/>
    <w:rsid w:val="002909DA"/>
    <w:rsid w:val="0029114C"/>
    <w:rsid w:val="0029141A"/>
    <w:rsid w:val="00291BF3"/>
    <w:rsid w:val="00291EA2"/>
    <w:rsid w:val="002924B9"/>
    <w:rsid w:val="00292CEE"/>
    <w:rsid w:val="00292DEE"/>
    <w:rsid w:val="00293220"/>
    <w:rsid w:val="00294476"/>
    <w:rsid w:val="00294F1F"/>
    <w:rsid w:val="002952A1"/>
    <w:rsid w:val="0029539E"/>
    <w:rsid w:val="00295499"/>
    <w:rsid w:val="00296405"/>
    <w:rsid w:val="00296AF0"/>
    <w:rsid w:val="00297BAF"/>
    <w:rsid w:val="002A038F"/>
    <w:rsid w:val="002A1A57"/>
    <w:rsid w:val="002A2AB8"/>
    <w:rsid w:val="002A2F06"/>
    <w:rsid w:val="002A413D"/>
    <w:rsid w:val="002A426E"/>
    <w:rsid w:val="002A4B06"/>
    <w:rsid w:val="002A4DA4"/>
    <w:rsid w:val="002A4F06"/>
    <w:rsid w:val="002A5AEF"/>
    <w:rsid w:val="002A69A5"/>
    <w:rsid w:val="002A7121"/>
    <w:rsid w:val="002A7D9F"/>
    <w:rsid w:val="002B15FC"/>
    <w:rsid w:val="002B172D"/>
    <w:rsid w:val="002B18AF"/>
    <w:rsid w:val="002B224E"/>
    <w:rsid w:val="002B2315"/>
    <w:rsid w:val="002B27F9"/>
    <w:rsid w:val="002B36BF"/>
    <w:rsid w:val="002B373C"/>
    <w:rsid w:val="002B3B0D"/>
    <w:rsid w:val="002B3C29"/>
    <w:rsid w:val="002B3EF6"/>
    <w:rsid w:val="002B4697"/>
    <w:rsid w:val="002B4970"/>
    <w:rsid w:val="002B4973"/>
    <w:rsid w:val="002B4B44"/>
    <w:rsid w:val="002B4BFB"/>
    <w:rsid w:val="002B5814"/>
    <w:rsid w:val="002B59E7"/>
    <w:rsid w:val="002B61FC"/>
    <w:rsid w:val="002B6723"/>
    <w:rsid w:val="002B697E"/>
    <w:rsid w:val="002B7C52"/>
    <w:rsid w:val="002C0C95"/>
    <w:rsid w:val="002C0EE7"/>
    <w:rsid w:val="002C0F35"/>
    <w:rsid w:val="002C1AAC"/>
    <w:rsid w:val="002C1CE5"/>
    <w:rsid w:val="002C343E"/>
    <w:rsid w:val="002C4E0C"/>
    <w:rsid w:val="002C56AC"/>
    <w:rsid w:val="002C58A0"/>
    <w:rsid w:val="002C58B1"/>
    <w:rsid w:val="002C5AB0"/>
    <w:rsid w:val="002C640D"/>
    <w:rsid w:val="002C777E"/>
    <w:rsid w:val="002D0391"/>
    <w:rsid w:val="002D05DB"/>
    <w:rsid w:val="002D10EC"/>
    <w:rsid w:val="002D38B8"/>
    <w:rsid w:val="002D41CF"/>
    <w:rsid w:val="002D4508"/>
    <w:rsid w:val="002D47A3"/>
    <w:rsid w:val="002D4B85"/>
    <w:rsid w:val="002D50EA"/>
    <w:rsid w:val="002D5D9B"/>
    <w:rsid w:val="002D5FA5"/>
    <w:rsid w:val="002D71B1"/>
    <w:rsid w:val="002D7ACC"/>
    <w:rsid w:val="002E149A"/>
    <w:rsid w:val="002E16DE"/>
    <w:rsid w:val="002E19EB"/>
    <w:rsid w:val="002E208D"/>
    <w:rsid w:val="002E2749"/>
    <w:rsid w:val="002E2B99"/>
    <w:rsid w:val="002E3AA1"/>
    <w:rsid w:val="002F071B"/>
    <w:rsid w:val="002F0A06"/>
    <w:rsid w:val="002F0B9D"/>
    <w:rsid w:val="002F1352"/>
    <w:rsid w:val="002F1892"/>
    <w:rsid w:val="002F3DF5"/>
    <w:rsid w:val="002F4515"/>
    <w:rsid w:val="002F497E"/>
    <w:rsid w:val="002F499B"/>
    <w:rsid w:val="002F4B0F"/>
    <w:rsid w:val="002F51BF"/>
    <w:rsid w:val="002F59BC"/>
    <w:rsid w:val="002F5BB7"/>
    <w:rsid w:val="002F5D2D"/>
    <w:rsid w:val="002F5D47"/>
    <w:rsid w:val="002F5E2D"/>
    <w:rsid w:val="002F7B92"/>
    <w:rsid w:val="002F7BBB"/>
    <w:rsid w:val="002F7C97"/>
    <w:rsid w:val="002F7E55"/>
    <w:rsid w:val="003010A0"/>
    <w:rsid w:val="00302532"/>
    <w:rsid w:val="003030EB"/>
    <w:rsid w:val="00304924"/>
    <w:rsid w:val="003054B9"/>
    <w:rsid w:val="00305B11"/>
    <w:rsid w:val="00305CA4"/>
    <w:rsid w:val="00305F45"/>
    <w:rsid w:val="00306BCA"/>
    <w:rsid w:val="00306C30"/>
    <w:rsid w:val="00307AA0"/>
    <w:rsid w:val="003111B5"/>
    <w:rsid w:val="003112DC"/>
    <w:rsid w:val="003122FA"/>
    <w:rsid w:val="00312850"/>
    <w:rsid w:val="00312A91"/>
    <w:rsid w:val="003144A3"/>
    <w:rsid w:val="00314D5B"/>
    <w:rsid w:val="00314E59"/>
    <w:rsid w:val="00315281"/>
    <w:rsid w:val="003156C1"/>
    <w:rsid w:val="0031578D"/>
    <w:rsid w:val="00315A7C"/>
    <w:rsid w:val="00316419"/>
    <w:rsid w:val="0031666F"/>
    <w:rsid w:val="00316CED"/>
    <w:rsid w:val="00316F21"/>
    <w:rsid w:val="00320991"/>
    <w:rsid w:val="00321500"/>
    <w:rsid w:val="00321B91"/>
    <w:rsid w:val="00321C8B"/>
    <w:rsid w:val="00321CD4"/>
    <w:rsid w:val="0032247B"/>
    <w:rsid w:val="00323AEC"/>
    <w:rsid w:val="00323F16"/>
    <w:rsid w:val="00323FC7"/>
    <w:rsid w:val="00324036"/>
    <w:rsid w:val="00324129"/>
    <w:rsid w:val="00324147"/>
    <w:rsid w:val="00325D35"/>
    <w:rsid w:val="00325F2F"/>
    <w:rsid w:val="00326A78"/>
    <w:rsid w:val="00327133"/>
    <w:rsid w:val="00327451"/>
    <w:rsid w:val="00330824"/>
    <w:rsid w:val="00330AA2"/>
    <w:rsid w:val="003318B7"/>
    <w:rsid w:val="0033223D"/>
    <w:rsid w:val="00332D67"/>
    <w:rsid w:val="003333FE"/>
    <w:rsid w:val="00333C62"/>
    <w:rsid w:val="00334D89"/>
    <w:rsid w:val="0033652F"/>
    <w:rsid w:val="00336873"/>
    <w:rsid w:val="0033732D"/>
    <w:rsid w:val="0033769F"/>
    <w:rsid w:val="003405DF"/>
    <w:rsid w:val="00341C5A"/>
    <w:rsid w:val="00341D0A"/>
    <w:rsid w:val="00341EB5"/>
    <w:rsid w:val="00342AA5"/>
    <w:rsid w:val="00342DA6"/>
    <w:rsid w:val="003436C7"/>
    <w:rsid w:val="003439B3"/>
    <w:rsid w:val="00344733"/>
    <w:rsid w:val="00344919"/>
    <w:rsid w:val="00345A4A"/>
    <w:rsid w:val="00346628"/>
    <w:rsid w:val="00346905"/>
    <w:rsid w:val="00347058"/>
    <w:rsid w:val="003516D4"/>
    <w:rsid w:val="00351C45"/>
    <w:rsid w:val="003536D6"/>
    <w:rsid w:val="0035415B"/>
    <w:rsid w:val="00354808"/>
    <w:rsid w:val="00362062"/>
    <w:rsid w:val="00362667"/>
    <w:rsid w:val="00362784"/>
    <w:rsid w:val="00362C3D"/>
    <w:rsid w:val="0036419A"/>
    <w:rsid w:val="003653A9"/>
    <w:rsid w:val="00366EE8"/>
    <w:rsid w:val="00367AF7"/>
    <w:rsid w:val="00367CFE"/>
    <w:rsid w:val="00370132"/>
    <w:rsid w:val="003702AF"/>
    <w:rsid w:val="0037053D"/>
    <w:rsid w:val="003709F7"/>
    <w:rsid w:val="00370CED"/>
    <w:rsid w:val="003714AF"/>
    <w:rsid w:val="00371654"/>
    <w:rsid w:val="00371AC0"/>
    <w:rsid w:val="0037314F"/>
    <w:rsid w:val="00376DDC"/>
    <w:rsid w:val="00376E82"/>
    <w:rsid w:val="00377E62"/>
    <w:rsid w:val="00377F46"/>
    <w:rsid w:val="0038010D"/>
    <w:rsid w:val="00380505"/>
    <w:rsid w:val="00380668"/>
    <w:rsid w:val="00380FE2"/>
    <w:rsid w:val="003814E8"/>
    <w:rsid w:val="00381678"/>
    <w:rsid w:val="00383082"/>
    <w:rsid w:val="00383A64"/>
    <w:rsid w:val="0038443F"/>
    <w:rsid w:val="00384C43"/>
    <w:rsid w:val="00384F35"/>
    <w:rsid w:val="00385DCD"/>
    <w:rsid w:val="003862F5"/>
    <w:rsid w:val="00387BCA"/>
    <w:rsid w:val="00387BEB"/>
    <w:rsid w:val="003903A1"/>
    <w:rsid w:val="00390E06"/>
    <w:rsid w:val="00392382"/>
    <w:rsid w:val="00393AF4"/>
    <w:rsid w:val="0039499F"/>
    <w:rsid w:val="00396558"/>
    <w:rsid w:val="0039706B"/>
    <w:rsid w:val="003A081E"/>
    <w:rsid w:val="003A0CF7"/>
    <w:rsid w:val="003A15CF"/>
    <w:rsid w:val="003A1CC9"/>
    <w:rsid w:val="003A2EB4"/>
    <w:rsid w:val="003A3570"/>
    <w:rsid w:val="003A4F77"/>
    <w:rsid w:val="003A61BD"/>
    <w:rsid w:val="003A680A"/>
    <w:rsid w:val="003A69F2"/>
    <w:rsid w:val="003A752C"/>
    <w:rsid w:val="003A75FF"/>
    <w:rsid w:val="003B0041"/>
    <w:rsid w:val="003B0BF0"/>
    <w:rsid w:val="003B0E7A"/>
    <w:rsid w:val="003B17E2"/>
    <w:rsid w:val="003B2228"/>
    <w:rsid w:val="003B27D4"/>
    <w:rsid w:val="003B3541"/>
    <w:rsid w:val="003B411F"/>
    <w:rsid w:val="003B5EEB"/>
    <w:rsid w:val="003B5F10"/>
    <w:rsid w:val="003B6340"/>
    <w:rsid w:val="003B6AD9"/>
    <w:rsid w:val="003B6C84"/>
    <w:rsid w:val="003B713C"/>
    <w:rsid w:val="003B73A6"/>
    <w:rsid w:val="003C0D6A"/>
    <w:rsid w:val="003C18D0"/>
    <w:rsid w:val="003C249A"/>
    <w:rsid w:val="003C4086"/>
    <w:rsid w:val="003C4231"/>
    <w:rsid w:val="003C483C"/>
    <w:rsid w:val="003C5361"/>
    <w:rsid w:val="003C53EC"/>
    <w:rsid w:val="003C6170"/>
    <w:rsid w:val="003C69D1"/>
    <w:rsid w:val="003C7307"/>
    <w:rsid w:val="003D1576"/>
    <w:rsid w:val="003D24F6"/>
    <w:rsid w:val="003D2534"/>
    <w:rsid w:val="003D2973"/>
    <w:rsid w:val="003D2F16"/>
    <w:rsid w:val="003D393F"/>
    <w:rsid w:val="003D3CD8"/>
    <w:rsid w:val="003D4962"/>
    <w:rsid w:val="003D62A4"/>
    <w:rsid w:val="003D65EF"/>
    <w:rsid w:val="003D707C"/>
    <w:rsid w:val="003D7BEC"/>
    <w:rsid w:val="003E0455"/>
    <w:rsid w:val="003E0D95"/>
    <w:rsid w:val="003E0F77"/>
    <w:rsid w:val="003E26C3"/>
    <w:rsid w:val="003E2B5D"/>
    <w:rsid w:val="003E2E4B"/>
    <w:rsid w:val="003E2FFB"/>
    <w:rsid w:val="003E307B"/>
    <w:rsid w:val="003E376C"/>
    <w:rsid w:val="003E4A05"/>
    <w:rsid w:val="003E56FA"/>
    <w:rsid w:val="003E6739"/>
    <w:rsid w:val="003E69D0"/>
    <w:rsid w:val="003E6CB1"/>
    <w:rsid w:val="003E7824"/>
    <w:rsid w:val="003E7DAC"/>
    <w:rsid w:val="003E7FE3"/>
    <w:rsid w:val="003F0E6A"/>
    <w:rsid w:val="003F12FB"/>
    <w:rsid w:val="003F23E6"/>
    <w:rsid w:val="003F2FA7"/>
    <w:rsid w:val="003F4565"/>
    <w:rsid w:val="003F4606"/>
    <w:rsid w:val="003F6B6D"/>
    <w:rsid w:val="00402420"/>
    <w:rsid w:val="004031F0"/>
    <w:rsid w:val="004039DA"/>
    <w:rsid w:val="004040E5"/>
    <w:rsid w:val="00404685"/>
    <w:rsid w:val="00404EBA"/>
    <w:rsid w:val="004050C2"/>
    <w:rsid w:val="00406B08"/>
    <w:rsid w:val="00406F80"/>
    <w:rsid w:val="0040774D"/>
    <w:rsid w:val="00410985"/>
    <w:rsid w:val="00410994"/>
    <w:rsid w:val="0041137E"/>
    <w:rsid w:val="00411860"/>
    <w:rsid w:val="004118F8"/>
    <w:rsid w:val="0041227E"/>
    <w:rsid w:val="00413724"/>
    <w:rsid w:val="00415A4A"/>
    <w:rsid w:val="0041649E"/>
    <w:rsid w:val="00417772"/>
    <w:rsid w:val="00417D61"/>
    <w:rsid w:val="00417F71"/>
    <w:rsid w:val="004202DA"/>
    <w:rsid w:val="00420F68"/>
    <w:rsid w:val="00421F43"/>
    <w:rsid w:val="00422384"/>
    <w:rsid w:val="00422523"/>
    <w:rsid w:val="00423B63"/>
    <w:rsid w:val="004241D8"/>
    <w:rsid w:val="00424378"/>
    <w:rsid w:val="004256EE"/>
    <w:rsid w:val="004268D3"/>
    <w:rsid w:val="00426EC4"/>
    <w:rsid w:val="004276EF"/>
    <w:rsid w:val="00427F78"/>
    <w:rsid w:val="00431AF3"/>
    <w:rsid w:val="0043231A"/>
    <w:rsid w:val="0043258F"/>
    <w:rsid w:val="00432815"/>
    <w:rsid w:val="00432E30"/>
    <w:rsid w:val="004332C5"/>
    <w:rsid w:val="00433653"/>
    <w:rsid w:val="00433886"/>
    <w:rsid w:val="004340AE"/>
    <w:rsid w:val="00434B0E"/>
    <w:rsid w:val="00434E84"/>
    <w:rsid w:val="00436259"/>
    <w:rsid w:val="00437D69"/>
    <w:rsid w:val="0044146C"/>
    <w:rsid w:val="004416C1"/>
    <w:rsid w:val="004417EB"/>
    <w:rsid w:val="00441AAB"/>
    <w:rsid w:val="004425C9"/>
    <w:rsid w:val="00442C5D"/>
    <w:rsid w:val="00442CAC"/>
    <w:rsid w:val="00442F00"/>
    <w:rsid w:val="00443174"/>
    <w:rsid w:val="00444D35"/>
    <w:rsid w:val="0044543D"/>
    <w:rsid w:val="00445885"/>
    <w:rsid w:val="004464FD"/>
    <w:rsid w:val="004468EA"/>
    <w:rsid w:val="0044743A"/>
    <w:rsid w:val="00447EE2"/>
    <w:rsid w:val="00450654"/>
    <w:rsid w:val="00451605"/>
    <w:rsid w:val="00451A88"/>
    <w:rsid w:val="00452010"/>
    <w:rsid w:val="0045226F"/>
    <w:rsid w:val="00452BDD"/>
    <w:rsid w:val="004534D4"/>
    <w:rsid w:val="004536C6"/>
    <w:rsid w:val="00456BFD"/>
    <w:rsid w:val="00456C11"/>
    <w:rsid w:val="00456C58"/>
    <w:rsid w:val="00456DDA"/>
    <w:rsid w:val="00457563"/>
    <w:rsid w:val="00457C74"/>
    <w:rsid w:val="004619D1"/>
    <w:rsid w:val="00462784"/>
    <w:rsid w:val="00463BB2"/>
    <w:rsid w:val="00464719"/>
    <w:rsid w:val="0046592F"/>
    <w:rsid w:val="0046731F"/>
    <w:rsid w:val="00467500"/>
    <w:rsid w:val="004702FE"/>
    <w:rsid w:val="0047238E"/>
    <w:rsid w:val="004724B7"/>
    <w:rsid w:val="004727C7"/>
    <w:rsid w:val="004731CE"/>
    <w:rsid w:val="00474E69"/>
    <w:rsid w:val="00475DD4"/>
    <w:rsid w:val="00476609"/>
    <w:rsid w:val="004766A9"/>
    <w:rsid w:val="00477122"/>
    <w:rsid w:val="00477A9A"/>
    <w:rsid w:val="00477F3C"/>
    <w:rsid w:val="00481043"/>
    <w:rsid w:val="004816F9"/>
    <w:rsid w:val="004828FE"/>
    <w:rsid w:val="0048525C"/>
    <w:rsid w:val="00485B0F"/>
    <w:rsid w:val="004875C1"/>
    <w:rsid w:val="00487BD1"/>
    <w:rsid w:val="00490CD8"/>
    <w:rsid w:val="00490DF9"/>
    <w:rsid w:val="00491C79"/>
    <w:rsid w:val="00493552"/>
    <w:rsid w:val="00493C92"/>
    <w:rsid w:val="00493FA0"/>
    <w:rsid w:val="0049465E"/>
    <w:rsid w:val="0049477F"/>
    <w:rsid w:val="004949E5"/>
    <w:rsid w:val="00495B1E"/>
    <w:rsid w:val="00496C14"/>
    <w:rsid w:val="00496CDD"/>
    <w:rsid w:val="004A0FDB"/>
    <w:rsid w:val="004A19E1"/>
    <w:rsid w:val="004A326F"/>
    <w:rsid w:val="004A3405"/>
    <w:rsid w:val="004A4A51"/>
    <w:rsid w:val="004A4EF1"/>
    <w:rsid w:val="004A598A"/>
    <w:rsid w:val="004A5A0B"/>
    <w:rsid w:val="004A6A3C"/>
    <w:rsid w:val="004A6CA4"/>
    <w:rsid w:val="004A6D7D"/>
    <w:rsid w:val="004A72AE"/>
    <w:rsid w:val="004B2175"/>
    <w:rsid w:val="004B2368"/>
    <w:rsid w:val="004B3313"/>
    <w:rsid w:val="004B398C"/>
    <w:rsid w:val="004B3F85"/>
    <w:rsid w:val="004B4EFA"/>
    <w:rsid w:val="004B5DD5"/>
    <w:rsid w:val="004B6249"/>
    <w:rsid w:val="004B64DD"/>
    <w:rsid w:val="004B6D76"/>
    <w:rsid w:val="004B786F"/>
    <w:rsid w:val="004B7BC0"/>
    <w:rsid w:val="004C0014"/>
    <w:rsid w:val="004C052E"/>
    <w:rsid w:val="004C12DC"/>
    <w:rsid w:val="004C1A54"/>
    <w:rsid w:val="004C26B8"/>
    <w:rsid w:val="004C2A00"/>
    <w:rsid w:val="004C2A0F"/>
    <w:rsid w:val="004C2E6F"/>
    <w:rsid w:val="004C3689"/>
    <w:rsid w:val="004C5F2E"/>
    <w:rsid w:val="004C79C9"/>
    <w:rsid w:val="004D0F09"/>
    <w:rsid w:val="004D1566"/>
    <w:rsid w:val="004D1EF1"/>
    <w:rsid w:val="004D2705"/>
    <w:rsid w:val="004D48B7"/>
    <w:rsid w:val="004D4B33"/>
    <w:rsid w:val="004D4CD8"/>
    <w:rsid w:val="004D53A9"/>
    <w:rsid w:val="004D619F"/>
    <w:rsid w:val="004D70B8"/>
    <w:rsid w:val="004D756E"/>
    <w:rsid w:val="004D7728"/>
    <w:rsid w:val="004E0A8C"/>
    <w:rsid w:val="004E0F77"/>
    <w:rsid w:val="004E1793"/>
    <w:rsid w:val="004E2F78"/>
    <w:rsid w:val="004E3921"/>
    <w:rsid w:val="004E3D42"/>
    <w:rsid w:val="004E4F37"/>
    <w:rsid w:val="004E55A8"/>
    <w:rsid w:val="004E5875"/>
    <w:rsid w:val="004E78D9"/>
    <w:rsid w:val="004E7EF8"/>
    <w:rsid w:val="004E7F50"/>
    <w:rsid w:val="004F010B"/>
    <w:rsid w:val="004F0921"/>
    <w:rsid w:val="004F2649"/>
    <w:rsid w:val="004F32E9"/>
    <w:rsid w:val="004F41F1"/>
    <w:rsid w:val="004F5637"/>
    <w:rsid w:val="004F5802"/>
    <w:rsid w:val="004F5E56"/>
    <w:rsid w:val="004F66FE"/>
    <w:rsid w:val="004F67B2"/>
    <w:rsid w:val="0050034A"/>
    <w:rsid w:val="00500DBD"/>
    <w:rsid w:val="00501718"/>
    <w:rsid w:val="005020CB"/>
    <w:rsid w:val="00504A16"/>
    <w:rsid w:val="0050596C"/>
    <w:rsid w:val="00505979"/>
    <w:rsid w:val="00505A8D"/>
    <w:rsid w:val="00507943"/>
    <w:rsid w:val="00507A99"/>
    <w:rsid w:val="005112EE"/>
    <w:rsid w:val="00511957"/>
    <w:rsid w:val="005128FF"/>
    <w:rsid w:val="005137AF"/>
    <w:rsid w:val="00513803"/>
    <w:rsid w:val="00514019"/>
    <w:rsid w:val="0051401C"/>
    <w:rsid w:val="0051478B"/>
    <w:rsid w:val="00514C4B"/>
    <w:rsid w:val="00515008"/>
    <w:rsid w:val="00515366"/>
    <w:rsid w:val="00515A03"/>
    <w:rsid w:val="0051689B"/>
    <w:rsid w:val="00516FA5"/>
    <w:rsid w:val="00517EB0"/>
    <w:rsid w:val="00520109"/>
    <w:rsid w:val="005203CC"/>
    <w:rsid w:val="0052092C"/>
    <w:rsid w:val="00521C36"/>
    <w:rsid w:val="00522A9A"/>
    <w:rsid w:val="005233E7"/>
    <w:rsid w:val="00523917"/>
    <w:rsid w:val="00524410"/>
    <w:rsid w:val="005244D8"/>
    <w:rsid w:val="0052639E"/>
    <w:rsid w:val="00527365"/>
    <w:rsid w:val="00527C76"/>
    <w:rsid w:val="005326F8"/>
    <w:rsid w:val="005338FF"/>
    <w:rsid w:val="00533AAD"/>
    <w:rsid w:val="00535394"/>
    <w:rsid w:val="00535699"/>
    <w:rsid w:val="00535E0F"/>
    <w:rsid w:val="005371F7"/>
    <w:rsid w:val="0053738D"/>
    <w:rsid w:val="00537426"/>
    <w:rsid w:val="00537899"/>
    <w:rsid w:val="00540AAB"/>
    <w:rsid w:val="00541795"/>
    <w:rsid w:val="005434E4"/>
    <w:rsid w:val="00543502"/>
    <w:rsid w:val="005436B6"/>
    <w:rsid w:val="00545261"/>
    <w:rsid w:val="00545BE3"/>
    <w:rsid w:val="00545C2E"/>
    <w:rsid w:val="00546047"/>
    <w:rsid w:val="0054743B"/>
    <w:rsid w:val="005501A0"/>
    <w:rsid w:val="00550E2E"/>
    <w:rsid w:val="005511C2"/>
    <w:rsid w:val="0055194F"/>
    <w:rsid w:val="00551E83"/>
    <w:rsid w:val="005527F1"/>
    <w:rsid w:val="00552828"/>
    <w:rsid w:val="0055372F"/>
    <w:rsid w:val="0055420F"/>
    <w:rsid w:val="0055447C"/>
    <w:rsid w:val="00556B22"/>
    <w:rsid w:val="005570BF"/>
    <w:rsid w:val="005573B2"/>
    <w:rsid w:val="0056261F"/>
    <w:rsid w:val="00562AF6"/>
    <w:rsid w:val="00562E6B"/>
    <w:rsid w:val="00564824"/>
    <w:rsid w:val="00566284"/>
    <w:rsid w:val="00566BD7"/>
    <w:rsid w:val="00570DBC"/>
    <w:rsid w:val="00571074"/>
    <w:rsid w:val="00571FE4"/>
    <w:rsid w:val="005736DB"/>
    <w:rsid w:val="00573A08"/>
    <w:rsid w:val="005745E6"/>
    <w:rsid w:val="00575065"/>
    <w:rsid w:val="00577798"/>
    <w:rsid w:val="00577A1E"/>
    <w:rsid w:val="0058073B"/>
    <w:rsid w:val="00580A0E"/>
    <w:rsid w:val="00581494"/>
    <w:rsid w:val="00581931"/>
    <w:rsid w:val="00581CCB"/>
    <w:rsid w:val="005832F3"/>
    <w:rsid w:val="00586E2D"/>
    <w:rsid w:val="005905F6"/>
    <w:rsid w:val="00590E68"/>
    <w:rsid w:val="00591BCF"/>
    <w:rsid w:val="00591C3C"/>
    <w:rsid w:val="00593AD2"/>
    <w:rsid w:val="005943EE"/>
    <w:rsid w:val="00596001"/>
    <w:rsid w:val="0059690A"/>
    <w:rsid w:val="00596939"/>
    <w:rsid w:val="00597046"/>
    <w:rsid w:val="005973C7"/>
    <w:rsid w:val="0059781F"/>
    <w:rsid w:val="00597A68"/>
    <w:rsid w:val="005A0C08"/>
    <w:rsid w:val="005A0E2F"/>
    <w:rsid w:val="005A0EBA"/>
    <w:rsid w:val="005A1117"/>
    <w:rsid w:val="005A3C7B"/>
    <w:rsid w:val="005A4DBF"/>
    <w:rsid w:val="005A55D6"/>
    <w:rsid w:val="005B06F6"/>
    <w:rsid w:val="005B1E35"/>
    <w:rsid w:val="005B3E7B"/>
    <w:rsid w:val="005B41E0"/>
    <w:rsid w:val="005B5925"/>
    <w:rsid w:val="005B656C"/>
    <w:rsid w:val="005B6A81"/>
    <w:rsid w:val="005C0C16"/>
    <w:rsid w:val="005C13A9"/>
    <w:rsid w:val="005C214B"/>
    <w:rsid w:val="005C26EA"/>
    <w:rsid w:val="005C279A"/>
    <w:rsid w:val="005C2B0F"/>
    <w:rsid w:val="005C2BB4"/>
    <w:rsid w:val="005C3230"/>
    <w:rsid w:val="005C32CE"/>
    <w:rsid w:val="005C32EF"/>
    <w:rsid w:val="005C3A61"/>
    <w:rsid w:val="005C425E"/>
    <w:rsid w:val="005C5291"/>
    <w:rsid w:val="005C5A2B"/>
    <w:rsid w:val="005C5B2E"/>
    <w:rsid w:val="005C5F29"/>
    <w:rsid w:val="005C6326"/>
    <w:rsid w:val="005C68A9"/>
    <w:rsid w:val="005C799C"/>
    <w:rsid w:val="005D0C07"/>
    <w:rsid w:val="005D0F02"/>
    <w:rsid w:val="005D140A"/>
    <w:rsid w:val="005D1804"/>
    <w:rsid w:val="005D1DA5"/>
    <w:rsid w:val="005D2602"/>
    <w:rsid w:val="005D2E15"/>
    <w:rsid w:val="005D4313"/>
    <w:rsid w:val="005D47FE"/>
    <w:rsid w:val="005D4900"/>
    <w:rsid w:val="005D69BB"/>
    <w:rsid w:val="005D6B13"/>
    <w:rsid w:val="005D6CD0"/>
    <w:rsid w:val="005D6E7B"/>
    <w:rsid w:val="005D722C"/>
    <w:rsid w:val="005D736E"/>
    <w:rsid w:val="005D764A"/>
    <w:rsid w:val="005D76B0"/>
    <w:rsid w:val="005E1922"/>
    <w:rsid w:val="005E1DB1"/>
    <w:rsid w:val="005E27C1"/>
    <w:rsid w:val="005E2868"/>
    <w:rsid w:val="005E2B63"/>
    <w:rsid w:val="005E44DD"/>
    <w:rsid w:val="005E4878"/>
    <w:rsid w:val="005E76E2"/>
    <w:rsid w:val="005E7FA9"/>
    <w:rsid w:val="005F00C2"/>
    <w:rsid w:val="005F0919"/>
    <w:rsid w:val="005F0D28"/>
    <w:rsid w:val="005F10EE"/>
    <w:rsid w:val="005F1128"/>
    <w:rsid w:val="005F1935"/>
    <w:rsid w:val="005F1D08"/>
    <w:rsid w:val="005F3092"/>
    <w:rsid w:val="005F3423"/>
    <w:rsid w:val="005F3F6A"/>
    <w:rsid w:val="005F4921"/>
    <w:rsid w:val="005F57F6"/>
    <w:rsid w:val="005F5BBE"/>
    <w:rsid w:val="005F6514"/>
    <w:rsid w:val="006001B1"/>
    <w:rsid w:val="00601086"/>
    <w:rsid w:val="006019DA"/>
    <w:rsid w:val="006021B5"/>
    <w:rsid w:val="00602239"/>
    <w:rsid w:val="00603053"/>
    <w:rsid w:val="0060443A"/>
    <w:rsid w:val="006044B9"/>
    <w:rsid w:val="00605ADC"/>
    <w:rsid w:val="00607895"/>
    <w:rsid w:val="00610944"/>
    <w:rsid w:val="00611AFD"/>
    <w:rsid w:val="006122B6"/>
    <w:rsid w:val="00613B9B"/>
    <w:rsid w:val="00613E70"/>
    <w:rsid w:val="00614342"/>
    <w:rsid w:val="006144B7"/>
    <w:rsid w:val="00615005"/>
    <w:rsid w:val="00615C12"/>
    <w:rsid w:val="00615CF5"/>
    <w:rsid w:val="006207FE"/>
    <w:rsid w:val="00621020"/>
    <w:rsid w:val="00621205"/>
    <w:rsid w:val="00621DF4"/>
    <w:rsid w:val="0062334B"/>
    <w:rsid w:val="0062406C"/>
    <w:rsid w:val="006250C7"/>
    <w:rsid w:val="0062570C"/>
    <w:rsid w:val="00625A22"/>
    <w:rsid w:val="00626835"/>
    <w:rsid w:val="00627AC2"/>
    <w:rsid w:val="00630B46"/>
    <w:rsid w:val="00630CFA"/>
    <w:rsid w:val="006321AE"/>
    <w:rsid w:val="006331FC"/>
    <w:rsid w:val="00633359"/>
    <w:rsid w:val="00634345"/>
    <w:rsid w:val="00635601"/>
    <w:rsid w:val="006366F9"/>
    <w:rsid w:val="00636B01"/>
    <w:rsid w:val="00636B67"/>
    <w:rsid w:val="006402D9"/>
    <w:rsid w:val="006409EE"/>
    <w:rsid w:val="00640E30"/>
    <w:rsid w:val="00641BFB"/>
    <w:rsid w:val="006424B6"/>
    <w:rsid w:val="00642537"/>
    <w:rsid w:val="00642691"/>
    <w:rsid w:val="0064495D"/>
    <w:rsid w:val="00644F29"/>
    <w:rsid w:val="00645240"/>
    <w:rsid w:val="00645AC9"/>
    <w:rsid w:val="00645E41"/>
    <w:rsid w:val="00650FAD"/>
    <w:rsid w:val="00652AA0"/>
    <w:rsid w:val="00653950"/>
    <w:rsid w:val="006552CE"/>
    <w:rsid w:val="00656BFB"/>
    <w:rsid w:val="00657774"/>
    <w:rsid w:val="00657FEE"/>
    <w:rsid w:val="00660366"/>
    <w:rsid w:val="00662876"/>
    <w:rsid w:val="0066454A"/>
    <w:rsid w:val="00664B43"/>
    <w:rsid w:val="00664D2D"/>
    <w:rsid w:val="00665678"/>
    <w:rsid w:val="00665E7B"/>
    <w:rsid w:val="0066648B"/>
    <w:rsid w:val="00667862"/>
    <w:rsid w:val="006679CA"/>
    <w:rsid w:val="006705DB"/>
    <w:rsid w:val="00670644"/>
    <w:rsid w:val="00670FDB"/>
    <w:rsid w:val="00671499"/>
    <w:rsid w:val="00671856"/>
    <w:rsid w:val="00671A6D"/>
    <w:rsid w:val="00672181"/>
    <w:rsid w:val="00672766"/>
    <w:rsid w:val="0067288D"/>
    <w:rsid w:val="00674BB1"/>
    <w:rsid w:val="006760E6"/>
    <w:rsid w:val="00676BB7"/>
    <w:rsid w:val="00677855"/>
    <w:rsid w:val="00677BBE"/>
    <w:rsid w:val="00677FD5"/>
    <w:rsid w:val="006814AE"/>
    <w:rsid w:val="00681B97"/>
    <w:rsid w:val="00681D3A"/>
    <w:rsid w:val="006831EB"/>
    <w:rsid w:val="0068362F"/>
    <w:rsid w:val="00685EEC"/>
    <w:rsid w:val="00686D4E"/>
    <w:rsid w:val="00690A71"/>
    <w:rsid w:val="00692771"/>
    <w:rsid w:val="00695371"/>
    <w:rsid w:val="0069548B"/>
    <w:rsid w:val="006970D3"/>
    <w:rsid w:val="00697227"/>
    <w:rsid w:val="006A0614"/>
    <w:rsid w:val="006A0ABF"/>
    <w:rsid w:val="006A1E24"/>
    <w:rsid w:val="006A224C"/>
    <w:rsid w:val="006A29F9"/>
    <w:rsid w:val="006A2AAE"/>
    <w:rsid w:val="006A2FE9"/>
    <w:rsid w:val="006A34F5"/>
    <w:rsid w:val="006A3A8E"/>
    <w:rsid w:val="006A3FBE"/>
    <w:rsid w:val="006A43ED"/>
    <w:rsid w:val="006A4E22"/>
    <w:rsid w:val="006A4EC4"/>
    <w:rsid w:val="006A564B"/>
    <w:rsid w:val="006A5905"/>
    <w:rsid w:val="006A5C53"/>
    <w:rsid w:val="006A79CC"/>
    <w:rsid w:val="006A7C72"/>
    <w:rsid w:val="006B146F"/>
    <w:rsid w:val="006B17BB"/>
    <w:rsid w:val="006B32CF"/>
    <w:rsid w:val="006B3720"/>
    <w:rsid w:val="006B375E"/>
    <w:rsid w:val="006B42F4"/>
    <w:rsid w:val="006B4EBB"/>
    <w:rsid w:val="006B5ABA"/>
    <w:rsid w:val="006B69F9"/>
    <w:rsid w:val="006B7A31"/>
    <w:rsid w:val="006C1451"/>
    <w:rsid w:val="006C1E35"/>
    <w:rsid w:val="006C1EB8"/>
    <w:rsid w:val="006C34EF"/>
    <w:rsid w:val="006C3D67"/>
    <w:rsid w:val="006C527B"/>
    <w:rsid w:val="006C56D5"/>
    <w:rsid w:val="006C5B37"/>
    <w:rsid w:val="006C6861"/>
    <w:rsid w:val="006D041A"/>
    <w:rsid w:val="006D0BDA"/>
    <w:rsid w:val="006D11A1"/>
    <w:rsid w:val="006D155F"/>
    <w:rsid w:val="006D289C"/>
    <w:rsid w:val="006D3BA5"/>
    <w:rsid w:val="006D5C0D"/>
    <w:rsid w:val="006D6837"/>
    <w:rsid w:val="006D79EB"/>
    <w:rsid w:val="006D7F66"/>
    <w:rsid w:val="006E0969"/>
    <w:rsid w:val="006E28B6"/>
    <w:rsid w:val="006E29B3"/>
    <w:rsid w:val="006E30D0"/>
    <w:rsid w:val="006E3911"/>
    <w:rsid w:val="006E3C1E"/>
    <w:rsid w:val="006E4A23"/>
    <w:rsid w:val="006E5A52"/>
    <w:rsid w:val="006E5D87"/>
    <w:rsid w:val="006E6A0B"/>
    <w:rsid w:val="006E6B40"/>
    <w:rsid w:val="006E6BC6"/>
    <w:rsid w:val="006E7D12"/>
    <w:rsid w:val="006F0187"/>
    <w:rsid w:val="006F067B"/>
    <w:rsid w:val="006F1444"/>
    <w:rsid w:val="006F19AB"/>
    <w:rsid w:val="006F1BC2"/>
    <w:rsid w:val="006F1C83"/>
    <w:rsid w:val="006F2176"/>
    <w:rsid w:val="006F256A"/>
    <w:rsid w:val="006F38B3"/>
    <w:rsid w:val="006F4E91"/>
    <w:rsid w:val="006F4FC5"/>
    <w:rsid w:val="006F546E"/>
    <w:rsid w:val="006F5E6C"/>
    <w:rsid w:val="006F736A"/>
    <w:rsid w:val="006F7E01"/>
    <w:rsid w:val="00700795"/>
    <w:rsid w:val="007013A0"/>
    <w:rsid w:val="00702C42"/>
    <w:rsid w:val="0070349F"/>
    <w:rsid w:val="00704A57"/>
    <w:rsid w:val="00704BE8"/>
    <w:rsid w:val="00704D6F"/>
    <w:rsid w:val="0070545C"/>
    <w:rsid w:val="0070635A"/>
    <w:rsid w:val="007069B0"/>
    <w:rsid w:val="00706A45"/>
    <w:rsid w:val="00706E6C"/>
    <w:rsid w:val="00706E87"/>
    <w:rsid w:val="0070713D"/>
    <w:rsid w:val="0070758A"/>
    <w:rsid w:val="007103B8"/>
    <w:rsid w:val="00710D5C"/>
    <w:rsid w:val="00710F2B"/>
    <w:rsid w:val="00711701"/>
    <w:rsid w:val="00713023"/>
    <w:rsid w:val="0071373B"/>
    <w:rsid w:val="00714347"/>
    <w:rsid w:val="00714B9E"/>
    <w:rsid w:val="00716685"/>
    <w:rsid w:val="00717688"/>
    <w:rsid w:val="00717AB8"/>
    <w:rsid w:val="00717EA3"/>
    <w:rsid w:val="00720178"/>
    <w:rsid w:val="0072090E"/>
    <w:rsid w:val="00720D0F"/>
    <w:rsid w:val="00721110"/>
    <w:rsid w:val="00721155"/>
    <w:rsid w:val="00721944"/>
    <w:rsid w:val="00723A14"/>
    <w:rsid w:val="00723B95"/>
    <w:rsid w:val="00723D36"/>
    <w:rsid w:val="00727109"/>
    <w:rsid w:val="007273AA"/>
    <w:rsid w:val="00727539"/>
    <w:rsid w:val="0072772E"/>
    <w:rsid w:val="007318C8"/>
    <w:rsid w:val="00732B2C"/>
    <w:rsid w:val="0073486B"/>
    <w:rsid w:val="007358BE"/>
    <w:rsid w:val="00735E78"/>
    <w:rsid w:val="00736B98"/>
    <w:rsid w:val="0073764D"/>
    <w:rsid w:val="00740586"/>
    <w:rsid w:val="00741ED4"/>
    <w:rsid w:val="00742119"/>
    <w:rsid w:val="007425E1"/>
    <w:rsid w:val="007426E8"/>
    <w:rsid w:val="00743CD7"/>
    <w:rsid w:val="00744D7D"/>
    <w:rsid w:val="007461D6"/>
    <w:rsid w:val="00746CDF"/>
    <w:rsid w:val="00746F70"/>
    <w:rsid w:val="00747138"/>
    <w:rsid w:val="0074769D"/>
    <w:rsid w:val="00747997"/>
    <w:rsid w:val="00747C9D"/>
    <w:rsid w:val="00750719"/>
    <w:rsid w:val="00752BC2"/>
    <w:rsid w:val="00753B8D"/>
    <w:rsid w:val="00753C7E"/>
    <w:rsid w:val="00754598"/>
    <w:rsid w:val="00755D26"/>
    <w:rsid w:val="00757313"/>
    <w:rsid w:val="007574E1"/>
    <w:rsid w:val="00757944"/>
    <w:rsid w:val="007579EE"/>
    <w:rsid w:val="00757D68"/>
    <w:rsid w:val="007612C2"/>
    <w:rsid w:val="00762267"/>
    <w:rsid w:val="007629C6"/>
    <w:rsid w:val="00762CB2"/>
    <w:rsid w:val="00762F30"/>
    <w:rsid w:val="00763481"/>
    <w:rsid w:val="00763F02"/>
    <w:rsid w:val="00764775"/>
    <w:rsid w:val="00766352"/>
    <w:rsid w:val="00766896"/>
    <w:rsid w:val="00766C64"/>
    <w:rsid w:val="0076705C"/>
    <w:rsid w:val="00767482"/>
    <w:rsid w:val="0077007B"/>
    <w:rsid w:val="007701B8"/>
    <w:rsid w:val="007706CC"/>
    <w:rsid w:val="00770B33"/>
    <w:rsid w:val="00771429"/>
    <w:rsid w:val="00772272"/>
    <w:rsid w:val="007726B8"/>
    <w:rsid w:val="0077288E"/>
    <w:rsid w:val="00773DA5"/>
    <w:rsid w:val="00773F5D"/>
    <w:rsid w:val="007743C7"/>
    <w:rsid w:val="0077513D"/>
    <w:rsid w:val="007757D4"/>
    <w:rsid w:val="0077586E"/>
    <w:rsid w:val="00775B28"/>
    <w:rsid w:val="00776CBE"/>
    <w:rsid w:val="0077785A"/>
    <w:rsid w:val="00777AF1"/>
    <w:rsid w:val="00777BDA"/>
    <w:rsid w:val="00780D54"/>
    <w:rsid w:val="0078283E"/>
    <w:rsid w:val="00783A44"/>
    <w:rsid w:val="007851E6"/>
    <w:rsid w:val="007862A3"/>
    <w:rsid w:val="007863B2"/>
    <w:rsid w:val="00786951"/>
    <w:rsid w:val="007874D3"/>
    <w:rsid w:val="00787AE9"/>
    <w:rsid w:val="00791066"/>
    <w:rsid w:val="00793888"/>
    <w:rsid w:val="00795002"/>
    <w:rsid w:val="00795994"/>
    <w:rsid w:val="00796357"/>
    <w:rsid w:val="00797B9D"/>
    <w:rsid w:val="00797BC3"/>
    <w:rsid w:val="007A058D"/>
    <w:rsid w:val="007A0C1E"/>
    <w:rsid w:val="007A184B"/>
    <w:rsid w:val="007A1CAC"/>
    <w:rsid w:val="007A2D1D"/>
    <w:rsid w:val="007A453C"/>
    <w:rsid w:val="007A4F67"/>
    <w:rsid w:val="007A54E3"/>
    <w:rsid w:val="007A59FC"/>
    <w:rsid w:val="007A7B8D"/>
    <w:rsid w:val="007A7BEC"/>
    <w:rsid w:val="007B1562"/>
    <w:rsid w:val="007B20EF"/>
    <w:rsid w:val="007B240D"/>
    <w:rsid w:val="007B2603"/>
    <w:rsid w:val="007B2E7F"/>
    <w:rsid w:val="007B2FDE"/>
    <w:rsid w:val="007B3033"/>
    <w:rsid w:val="007B3556"/>
    <w:rsid w:val="007B3BF8"/>
    <w:rsid w:val="007B66CE"/>
    <w:rsid w:val="007B6AA0"/>
    <w:rsid w:val="007B6B62"/>
    <w:rsid w:val="007B7E7E"/>
    <w:rsid w:val="007C0331"/>
    <w:rsid w:val="007C045E"/>
    <w:rsid w:val="007C064F"/>
    <w:rsid w:val="007C155E"/>
    <w:rsid w:val="007C1DA0"/>
    <w:rsid w:val="007C38CE"/>
    <w:rsid w:val="007C46DD"/>
    <w:rsid w:val="007C47BF"/>
    <w:rsid w:val="007C5494"/>
    <w:rsid w:val="007C5608"/>
    <w:rsid w:val="007C7382"/>
    <w:rsid w:val="007C7894"/>
    <w:rsid w:val="007D04B5"/>
    <w:rsid w:val="007D0A33"/>
    <w:rsid w:val="007D2288"/>
    <w:rsid w:val="007D261C"/>
    <w:rsid w:val="007D2D8C"/>
    <w:rsid w:val="007D476B"/>
    <w:rsid w:val="007D54A1"/>
    <w:rsid w:val="007D74F4"/>
    <w:rsid w:val="007D751A"/>
    <w:rsid w:val="007D78DC"/>
    <w:rsid w:val="007E013E"/>
    <w:rsid w:val="007E06D7"/>
    <w:rsid w:val="007E09CB"/>
    <w:rsid w:val="007E13E5"/>
    <w:rsid w:val="007E1A5F"/>
    <w:rsid w:val="007E1B8B"/>
    <w:rsid w:val="007E1BE7"/>
    <w:rsid w:val="007E205A"/>
    <w:rsid w:val="007E26F8"/>
    <w:rsid w:val="007E3103"/>
    <w:rsid w:val="007E3671"/>
    <w:rsid w:val="007E3E04"/>
    <w:rsid w:val="007E4148"/>
    <w:rsid w:val="007E5411"/>
    <w:rsid w:val="007E5FDB"/>
    <w:rsid w:val="007E5FFB"/>
    <w:rsid w:val="007E6675"/>
    <w:rsid w:val="007E68C7"/>
    <w:rsid w:val="007E6EF3"/>
    <w:rsid w:val="007E7194"/>
    <w:rsid w:val="007E777C"/>
    <w:rsid w:val="007F2001"/>
    <w:rsid w:val="007F2771"/>
    <w:rsid w:val="007F2BCD"/>
    <w:rsid w:val="007F2FD5"/>
    <w:rsid w:val="007F30CF"/>
    <w:rsid w:val="007F382D"/>
    <w:rsid w:val="007F39C9"/>
    <w:rsid w:val="007F46E0"/>
    <w:rsid w:val="007F4845"/>
    <w:rsid w:val="007F4FDA"/>
    <w:rsid w:val="007F5BAA"/>
    <w:rsid w:val="007F64A8"/>
    <w:rsid w:val="007F6B7D"/>
    <w:rsid w:val="007F760D"/>
    <w:rsid w:val="007F76D4"/>
    <w:rsid w:val="00800044"/>
    <w:rsid w:val="00800874"/>
    <w:rsid w:val="0080124A"/>
    <w:rsid w:val="00801959"/>
    <w:rsid w:val="00801EAA"/>
    <w:rsid w:val="00801F69"/>
    <w:rsid w:val="00804024"/>
    <w:rsid w:val="0080485D"/>
    <w:rsid w:val="008055AC"/>
    <w:rsid w:val="00805780"/>
    <w:rsid w:val="00806184"/>
    <w:rsid w:val="00807011"/>
    <w:rsid w:val="00812064"/>
    <w:rsid w:val="0081285E"/>
    <w:rsid w:val="00812CAC"/>
    <w:rsid w:val="008138A4"/>
    <w:rsid w:val="008138B9"/>
    <w:rsid w:val="0081418B"/>
    <w:rsid w:val="00814F91"/>
    <w:rsid w:val="00815B8E"/>
    <w:rsid w:val="00815CD5"/>
    <w:rsid w:val="0081644B"/>
    <w:rsid w:val="0081687D"/>
    <w:rsid w:val="008171ED"/>
    <w:rsid w:val="008176E2"/>
    <w:rsid w:val="00817AE6"/>
    <w:rsid w:val="00817CE5"/>
    <w:rsid w:val="00820023"/>
    <w:rsid w:val="00821729"/>
    <w:rsid w:val="008226A0"/>
    <w:rsid w:val="008236ED"/>
    <w:rsid w:val="00823A9B"/>
    <w:rsid w:val="00824A14"/>
    <w:rsid w:val="00825696"/>
    <w:rsid w:val="008269E7"/>
    <w:rsid w:val="00827107"/>
    <w:rsid w:val="0083052A"/>
    <w:rsid w:val="00832A37"/>
    <w:rsid w:val="00832E1C"/>
    <w:rsid w:val="0083308A"/>
    <w:rsid w:val="00833EAD"/>
    <w:rsid w:val="0083447A"/>
    <w:rsid w:val="0083474E"/>
    <w:rsid w:val="008347CA"/>
    <w:rsid w:val="0083486B"/>
    <w:rsid w:val="00835194"/>
    <w:rsid w:val="008356B2"/>
    <w:rsid w:val="008356C2"/>
    <w:rsid w:val="00835886"/>
    <w:rsid w:val="00835CAD"/>
    <w:rsid w:val="008362F0"/>
    <w:rsid w:val="00836A41"/>
    <w:rsid w:val="00836E6B"/>
    <w:rsid w:val="00841471"/>
    <w:rsid w:val="008419C2"/>
    <w:rsid w:val="00842BD1"/>
    <w:rsid w:val="00842F86"/>
    <w:rsid w:val="00843E42"/>
    <w:rsid w:val="00845F36"/>
    <w:rsid w:val="00846241"/>
    <w:rsid w:val="00847E31"/>
    <w:rsid w:val="00851DE8"/>
    <w:rsid w:val="008524C0"/>
    <w:rsid w:val="008538CE"/>
    <w:rsid w:val="00853DC3"/>
    <w:rsid w:val="0085432A"/>
    <w:rsid w:val="00854D04"/>
    <w:rsid w:val="008557F1"/>
    <w:rsid w:val="0085611F"/>
    <w:rsid w:val="00856940"/>
    <w:rsid w:val="00856C87"/>
    <w:rsid w:val="008570EF"/>
    <w:rsid w:val="00860C83"/>
    <w:rsid w:val="008619A5"/>
    <w:rsid w:val="00861D96"/>
    <w:rsid w:val="008629A7"/>
    <w:rsid w:val="00862B75"/>
    <w:rsid w:val="00864480"/>
    <w:rsid w:val="00864D88"/>
    <w:rsid w:val="00864E56"/>
    <w:rsid w:val="00864FA3"/>
    <w:rsid w:val="00865AF6"/>
    <w:rsid w:val="00865D19"/>
    <w:rsid w:val="008664E6"/>
    <w:rsid w:val="008665E3"/>
    <w:rsid w:val="00866B04"/>
    <w:rsid w:val="008707A8"/>
    <w:rsid w:val="0087234D"/>
    <w:rsid w:val="00872E35"/>
    <w:rsid w:val="00873AF4"/>
    <w:rsid w:val="00874775"/>
    <w:rsid w:val="00874E57"/>
    <w:rsid w:val="008755A0"/>
    <w:rsid w:val="008755C6"/>
    <w:rsid w:val="00875A4D"/>
    <w:rsid w:val="00876A8A"/>
    <w:rsid w:val="00876FD6"/>
    <w:rsid w:val="00877099"/>
    <w:rsid w:val="008774C7"/>
    <w:rsid w:val="00880946"/>
    <w:rsid w:val="00881601"/>
    <w:rsid w:val="00882915"/>
    <w:rsid w:val="008829D6"/>
    <w:rsid w:val="00883285"/>
    <w:rsid w:val="00883656"/>
    <w:rsid w:val="00883984"/>
    <w:rsid w:val="00883C68"/>
    <w:rsid w:val="008854E0"/>
    <w:rsid w:val="00886080"/>
    <w:rsid w:val="0088627A"/>
    <w:rsid w:val="00886C82"/>
    <w:rsid w:val="00887571"/>
    <w:rsid w:val="008902C2"/>
    <w:rsid w:val="00891338"/>
    <w:rsid w:val="00891623"/>
    <w:rsid w:val="0089189E"/>
    <w:rsid w:val="00892B5F"/>
    <w:rsid w:val="00893AC4"/>
    <w:rsid w:val="00893C90"/>
    <w:rsid w:val="00894242"/>
    <w:rsid w:val="0089447B"/>
    <w:rsid w:val="008959B0"/>
    <w:rsid w:val="00896DD1"/>
    <w:rsid w:val="00896F45"/>
    <w:rsid w:val="008975EF"/>
    <w:rsid w:val="008A0187"/>
    <w:rsid w:val="008A05A1"/>
    <w:rsid w:val="008A0A25"/>
    <w:rsid w:val="008A0E6A"/>
    <w:rsid w:val="008A22E4"/>
    <w:rsid w:val="008A28D5"/>
    <w:rsid w:val="008A3E17"/>
    <w:rsid w:val="008A42F9"/>
    <w:rsid w:val="008A470B"/>
    <w:rsid w:val="008A4900"/>
    <w:rsid w:val="008A4B17"/>
    <w:rsid w:val="008A5F75"/>
    <w:rsid w:val="008A6A9B"/>
    <w:rsid w:val="008A7BD3"/>
    <w:rsid w:val="008B07C5"/>
    <w:rsid w:val="008B0E72"/>
    <w:rsid w:val="008B1D86"/>
    <w:rsid w:val="008B2109"/>
    <w:rsid w:val="008B3E24"/>
    <w:rsid w:val="008B4350"/>
    <w:rsid w:val="008B49E6"/>
    <w:rsid w:val="008B553A"/>
    <w:rsid w:val="008B58BB"/>
    <w:rsid w:val="008B63E2"/>
    <w:rsid w:val="008B6777"/>
    <w:rsid w:val="008B6C2B"/>
    <w:rsid w:val="008B75CC"/>
    <w:rsid w:val="008C0425"/>
    <w:rsid w:val="008C11B2"/>
    <w:rsid w:val="008C1A48"/>
    <w:rsid w:val="008C2A16"/>
    <w:rsid w:val="008C41D8"/>
    <w:rsid w:val="008C4AD7"/>
    <w:rsid w:val="008C4CE6"/>
    <w:rsid w:val="008C504A"/>
    <w:rsid w:val="008C62DA"/>
    <w:rsid w:val="008C6851"/>
    <w:rsid w:val="008C6CED"/>
    <w:rsid w:val="008C6FB3"/>
    <w:rsid w:val="008C7B53"/>
    <w:rsid w:val="008C7E20"/>
    <w:rsid w:val="008D16D2"/>
    <w:rsid w:val="008D20EF"/>
    <w:rsid w:val="008D218F"/>
    <w:rsid w:val="008D2FE2"/>
    <w:rsid w:val="008D4410"/>
    <w:rsid w:val="008D4F8D"/>
    <w:rsid w:val="008D500A"/>
    <w:rsid w:val="008D65FC"/>
    <w:rsid w:val="008D7E42"/>
    <w:rsid w:val="008E183E"/>
    <w:rsid w:val="008E2F7C"/>
    <w:rsid w:val="008E2FC5"/>
    <w:rsid w:val="008E4769"/>
    <w:rsid w:val="008E476D"/>
    <w:rsid w:val="008E4A45"/>
    <w:rsid w:val="008E50BB"/>
    <w:rsid w:val="008E56A6"/>
    <w:rsid w:val="008E636F"/>
    <w:rsid w:val="008E69FE"/>
    <w:rsid w:val="008E6EBD"/>
    <w:rsid w:val="008E777C"/>
    <w:rsid w:val="008F010C"/>
    <w:rsid w:val="008F0E09"/>
    <w:rsid w:val="008F27C5"/>
    <w:rsid w:val="008F3CD3"/>
    <w:rsid w:val="008F44AD"/>
    <w:rsid w:val="008F4AE1"/>
    <w:rsid w:val="008F7C80"/>
    <w:rsid w:val="009000FC"/>
    <w:rsid w:val="009013FC"/>
    <w:rsid w:val="00901603"/>
    <w:rsid w:val="009019E4"/>
    <w:rsid w:val="00901C29"/>
    <w:rsid w:val="00901E7F"/>
    <w:rsid w:val="009020AA"/>
    <w:rsid w:val="0090260A"/>
    <w:rsid w:val="00902E6C"/>
    <w:rsid w:val="00903EBA"/>
    <w:rsid w:val="009057B1"/>
    <w:rsid w:val="00906B69"/>
    <w:rsid w:val="00906C94"/>
    <w:rsid w:val="0090765C"/>
    <w:rsid w:val="0091166F"/>
    <w:rsid w:val="00911F4F"/>
    <w:rsid w:val="0091246E"/>
    <w:rsid w:val="00912DFC"/>
    <w:rsid w:val="009133D2"/>
    <w:rsid w:val="009138D3"/>
    <w:rsid w:val="00913A7E"/>
    <w:rsid w:val="00914155"/>
    <w:rsid w:val="00915567"/>
    <w:rsid w:val="0091763A"/>
    <w:rsid w:val="00917EDF"/>
    <w:rsid w:val="00920396"/>
    <w:rsid w:val="00920448"/>
    <w:rsid w:val="0092086F"/>
    <w:rsid w:val="009223A2"/>
    <w:rsid w:val="00922A09"/>
    <w:rsid w:val="00922E8F"/>
    <w:rsid w:val="009230EE"/>
    <w:rsid w:val="009249F5"/>
    <w:rsid w:val="00924DC1"/>
    <w:rsid w:val="00925477"/>
    <w:rsid w:val="00925C86"/>
    <w:rsid w:val="0092686C"/>
    <w:rsid w:val="00927F8A"/>
    <w:rsid w:val="009300DC"/>
    <w:rsid w:val="00931C3C"/>
    <w:rsid w:val="009329E7"/>
    <w:rsid w:val="00932BFA"/>
    <w:rsid w:val="00933020"/>
    <w:rsid w:val="00933A79"/>
    <w:rsid w:val="00933CE9"/>
    <w:rsid w:val="00933DA4"/>
    <w:rsid w:val="0093529A"/>
    <w:rsid w:val="00936516"/>
    <w:rsid w:val="00936D73"/>
    <w:rsid w:val="00937046"/>
    <w:rsid w:val="00937D70"/>
    <w:rsid w:val="00940337"/>
    <w:rsid w:val="00940B71"/>
    <w:rsid w:val="00943516"/>
    <w:rsid w:val="0094365C"/>
    <w:rsid w:val="00943E98"/>
    <w:rsid w:val="00944342"/>
    <w:rsid w:val="009465F7"/>
    <w:rsid w:val="00946B98"/>
    <w:rsid w:val="00946F1A"/>
    <w:rsid w:val="009502C6"/>
    <w:rsid w:val="0095055A"/>
    <w:rsid w:val="00952883"/>
    <w:rsid w:val="009535DD"/>
    <w:rsid w:val="00953B3C"/>
    <w:rsid w:val="00953E71"/>
    <w:rsid w:val="00955D63"/>
    <w:rsid w:val="00955F51"/>
    <w:rsid w:val="009560A9"/>
    <w:rsid w:val="00957851"/>
    <w:rsid w:val="009623DB"/>
    <w:rsid w:val="00962C4F"/>
    <w:rsid w:val="00962DC5"/>
    <w:rsid w:val="00962F0B"/>
    <w:rsid w:val="00962F8B"/>
    <w:rsid w:val="009630D4"/>
    <w:rsid w:val="009634F8"/>
    <w:rsid w:val="0096415E"/>
    <w:rsid w:val="009653D1"/>
    <w:rsid w:val="0096641C"/>
    <w:rsid w:val="00970848"/>
    <w:rsid w:val="009711F9"/>
    <w:rsid w:val="00971217"/>
    <w:rsid w:val="00972043"/>
    <w:rsid w:val="0097377E"/>
    <w:rsid w:val="00973CE1"/>
    <w:rsid w:val="009740B8"/>
    <w:rsid w:val="00975840"/>
    <w:rsid w:val="0097599A"/>
    <w:rsid w:val="00976657"/>
    <w:rsid w:val="009768E4"/>
    <w:rsid w:val="0097733A"/>
    <w:rsid w:val="00977BF8"/>
    <w:rsid w:val="0098003D"/>
    <w:rsid w:val="0098120E"/>
    <w:rsid w:val="00982671"/>
    <w:rsid w:val="00983240"/>
    <w:rsid w:val="00984505"/>
    <w:rsid w:val="00984980"/>
    <w:rsid w:val="00986621"/>
    <w:rsid w:val="00986BFA"/>
    <w:rsid w:val="009879F0"/>
    <w:rsid w:val="00987EFB"/>
    <w:rsid w:val="00990556"/>
    <w:rsid w:val="009909B8"/>
    <w:rsid w:val="00991572"/>
    <w:rsid w:val="0099250E"/>
    <w:rsid w:val="0099279C"/>
    <w:rsid w:val="00992AA3"/>
    <w:rsid w:val="00994076"/>
    <w:rsid w:val="009947B3"/>
    <w:rsid w:val="009947D3"/>
    <w:rsid w:val="00994B46"/>
    <w:rsid w:val="009974C2"/>
    <w:rsid w:val="00997D7C"/>
    <w:rsid w:val="009A0B9B"/>
    <w:rsid w:val="009A1AC3"/>
    <w:rsid w:val="009A1B43"/>
    <w:rsid w:val="009A2077"/>
    <w:rsid w:val="009A28C0"/>
    <w:rsid w:val="009A2D3B"/>
    <w:rsid w:val="009A2D68"/>
    <w:rsid w:val="009A3CAE"/>
    <w:rsid w:val="009A4901"/>
    <w:rsid w:val="009A491F"/>
    <w:rsid w:val="009A4D37"/>
    <w:rsid w:val="009A6B96"/>
    <w:rsid w:val="009A74FE"/>
    <w:rsid w:val="009A770B"/>
    <w:rsid w:val="009A7A51"/>
    <w:rsid w:val="009A7B13"/>
    <w:rsid w:val="009B00EC"/>
    <w:rsid w:val="009B2597"/>
    <w:rsid w:val="009B2850"/>
    <w:rsid w:val="009B2DB7"/>
    <w:rsid w:val="009B35C8"/>
    <w:rsid w:val="009B3EC8"/>
    <w:rsid w:val="009B3EF9"/>
    <w:rsid w:val="009B444E"/>
    <w:rsid w:val="009B4CEA"/>
    <w:rsid w:val="009B5058"/>
    <w:rsid w:val="009B5149"/>
    <w:rsid w:val="009B61AF"/>
    <w:rsid w:val="009B65BE"/>
    <w:rsid w:val="009C0D16"/>
    <w:rsid w:val="009C1182"/>
    <w:rsid w:val="009C2092"/>
    <w:rsid w:val="009C33FC"/>
    <w:rsid w:val="009C3831"/>
    <w:rsid w:val="009C3869"/>
    <w:rsid w:val="009C4CB5"/>
    <w:rsid w:val="009C6FC4"/>
    <w:rsid w:val="009C7867"/>
    <w:rsid w:val="009C7A10"/>
    <w:rsid w:val="009D089A"/>
    <w:rsid w:val="009D0B85"/>
    <w:rsid w:val="009D22C3"/>
    <w:rsid w:val="009D2E87"/>
    <w:rsid w:val="009D4EBB"/>
    <w:rsid w:val="009D4F7A"/>
    <w:rsid w:val="009D584E"/>
    <w:rsid w:val="009D5972"/>
    <w:rsid w:val="009D6796"/>
    <w:rsid w:val="009D7A27"/>
    <w:rsid w:val="009E0722"/>
    <w:rsid w:val="009E2106"/>
    <w:rsid w:val="009E2948"/>
    <w:rsid w:val="009E35CC"/>
    <w:rsid w:val="009E3A3E"/>
    <w:rsid w:val="009E4B00"/>
    <w:rsid w:val="009E5014"/>
    <w:rsid w:val="009E5A8E"/>
    <w:rsid w:val="009E5B2D"/>
    <w:rsid w:val="009E6736"/>
    <w:rsid w:val="009F08FE"/>
    <w:rsid w:val="009F12E9"/>
    <w:rsid w:val="009F177A"/>
    <w:rsid w:val="009F1FA9"/>
    <w:rsid w:val="009F2247"/>
    <w:rsid w:val="009F29AA"/>
    <w:rsid w:val="009F5A9D"/>
    <w:rsid w:val="009F6D04"/>
    <w:rsid w:val="009F7E84"/>
    <w:rsid w:val="00A0013B"/>
    <w:rsid w:val="00A00200"/>
    <w:rsid w:val="00A0097E"/>
    <w:rsid w:val="00A00A1C"/>
    <w:rsid w:val="00A015C1"/>
    <w:rsid w:val="00A016F2"/>
    <w:rsid w:val="00A025FE"/>
    <w:rsid w:val="00A04207"/>
    <w:rsid w:val="00A0446F"/>
    <w:rsid w:val="00A04867"/>
    <w:rsid w:val="00A056F7"/>
    <w:rsid w:val="00A05A00"/>
    <w:rsid w:val="00A06984"/>
    <w:rsid w:val="00A075C3"/>
    <w:rsid w:val="00A103F4"/>
    <w:rsid w:val="00A123DE"/>
    <w:rsid w:val="00A124AE"/>
    <w:rsid w:val="00A14B85"/>
    <w:rsid w:val="00A15AAF"/>
    <w:rsid w:val="00A16DA8"/>
    <w:rsid w:val="00A178A2"/>
    <w:rsid w:val="00A17BA6"/>
    <w:rsid w:val="00A20078"/>
    <w:rsid w:val="00A20617"/>
    <w:rsid w:val="00A2181D"/>
    <w:rsid w:val="00A21FE5"/>
    <w:rsid w:val="00A224ED"/>
    <w:rsid w:val="00A235B8"/>
    <w:rsid w:val="00A236F5"/>
    <w:rsid w:val="00A24A83"/>
    <w:rsid w:val="00A269CA"/>
    <w:rsid w:val="00A26B5C"/>
    <w:rsid w:val="00A26F39"/>
    <w:rsid w:val="00A300D4"/>
    <w:rsid w:val="00A30F10"/>
    <w:rsid w:val="00A31BEC"/>
    <w:rsid w:val="00A31D3B"/>
    <w:rsid w:val="00A3218E"/>
    <w:rsid w:val="00A3245C"/>
    <w:rsid w:val="00A3278D"/>
    <w:rsid w:val="00A3333E"/>
    <w:rsid w:val="00A3429C"/>
    <w:rsid w:val="00A34540"/>
    <w:rsid w:val="00A35273"/>
    <w:rsid w:val="00A3535A"/>
    <w:rsid w:val="00A353D1"/>
    <w:rsid w:val="00A36823"/>
    <w:rsid w:val="00A371F9"/>
    <w:rsid w:val="00A37AEF"/>
    <w:rsid w:val="00A40C46"/>
    <w:rsid w:val="00A411D7"/>
    <w:rsid w:val="00A411E7"/>
    <w:rsid w:val="00A4160E"/>
    <w:rsid w:val="00A41DCC"/>
    <w:rsid w:val="00A42011"/>
    <w:rsid w:val="00A42157"/>
    <w:rsid w:val="00A422E1"/>
    <w:rsid w:val="00A4273F"/>
    <w:rsid w:val="00A4306F"/>
    <w:rsid w:val="00A43F67"/>
    <w:rsid w:val="00A444A8"/>
    <w:rsid w:val="00A4458E"/>
    <w:rsid w:val="00A455F7"/>
    <w:rsid w:val="00A458D9"/>
    <w:rsid w:val="00A4668A"/>
    <w:rsid w:val="00A46F5E"/>
    <w:rsid w:val="00A472C9"/>
    <w:rsid w:val="00A4760B"/>
    <w:rsid w:val="00A47A70"/>
    <w:rsid w:val="00A501B2"/>
    <w:rsid w:val="00A50CA1"/>
    <w:rsid w:val="00A51838"/>
    <w:rsid w:val="00A51BBD"/>
    <w:rsid w:val="00A528F3"/>
    <w:rsid w:val="00A53AE6"/>
    <w:rsid w:val="00A53B6B"/>
    <w:rsid w:val="00A53BD0"/>
    <w:rsid w:val="00A53EE0"/>
    <w:rsid w:val="00A542DF"/>
    <w:rsid w:val="00A5482A"/>
    <w:rsid w:val="00A54F20"/>
    <w:rsid w:val="00A57C0B"/>
    <w:rsid w:val="00A57CB8"/>
    <w:rsid w:val="00A612E2"/>
    <w:rsid w:val="00A616C9"/>
    <w:rsid w:val="00A6187C"/>
    <w:rsid w:val="00A618CC"/>
    <w:rsid w:val="00A6264C"/>
    <w:rsid w:val="00A6341D"/>
    <w:rsid w:val="00A63CE2"/>
    <w:rsid w:val="00A63F99"/>
    <w:rsid w:val="00A645A9"/>
    <w:rsid w:val="00A64A3B"/>
    <w:rsid w:val="00A65191"/>
    <w:rsid w:val="00A65344"/>
    <w:rsid w:val="00A65A82"/>
    <w:rsid w:val="00A679F7"/>
    <w:rsid w:val="00A67DA1"/>
    <w:rsid w:val="00A70FDF"/>
    <w:rsid w:val="00A715EE"/>
    <w:rsid w:val="00A75AFA"/>
    <w:rsid w:val="00A76623"/>
    <w:rsid w:val="00A776D0"/>
    <w:rsid w:val="00A800F4"/>
    <w:rsid w:val="00A80B86"/>
    <w:rsid w:val="00A8122E"/>
    <w:rsid w:val="00A82A1E"/>
    <w:rsid w:val="00A82C43"/>
    <w:rsid w:val="00A83FD6"/>
    <w:rsid w:val="00A84A7C"/>
    <w:rsid w:val="00A84EE5"/>
    <w:rsid w:val="00A8776B"/>
    <w:rsid w:val="00A8798A"/>
    <w:rsid w:val="00A9097E"/>
    <w:rsid w:val="00A90CA7"/>
    <w:rsid w:val="00A91D74"/>
    <w:rsid w:val="00A933D7"/>
    <w:rsid w:val="00A93978"/>
    <w:rsid w:val="00A93B61"/>
    <w:rsid w:val="00A93D96"/>
    <w:rsid w:val="00A94250"/>
    <w:rsid w:val="00A9464D"/>
    <w:rsid w:val="00A95C48"/>
    <w:rsid w:val="00A95F96"/>
    <w:rsid w:val="00A965FB"/>
    <w:rsid w:val="00A96653"/>
    <w:rsid w:val="00A9679C"/>
    <w:rsid w:val="00A97511"/>
    <w:rsid w:val="00A97513"/>
    <w:rsid w:val="00AA1D46"/>
    <w:rsid w:val="00AA27BC"/>
    <w:rsid w:val="00AA2B35"/>
    <w:rsid w:val="00AA4B32"/>
    <w:rsid w:val="00AA4FB3"/>
    <w:rsid w:val="00AA504B"/>
    <w:rsid w:val="00AA5B4A"/>
    <w:rsid w:val="00AA6EC1"/>
    <w:rsid w:val="00AB220C"/>
    <w:rsid w:val="00AB3600"/>
    <w:rsid w:val="00AB3873"/>
    <w:rsid w:val="00AB436D"/>
    <w:rsid w:val="00AB461E"/>
    <w:rsid w:val="00AB4D01"/>
    <w:rsid w:val="00AB6023"/>
    <w:rsid w:val="00AB612A"/>
    <w:rsid w:val="00AB794E"/>
    <w:rsid w:val="00AB7E5B"/>
    <w:rsid w:val="00AC26E9"/>
    <w:rsid w:val="00AC2F94"/>
    <w:rsid w:val="00AC3C05"/>
    <w:rsid w:val="00AC4C21"/>
    <w:rsid w:val="00AC58F7"/>
    <w:rsid w:val="00AC5B40"/>
    <w:rsid w:val="00AC69AF"/>
    <w:rsid w:val="00AC6C65"/>
    <w:rsid w:val="00AC792B"/>
    <w:rsid w:val="00AC7C87"/>
    <w:rsid w:val="00AD0754"/>
    <w:rsid w:val="00AD09CA"/>
    <w:rsid w:val="00AD0A66"/>
    <w:rsid w:val="00AD0FA2"/>
    <w:rsid w:val="00AD20BD"/>
    <w:rsid w:val="00AD272E"/>
    <w:rsid w:val="00AD2E82"/>
    <w:rsid w:val="00AD3913"/>
    <w:rsid w:val="00AD42DF"/>
    <w:rsid w:val="00AD4A86"/>
    <w:rsid w:val="00AD4C19"/>
    <w:rsid w:val="00AD5238"/>
    <w:rsid w:val="00AD56C2"/>
    <w:rsid w:val="00AD5784"/>
    <w:rsid w:val="00AD5E16"/>
    <w:rsid w:val="00AE0AC7"/>
    <w:rsid w:val="00AE14A5"/>
    <w:rsid w:val="00AE1EBB"/>
    <w:rsid w:val="00AE25C9"/>
    <w:rsid w:val="00AE2E4B"/>
    <w:rsid w:val="00AE46FD"/>
    <w:rsid w:val="00AE4756"/>
    <w:rsid w:val="00AE4960"/>
    <w:rsid w:val="00AE5824"/>
    <w:rsid w:val="00AE7208"/>
    <w:rsid w:val="00AE7375"/>
    <w:rsid w:val="00AE7474"/>
    <w:rsid w:val="00AE7A12"/>
    <w:rsid w:val="00AE7EB2"/>
    <w:rsid w:val="00AF0075"/>
    <w:rsid w:val="00AF1A08"/>
    <w:rsid w:val="00AF209E"/>
    <w:rsid w:val="00AF22CE"/>
    <w:rsid w:val="00AF29C9"/>
    <w:rsid w:val="00AF5858"/>
    <w:rsid w:val="00AF5882"/>
    <w:rsid w:val="00AF5C8D"/>
    <w:rsid w:val="00AF5E5E"/>
    <w:rsid w:val="00AF5FAB"/>
    <w:rsid w:val="00AF764C"/>
    <w:rsid w:val="00B003B7"/>
    <w:rsid w:val="00B00424"/>
    <w:rsid w:val="00B02376"/>
    <w:rsid w:val="00B03313"/>
    <w:rsid w:val="00B040EF"/>
    <w:rsid w:val="00B0736C"/>
    <w:rsid w:val="00B07BFA"/>
    <w:rsid w:val="00B1010F"/>
    <w:rsid w:val="00B107DF"/>
    <w:rsid w:val="00B10D2E"/>
    <w:rsid w:val="00B10D4B"/>
    <w:rsid w:val="00B122D0"/>
    <w:rsid w:val="00B14754"/>
    <w:rsid w:val="00B14BC6"/>
    <w:rsid w:val="00B152F5"/>
    <w:rsid w:val="00B16443"/>
    <w:rsid w:val="00B1669A"/>
    <w:rsid w:val="00B1738A"/>
    <w:rsid w:val="00B1756E"/>
    <w:rsid w:val="00B1786B"/>
    <w:rsid w:val="00B204E8"/>
    <w:rsid w:val="00B20723"/>
    <w:rsid w:val="00B224B7"/>
    <w:rsid w:val="00B225AB"/>
    <w:rsid w:val="00B22FF4"/>
    <w:rsid w:val="00B23051"/>
    <w:rsid w:val="00B2321D"/>
    <w:rsid w:val="00B236FB"/>
    <w:rsid w:val="00B237D5"/>
    <w:rsid w:val="00B23D1E"/>
    <w:rsid w:val="00B24B33"/>
    <w:rsid w:val="00B24CE7"/>
    <w:rsid w:val="00B25F94"/>
    <w:rsid w:val="00B268EA"/>
    <w:rsid w:val="00B26DCE"/>
    <w:rsid w:val="00B27836"/>
    <w:rsid w:val="00B2791C"/>
    <w:rsid w:val="00B27A7D"/>
    <w:rsid w:val="00B3016F"/>
    <w:rsid w:val="00B31841"/>
    <w:rsid w:val="00B32479"/>
    <w:rsid w:val="00B33C04"/>
    <w:rsid w:val="00B348D5"/>
    <w:rsid w:val="00B34E30"/>
    <w:rsid w:val="00B35679"/>
    <w:rsid w:val="00B35861"/>
    <w:rsid w:val="00B35A95"/>
    <w:rsid w:val="00B36C97"/>
    <w:rsid w:val="00B42899"/>
    <w:rsid w:val="00B43111"/>
    <w:rsid w:val="00B43176"/>
    <w:rsid w:val="00B43ABD"/>
    <w:rsid w:val="00B440D4"/>
    <w:rsid w:val="00B44928"/>
    <w:rsid w:val="00B44BF8"/>
    <w:rsid w:val="00B457BB"/>
    <w:rsid w:val="00B45DCD"/>
    <w:rsid w:val="00B45ECE"/>
    <w:rsid w:val="00B4609C"/>
    <w:rsid w:val="00B46277"/>
    <w:rsid w:val="00B467D0"/>
    <w:rsid w:val="00B46BAD"/>
    <w:rsid w:val="00B46D1C"/>
    <w:rsid w:val="00B5162D"/>
    <w:rsid w:val="00B518D3"/>
    <w:rsid w:val="00B51BA2"/>
    <w:rsid w:val="00B5275F"/>
    <w:rsid w:val="00B52812"/>
    <w:rsid w:val="00B52D56"/>
    <w:rsid w:val="00B54089"/>
    <w:rsid w:val="00B540AD"/>
    <w:rsid w:val="00B54302"/>
    <w:rsid w:val="00B555E2"/>
    <w:rsid w:val="00B57206"/>
    <w:rsid w:val="00B57942"/>
    <w:rsid w:val="00B57FB9"/>
    <w:rsid w:val="00B6014F"/>
    <w:rsid w:val="00B602C4"/>
    <w:rsid w:val="00B60EB5"/>
    <w:rsid w:val="00B61503"/>
    <w:rsid w:val="00B6171D"/>
    <w:rsid w:val="00B61EFE"/>
    <w:rsid w:val="00B622F3"/>
    <w:rsid w:val="00B62822"/>
    <w:rsid w:val="00B62CF4"/>
    <w:rsid w:val="00B630C8"/>
    <w:rsid w:val="00B6357D"/>
    <w:rsid w:val="00B6389F"/>
    <w:rsid w:val="00B639F4"/>
    <w:rsid w:val="00B713CB"/>
    <w:rsid w:val="00B71F59"/>
    <w:rsid w:val="00B72574"/>
    <w:rsid w:val="00B72E58"/>
    <w:rsid w:val="00B73066"/>
    <w:rsid w:val="00B73849"/>
    <w:rsid w:val="00B73E83"/>
    <w:rsid w:val="00B74491"/>
    <w:rsid w:val="00B745A4"/>
    <w:rsid w:val="00B75041"/>
    <w:rsid w:val="00B757D5"/>
    <w:rsid w:val="00B768BB"/>
    <w:rsid w:val="00B770F3"/>
    <w:rsid w:val="00B80DA1"/>
    <w:rsid w:val="00B80E83"/>
    <w:rsid w:val="00B8163A"/>
    <w:rsid w:val="00B8246B"/>
    <w:rsid w:val="00B833AA"/>
    <w:rsid w:val="00B843C2"/>
    <w:rsid w:val="00B84403"/>
    <w:rsid w:val="00B848E3"/>
    <w:rsid w:val="00B84AED"/>
    <w:rsid w:val="00B85292"/>
    <w:rsid w:val="00B858E1"/>
    <w:rsid w:val="00B85B50"/>
    <w:rsid w:val="00B85C47"/>
    <w:rsid w:val="00B85CF4"/>
    <w:rsid w:val="00B86938"/>
    <w:rsid w:val="00B86A98"/>
    <w:rsid w:val="00B86CE8"/>
    <w:rsid w:val="00B87047"/>
    <w:rsid w:val="00B873A8"/>
    <w:rsid w:val="00B874AD"/>
    <w:rsid w:val="00B9051E"/>
    <w:rsid w:val="00B90B95"/>
    <w:rsid w:val="00B911AF"/>
    <w:rsid w:val="00B914BF"/>
    <w:rsid w:val="00B91D9F"/>
    <w:rsid w:val="00B92661"/>
    <w:rsid w:val="00B93435"/>
    <w:rsid w:val="00B93B79"/>
    <w:rsid w:val="00B94652"/>
    <w:rsid w:val="00B9537A"/>
    <w:rsid w:val="00B9577A"/>
    <w:rsid w:val="00B966D7"/>
    <w:rsid w:val="00B96F1C"/>
    <w:rsid w:val="00B970B8"/>
    <w:rsid w:val="00B97DB8"/>
    <w:rsid w:val="00BA108B"/>
    <w:rsid w:val="00BA1DCA"/>
    <w:rsid w:val="00BA26C5"/>
    <w:rsid w:val="00BA304A"/>
    <w:rsid w:val="00BA4824"/>
    <w:rsid w:val="00BA63BC"/>
    <w:rsid w:val="00BA6A1F"/>
    <w:rsid w:val="00BA76FB"/>
    <w:rsid w:val="00BA7959"/>
    <w:rsid w:val="00BA7A90"/>
    <w:rsid w:val="00BB1839"/>
    <w:rsid w:val="00BB2563"/>
    <w:rsid w:val="00BB33D6"/>
    <w:rsid w:val="00BB394D"/>
    <w:rsid w:val="00BB4590"/>
    <w:rsid w:val="00BB5B74"/>
    <w:rsid w:val="00BB78E9"/>
    <w:rsid w:val="00BB7A6A"/>
    <w:rsid w:val="00BC04CF"/>
    <w:rsid w:val="00BC1C0A"/>
    <w:rsid w:val="00BC1FC6"/>
    <w:rsid w:val="00BC294A"/>
    <w:rsid w:val="00BC299A"/>
    <w:rsid w:val="00BC2E89"/>
    <w:rsid w:val="00BC3510"/>
    <w:rsid w:val="00BC451A"/>
    <w:rsid w:val="00BC4ACE"/>
    <w:rsid w:val="00BC54CA"/>
    <w:rsid w:val="00BC54DB"/>
    <w:rsid w:val="00BC5FFC"/>
    <w:rsid w:val="00BC647E"/>
    <w:rsid w:val="00BC6A14"/>
    <w:rsid w:val="00BD0ADD"/>
    <w:rsid w:val="00BD0DC0"/>
    <w:rsid w:val="00BD2256"/>
    <w:rsid w:val="00BD283B"/>
    <w:rsid w:val="00BD2ED4"/>
    <w:rsid w:val="00BD366C"/>
    <w:rsid w:val="00BD4337"/>
    <w:rsid w:val="00BD4CBE"/>
    <w:rsid w:val="00BD5B8D"/>
    <w:rsid w:val="00BD616C"/>
    <w:rsid w:val="00BD70D1"/>
    <w:rsid w:val="00BD7C03"/>
    <w:rsid w:val="00BD7DB9"/>
    <w:rsid w:val="00BE0DC5"/>
    <w:rsid w:val="00BE1119"/>
    <w:rsid w:val="00BE13AF"/>
    <w:rsid w:val="00BE234D"/>
    <w:rsid w:val="00BE3237"/>
    <w:rsid w:val="00BE3457"/>
    <w:rsid w:val="00BE3943"/>
    <w:rsid w:val="00BE4BD6"/>
    <w:rsid w:val="00BE54D8"/>
    <w:rsid w:val="00BE5732"/>
    <w:rsid w:val="00BE5F6F"/>
    <w:rsid w:val="00BE70A2"/>
    <w:rsid w:val="00BE7841"/>
    <w:rsid w:val="00BE7AF3"/>
    <w:rsid w:val="00BF0CD5"/>
    <w:rsid w:val="00BF183E"/>
    <w:rsid w:val="00BF1EB9"/>
    <w:rsid w:val="00BF2814"/>
    <w:rsid w:val="00BF3BA5"/>
    <w:rsid w:val="00BF4B8C"/>
    <w:rsid w:val="00BF5D00"/>
    <w:rsid w:val="00BF6346"/>
    <w:rsid w:val="00BF664B"/>
    <w:rsid w:val="00BF7EAA"/>
    <w:rsid w:val="00C0007E"/>
    <w:rsid w:val="00C002C1"/>
    <w:rsid w:val="00C007AF"/>
    <w:rsid w:val="00C01497"/>
    <w:rsid w:val="00C03AEC"/>
    <w:rsid w:val="00C04149"/>
    <w:rsid w:val="00C04438"/>
    <w:rsid w:val="00C048F1"/>
    <w:rsid w:val="00C05E14"/>
    <w:rsid w:val="00C0613A"/>
    <w:rsid w:val="00C067D2"/>
    <w:rsid w:val="00C06F41"/>
    <w:rsid w:val="00C07737"/>
    <w:rsid w:val="00C079B7"/>
    <w:rsid w:val="00C07BC4"/>
    <w:rsid w:val="00C1030F"/>
    <w:rsid w:val="00C10A1F"/>
    <w:rsid w:val="00C11829"/>
    <w:rsid w:val="00C11FBD"/>
    <w:rsid w:val="00C139F4"/>
    <w:rsid w:val="00C14172"/>
    <w:rsid w:val="00C145EE"/>
    <w:rsid w:val="00C146D2"/>
    <w:rsid w:val="00C14935"/>
    <w:rsid w:val="00C14994"/>
    <w:rsid w:val="00C14AF0"/>
    <w:rsid w:val="00C157A1"/>
    <w:rsid w:val="00C15C1A"/>
    <w:rsid w:val="00C16180"/>
    <w:rsid w:val="00C176AB"/>
    <w:rsid w:val="00C1795F"/>
    <w:rsid w:val="00C20148"/>
    <w:rsid w:val="00C2061E"/>
    <w:rsid w:val="00C220CE"/>
    <w:rsid w:val="00C2232E"/>
    <w:rsid w:val="00C225F9"/>
    <w:rsid w:val="00C2354E"/>
    <w:rsid w:val="00C23DA1"/>
    <w:rsid w:val="00C24B49"/>
    <w:rsid w:val="00C2503C"/>
    <w:rsid w:val="00C25154"/>
    <w:rsid w:val="00C2573A"/>
    <w:rsid w:val="00C26C4C"/>
    <w:rsid w:val="00C27C1C"/>
    <w:rsid w:val="00C307D8"/>
    <w:rsid w:val="00C3137B"/>
    <w:rsid w:val="00C31640"/>
    <w:rsid w:val="00C3180C"/>
    <w:rsid w:val="00C31DCE"/>
    <w:rsid w:val="00C3217D"/>
    <w:rsid w:val="00C328C7"/>
    <w:rsid w:val="00C33BD7"/>
    <w:rsid w:val="00C349EF"/>
    <w:rsid w:val="00C36CCB"/>
    <w:rsid w:val="00C36F32"/>
    <w:rsid w:val="00C37331"/>
    <w:rsid w:val="00C37802"/>
    <w:rsid w:val="00C37E84"/>
    <w:rsid w:val="00C402AB"/>
    <w:rsid w:val="00C40866"/>
    <w:rsid w:val="00C408DE"/>
    <w:rsid w:val="00C4164A"/>
    <w:rsid w:val="00C4199F"/>
    <w:rsid w:val="00C42137"/>
    <w:rsid w:val="00C42727"/>
    <w:rsid w:val="00C43247"/>
    <w:rsid w:val="00C440E3"/>
    <w:rsid w:val="00C46693"/>
    <w:rsid w:val="00C51398"/>
    <w:rsid w:val="00C51B74"/>
    <w:rsid w:val="00C5265B"/>
    <w:rsid w:val="00C529C6"/>
    <w:rsid w:val="00C52B54"/>
    <w:rsid w:val="00C535E8"/>
    <w:rsid w:val="00C54479"/>
    <w:rsid w:val="00C54BA2"/>
    <w:rsid w:val="00C55366"/>
    <w:rsid w:val="00C55660"/>
    <w:rsid w:val="00C55E24"/>
    <w:rsid w:val="00C55FC5"/>
    <w:rsid w:val="00C562E4"/>
    <w:rsid w:val="00C56588"/>
    <w:rsid w:val="00C5733B"/>
    <w:rsid w:val="00C57AB5"/>
    <w:rsid w:val="00C614E0"/>
    <w:rsid w:val="00C618A2"/>
    <w:rsid w:val="00C61E00"/>
    <w:rsid w:val="00C62317"/>
    <w:rsid w:val="00C62719"/>
    <w:rsid w:val="00C6274C"/>
    <w:rsid w:val="00C62F8C"/>
    <w:rsid w:val="00C647B5"/>
    <w:rsid w:val="00C65102"/>
    <w:rsid w:val="00C655CE"/>
    <w:rsid w:val="00C65B69"/>
    <w:rsid w:val="00C660A5"/>
    <w:rsid w:val="00C66384"/>
    <w:rsid w:val="00C664D3"/>
    <w:rsid w:val="00C6726A"/>
    <w:rsid w:val="00C679E0"/>
    <w:rsid w:val="00C7020D"/>
    <w:rsid w:val="00C7026F"/>
    <w:rsid w:val="00C7058B"/>
    <w:rsid w:val="00C70757"/>
    <w:rsid w:val="00C71140"/>
    <w:rsid w:val="00C716C7"/>
    <w:rsid w:val="00C71860"/>
    <w:rsid w:val="00C721D4"/>
    <w:rsid w:val="00C7247B"/>
    <w:rsid w:val="00C72AE5"/>
    <w:rsid w:val="00C731C3"/>
    <w:rsid w:val="00C737BF"/>
    <w:rsid w:val="00C741AD"/>
    <w:rsid w:val="00C74223"/>
    <w:rsid w:val="00C746BC"/>
    <w:rsid w:val="00C74919"/>
    <w:rsid w:val="00C74D76"/>
    <w:rsid w:val="00C75C99"/>
    <w:rsid w:val="00C77046"/>
    <w:rsid w:val="00C77ACA"/>
    <w:rsid w:val="00C80243"/>
    <w:rsid w:val="00C804FD"/>
    <w:rsid w:val="00C80904"/>
    <w:rsid w:val="00C81A41"/>
    <w:rsid w:val="00C83446"/>
    <w:rsid w:val="00C83F66"/>
    <w:rsid w:val="00C84166"/>
    <w:rsid w:val="00C848A1"/>
    <w:rsid w:val="00C85CAC"/>
    <w:rsid w:val="00C86723"/>
    <w:rsid w:val="00C875A2"/>
    <w:rsid w:val="00C8786B"/>
    <w:rsid w:val="00C90127"/>
    <w:rsid w:val="00C90BDB"/>
    <w:rsid w:val="00C916B6"/>
    <w:rsid w:val="00C91934"/>
    <w:rsid w:val="00C92A0A"/>
    <w:rsid w:val="00C942E1"/>
    <w:rsid w:val="00C94B44"/>
    <w:rsid w:val="00C94D3C"/>
    <w:rsid w:val="00C952A1"/>
    <w:rsid w:val="00C9622D"/>
    <w:rsid w:val="00C96E98"/>
    <w:rsid w:val="00C96EA2"/>
    <w:rsid w:val="00C9734F"/>
    <w:rsid w:val="00C97B98"/>
    <w:rsid w:val="00CA0D3D"/>
    <w:rsid w:val="00CA0ECF"/>
    <w:rsid w:val="00CA125C"/>
    <w:rsid w:val="00CA1962"/>
    <w:rsid w:val="00CA21B6"/>
    <w:rsid w:val="00CA2B21"/>
    <w:rsid w:val="00CA31E3"/>
    <w:rsid w:val="00CA33FF"/>
    <w:rsid w:val="00CA34C7"/>
    <w:rsid w:val="00CA39C4"/>
    <w:rsid w:val="00CA3C81"/>
    <w:rsid w:val="00CA4F7E"/>
    <w:rsid w:val="00CA7F16"/>
    <w:rsid w:val="00CB1004"/>
    <w:rsid w:val="00CB1E3D"/>
    <w:rsid w:val="00CB2B3F"/>
    <w:rsid w:val="00CB3486"/>
    <w:rsid w:val="00CB3740"/>
    <w:rsid w:val="00CB5309"/>
    <w:rsid w:val="00CB5478"/>
    <w:rsid w:val="00CB6522"/>
    <w:rsid w:val="00CB79CD"/>
    <w:rsid w:val="00CC0696"/>
    <w:rsid w:val="00CC15A9"/>
    <w:rsid w:val="00CC7C28"/>
    <w:rsid w:val="00CD032B"/>
    <w:rsid w:val="00CD0ABA"/>
    <w:rsid w:val="00CD10C6"/>
    <w:rsid w:val="00CD218C"/>
    <w:rsid w:val="00CD2708"/>
    <w:rsid w:val="00CD2A28"/>
    <w:rsid w:val="00CD4486"/>
    <w:rsid w:val="00CD4961"/>
    <w:rsid w:val="00CD4E0B"/>
    <w:rsid w:val="00CD55F2"/>
    <w:rsid w:val="00CD5B39"/>
    <w:rsid w:val="00CD607F"/>
    <w:rsid w:val="00CD6229"/>
    <w:rsid w:val="00CD7127"/>
    <w:rsid w:val="00CD78C0"/>
    <w:rsid w:val="00CD7F8E"/>
    <w:rsid w:val="00CE03D3"/>
    <w:rsid w:val="00CE0490"/>
    <w:rsid w:val="00CE0B7C"/>
    <w:rsid w:val="00CE19F9"/>
    <w:rsid w:val="00CE2375"/>
    <w:rsid w:val="00CE2DA8"/>
    <w:rsid w:val="00CE5267"/>
    <w:rsid w:val="00CE555F"/>
    <w:rsid w:val="00CE63A6"/>
    <w:rsid w:val="00CE6668"/>
    <w:rsid w:val="00CE7179"/>
    <w:rsid w:val="00CE71B6"/>
    <w:rsid w:val="00CF0B46"/>
    <w:rsid w:val="00CF13D0"/>
    <w:rsid w:val="00CF1B7D"/>
    <w:rsid w:val="00CF385E"/>
    <w:rsid w:val="00CF436F"/>
    <w:rsid w:val="00CF5CD5"/>
    <w:rsid w:val="00CF60ED"/>
    <w:rsid w:val="00CF65B6"/>
    <w:rsid w:val="00CF67F7"/>
    <w:rsid w:val="00CF7088"/>
    <w:rsid w:val="00D00407"/>
    <w:rsid w:val="00D00731"/>
    <w:rsid w:val="00D00BDA"/>
    <w:rsid w:val="00D018BD"/>
    <w:rsid w:val="00D03E05"/>
    <w:rsid w:val="00D04805"/>
    <w:rsid w:val="00D04D7D"/>
    <w:rsid w:val="00D05B82"/>
    <w:rsid w:val="00D05F4B"/>
    <w:rsid w:val="00D0798F"/>
    <w:rsid w:val="00D07BBF"/>
    <w:rsid w:val="00D1161F"/>
    <w:rsid w:val="00D119B7"/>
    <w:rsid w:val="00D1264C"/>
    <w:rsid w:val="00D12B0D"/>
    <w:rsid w:val="00D14A93"/>
    <w:rsid w:val="00D1519D"/>
    <w:rsid w:val="00D158A6"/>
    <w:rsid w:val="00D16702"/>
    <w:rsid w:val="00D17977"/>
    <w:rsid w:val="00D201FB"/>
    <w:rsid w:val="00D206AA"/>
    <w:rsid w:val="00D20AE9"/>
    <w:rsid w:val="00D21429"/>
    <w:rsid w:val="00D2184E"/>
    <w:rsid w:val="00D21B1D"/>
    <w:rsid w:val="00D21BC3"/>
    <w:rsid w:val="00D220DE"/>
    <w:rsid w:val="00D23429"/>
    <w:rsid w:val="00D23612"/>
    <w:rsid w:val="00D24688"/>
    <w:rsid w:val="00D24856"/>
    <w:rsid w:val="00D24A26"/>
    <w:rsid w:val="00D24C3E"/>
    <w:rsid w:val="00D252EA"/>
    <w:rsid w:val="00D25F45"/>
    <w:rsid w:val="00D2659D"/>
    <w:rsid w:val="00D27053"/>
    <w:rsid w:val="00D27744"/>
    <w:rsid w:val="00D279B7"/>
    <w:rsid w:val="00D321D6"/>
    <w:rsid w:val="00D32602"/>
    <w:rsid w:val="00D327A5"/>
    <w:rsid w:val="00D3359A"/>
    <w:rsid w:val="00D33CF3"/>
    <w:rsid w:val="00D34C4C"/>
    <w:rsid w:val="00D35C69"/>
    <w:rsid w:val="00D36070"/>
    <w:rsid w:val="00D362DC"/>
    <w:rsid w:val="00D3791A"/>
    <w:rsid w:val="00D37C9A"/>
    <w:rsid w:val="00D40468"/>
    <w:rsid w:val="00D40DCD"/>
    <w:rsid w:val="00D40FD0"/>
    <w:rsid w:val="00D4139F"/>
    <w:rsid w:val="00D413EF"/>
    <w:rsid w:val="00D43445"/>
    <w:rsid w:val="00D45990"/>
    <w:rsid w:val="00D45F89"/>
    <w:rsid w:val="00D46476"/>
    <w:rsid w:val="00D46815"/>
    <w:rsid w:val="00D477D5"/>
    <w:rsid w:val="00D47860"/>
    <w:rsid w:val="00D47CF1"/>
    <w:rsid w:val="00D47D43"/>
    <w:rsid w:val="00D50E38"/>
    <w:rsid w:val="00D52410"/>
    <w:rsid w:val="00D52FF7"/>
    <w:rsid w:val="00D5318F"/>
    <w:rsid w:val="00D53816"/>
    <w:rsid w:val="00D54E85"/>
    <w:rsid w:val="00D5562E"/>
    <w:rsid w:val="00D5580B"/>
    <w:rsid w:val="00D5587C"/>
    <w:rsid w:val="00D55BBE"/>
    <w:rsid w:val="00D56960"/>
    <w:rsid w:val="00D57EDD"/>
    <w:rsid w:val="00D60E2D"/>
    <w:rsid w:val="00D6115B"/>
    <w:rsid w:val="00D61AE2"/>
    <w:rsid w:val="00D6202B"/>
    <w:rsid w:val="00D6215A"/>
    <w:rsid w:val="00D621F6"/>
    <w:rsid w:val="00D63725"/>
    <w:rsid w:val="00D658B3"/>
    <w:rsid w:val="00D66060"/>
    <w:rsid w:val="00D66390"/>
    <w:rsid w:val="00D663DF"/>
    <w:rsid w:val="00D66759"/>
    <w:rsid w:val="00D66928"/>
    <w:rsid w:val="00D66DB2"/>
    <w:rsid w:val="00D67D87"/>
    <w:rsid w:val="00D701CA"/>
    <w:rsid w:val="00D715F9"/>
    <w:rsid w:val="00D718C1"/>
    <w:rsid w:val="00D71A0E"/>
    <w:rsid w:val="00D725C9"/>
    <w:rsid w:val="00D73195"/>
    <w:rsid w:val="00D73618"/>
    <w:rsid w:val="00D737A2"/>
    <w:rsid w:val="00D7405F"/>
    <w:rsid w:val="00D75162"/>
    <w:rsid w:val="00D76050"/>
    <w:rsid w:val="00D76844"/>
    <w:rsid w:val="00D772BA"/>
    <w:rsid w:val="00D7760C"/>
    <w:rsid w:val="00D77D3A"/>
    <w:rsid w:val="00D8003A"/>
    <w:rsid w:val="00D8088B"/>
    <w:rsid w:val="00D80C48"/>
    <w:rsid w:val="00D816E1"/>
    <w:rsid w:val="00D81853"/>
    <w:rsid w:val="00D81CC8"/>
    <w:rsid w:val="00D81D4D"/>
    <w:rsid w:val="00D83F9B"/>
    <w:rsid w:val="00D845FC"/>
    <w:rsid w:val="00D8568A"/>
    <w:rsid w:val="00D86298"/>
    <w:rsid w:val="00D87442"/>
    <w:rsid w:val="00D87DFF"/>
    <w:rsid w:val="00D90737"/>
    <w:rsid w:val="00D910D4"/>
    <w:rsid w:val="00D911E8"/>
    <w:rsid w:val="00D91464"/>
    <w:rsid w:val="00D918D9"/>
    <w:rsid w:val="00D93AD9"/>
    <w:rsid w:val="00D93B20"/>
    <w:rsid w:val="00D943EC"/>
    <w:rsid w:val="00D95385"/>
    <w:rsid w:val="00D95454"/>
    <w:rsid w:val="00D95BD5"/>
    <w:rsid w:val="00D96A80"/>
    <w:rsid w:val="00D97361"/>
    <w:rsid w:val="00DA103D"/>
    <w:rsid w:val="00DA231A"/>
    <w:rsid w:val="00DA263B"/>
    <w:rsid w:val="00DA2CFA"/>
    <w:rsid w:val="00DA2ED4"/>
    <w:rsid w:val="00DA34C1"/>
    <w:rsid w:val="00DA3C7F"/>
    <w:rsid w:val="00DA58D7"/>
    <w:rsid w:val="00DA5DC3"/>
    <w:rsid w:val="00DA5F19"/>
    <w:rsid w:val="00DA6795"/>
    <w:rsid w:val="00DA72B6"/>
    <w:rsid w:val="00DA7449"/>
    <w:rsid w:val="00DA7D55"/>
    <w:rsid w:val="00DA7EA6"/>
    <w:rsid w:val="00DA7FD1"/>
    <w:rsid w:val="00DB16A6"/>
    <w:rsid w:val="00DB28A5"/>
    <w:rsid w:val="00DB392C"/>
    <w:rsid w:val="00DB39F1"/>
    <w:rsid w:val="00DB3A00"/>
    <w:rsid w:val="00DB4011"/>
    <w:rsid w:val="00DB416E"/>
    <w:rsid w:val="00DB4F91"/>
    <w:rsid w:val="00DB643A"/>
    <w:rsid w:val="00DB6A0C"/>
    <w:rsid w:val="00DB6C50"/>
    <w:rsid w:val="00DB6E97"/>
    <w:rsid w:val="00DB757E"/>
    <w:rsid w:val="00DC0CBC"/>
    <w:rsid w:val="00DC1DF5"/>
    <w:rsid w:val="00DC2504"/>
    <w:rsid w:val="00DC3989"/>
    <w:rsid w:val="00DC4613"/>
    <w:rsid w:val="00DC5485"/>
    <w:rsid w:val="00DC5989"/>
    <w:rsid w:val="00DC5D41"/>
    <w:rsid w:val="00DC5DF7"/>
    <w:rsid w:val="00DC6CB9"/>
    <w:rsid w:val="00DC77BA"/>
    <w:rsid w:val="00DC7FDB"/>
    <w:rsid w:val="00DD278A"/>
    <w:rsid w:val="00DD2A47"/>
    <w:rsid w:val="00DD2FC6"/>
    <w:rsid w:val="00DD3910"/>
    <w:rsid w:val="00DD4495"/>
    <w:rsid w:val="00DD45E6"/>
    <w:rsid w:val="00DD496B"/>
    <w:rsid w:val="00DD5497"/>
    <w:rsid w:val="00DD5A24"/>
    <w:rsid w:val="00DD62C6"/>
    <w:rsid w:val="00DD6698"/>
    <w:rsid w:val="00DD7539"/>
    <w:rsid w:val="00DE1279"/>
    <w:rsid w:val="00DE12D5"/>
    <w:rsid w:val="00DE1885"/>
    <w:rsid w:val="00DE1D97"/>
    <w:rsid w:val="00DE2295"/>
    <w:rsid w:val="00DE25D8"/>
    <w:rsid w:val="00DE27ED"/>
    <w:rsid w:val="00DE3051"/>
    <w:rsid w:val="00DE3C77"/>
    <w:rsid w:val="00DE3F3F"/>
    <w:rsid w:val="00DE4506"/>
    <w:rsid w:val="00DE4708"/>
    <w:rsid w:val="00DE5F74"/>
    <w:rsid w:val="00DE658F"/>
    <w:rsid w:val="00DE6F7E"/>
    <w:rsid w:val="00DE722A"/>
    <w:rsid w:val="00DE7784"/>
    <w:rsid w:val="00DE7F21"/>
    <w:rsid w:val="00DE7F91"/>
    <w:rsid w:val="00DF0930"/>
    <w:rsid w:val="00DF0B74"/>
    <w:rsid w:val="00DF0C95"/>
    <w:rsid w:val="00DF24BA"/>
    <w:rsid w:val="00DF2D02"/>
    <w:rsid w:val="00DF32CB"/>
    <w:rsid w:val="00DF3A4A"/>
    <w:rsid w:val="00DF5A4E"/>
    <w:rsid w:val="00DF606D"/>
    <w:rsid w:val="00DF65BF"/>
    <w:rsid w:val="00DF68F9"/>
    <w:rsid w:val="00DF6CFE"/>
    <w:rsid w:val="00DF6F04"/>
    <w:rsid w:val="00DF739F"/>
    <w:rsid w:val="00E0098B"/>
    <w:rsid w:val="00E00FC0"/>
    <w:rsid w:val="00E017DD"/>
    <w:rsid w:val="00E01D44"/>
    <w:rsid w:val="00E020F7"/>
    <w:rsid w:val="00E02E55"/>
    <w:rsid w:val="00E034A9"/>
    <w:rsid w:val="00E036DB"/>
    <w:rsid w:val="00E03816"/>
    <w:rsid w:val="00E04055"/>
    <w:rsid w:val="00E05695"/>
    <w:rsid w:val="00E07019"/>
    <w:rsid w:val="00E07113"/>
    <w:rsid w:val="00E0742C"/>
    <w:rsid w:val="00E11997"/>
    <w:rsid w:val="00E13341"/>
    <w:rsid w:val="00E14C10"/>
    <w:rsid w:val="00E158E0"/>
    <w:rsid w:val="00E174E2"/>
    <w:rsid w:val="00E207B2"/>
    <w:rsid w:val="00E20B38"/>
    <w:rsid w:val="00E20E6F"/>
    <w:rsid w:val="00E21CCB"/>
    <w:rsid w:val="00E22DAA"/>
    <w:rsid w:val="00E24850"/>
    <w:rsid w:val="00E24D35"/>
    <w:rsid w:val="00E25176"/>
    <w:rsid w:val="00E25640"/>
    <w:rsid w:val="00E27AEB"/>
    <w:rsid w:val="00E27B64"/>
    <w:rsid w:val="00E3130F"/>
    <w:rsid w:val="00E31612"/>
    <w:rsid w:val="00E33618"/>
    <w:rsid w:val="00E33ECE"/>
    <w:rsid w:val="00E342C3"/>
    <w:rsid w:val="00E34E69"/>
    <w:rsid w:val="00E3507D"/>
    <w:rsid w:val="00E3686F"/>
    <w:rsid w:val="00E36A0C"/>
    <w:rsid w:val="00E36A65"/>
    <w:rsid w:val="00E37050"/>
    <w:rsid w:val="00E37C0F"/>
    <w:rsid w:val="00E37EAA"/>
    <w:rsid w:val="00E4017C"/>
    <w:rsid w:val="00E41D36"/>
    <w:rsid w:val="00E41DA4"/>
    <w:rsid w:val="00E4202F"/>
    <w:rsid w:val="00E42A1E"/>
    <w:rsid w:val="00E42DCF"/>
    <w:rsid w:val="00E43447"/>
    <w:rsid w:val="00E43712"/>
    <w:rsid w:val="00E43A8E"/>
    <w:rsid w:val="00E43CD7"/>
    <w:rsid w:val="00E4409B"/>
    <w:rsid w:val="00E450FE"/>
    <w:rsid w:val="00E45888"/>
    <w:rsid w:val="00E500C5"/>
    <w:rsid w:val="00E50936"/>
    <w:rsid w:val="00E50ED2"/>
    <w:rsid w:val="00E51072"/>
    <w:rsid w:val="00E523A1"/>
    <w:rsid w:val="00E52E32"/>
    <w:rsid w:val="00E534A8"/>
    <w:rsid w:val="00E55425"/>
    <w:rsid w:val="00E57157"/>
    <w:rsid w:val="00E624F9"/>
    <w:rsid w:val="00E62FAF"/>
    <w:rsid w:val="00E630B0"/>
    <w:rsid w:val="00E63706"/>
    <w:rsid w:val="00E63DA6"/>
    <w:rsid w:val="00E646B4"/>
    <w:rsid w:val="00E6483D"/>
    <w:rsid w:val="00E64C49"/>
    <w:rsid w:val="00E6570B"/>
    <w:rsid w:val="00E66467"/>
    <w:rsid w:val="00E67133"/>
    <w:rsid w:val="00E67524"/>
    <w:rsid w:val="00E7034B"/>
    <w:rsid w:val="00E7271C"/>
    <w:rsid w:val="00E7293A"/>
    <w:rsid w:val="00E72CAC"/>
    <w:rsid w:val="00E73288"/>
    <w:rsid w:val="00E73CB8"/>
    <w:rsid w:val="00E74300"/>
    <w:rsid w:val="00E75CFB"/>
    <w:rsid w:val="00E761FF"/>
    <w:rsid w:val="00E76ECC"/>
    <w:rsid w:val="00E7798C"/>
    <w:rsid w:val="00E8204C"/>
    <w:rsid w:val="00E82759"/>
    <w:rsid w:val="00E82919"/>
    <w:rsid w:val="00E830BA"/>
    <w:rsid w:val="00E83848"/>
    <w:rsid w:val="00E842C2"/>
    <w:rsid w:val="00E8472A"/>
    <w:rsid w:val="00E849B1"/>
    <w:rsid w:val="00E849D3"/>
    <w:rsid w:val="00E84CAC"/>
    <w:rsid w:val="00E85058"/>
    <w:rsid w:val="00E859D6"/>
    <w:rsid w:val="00E85C60"/>
    <w:rsid w:val="00E87A8E"/>
    <w:rsid w:val="00E87F83"/>
    <w:rsid w:val="00E90BCC"/>
    <w:rsid w:val="00E90D26"/>
    <w:rsid w:val="00E90FBF"/>
    <w:rsid w:val="00E91614"/>
    <w:rsid w:val="00E91FB7"/>
    <w:rsid w:val="00E922C3"/>
    <w:rsid w:val="00E92ACB"/>
    <w:rsid w:val="00E92E48"/>
    <w:rsid w:val="00E932EC"/>
    <w:rsid w:val="00E93364"/>
    <w:rsid w:val="00E938D2"/>
    <w:rsid w:val="00E95A4D"/>
    <w:rsid w:val="00E95AC0"/>
    <w:rsid w:val="00E9764C"/>
    <w:rsid w:val="00E97898"/>
    <w:rsid w:val="00EA0015"/>
    <w:rsid w:val="00EA0F8D"/>
    <w:rsid w:val="00EA1B9A"/>
    <w:rsid w:val="00EA3620"/>
    <w:rsid w:val="00EA3CF4"/>
    <w:rsid w:val="00EA4076"/>
    <w:rsid w:val="00EA4774"/>
    <w:rsid w:val="00EA4B86"/>
    <w:rsid w:val="00EA5196"/>
    <w:rsid w:val="00EA5853"/>
    <w:rsid w:val="00EA5D16"/>
    <w:rsid w:val="00EA68E4"/>
    <w:rsid w:val="00EA68EA"/>
    <w:rsid w:val="00EA6CCA"/>
    <w:rsid w:val="00EA733D"/>
    <w:rsid w:val="00EA73F6"/>
    <w:rsid w:val="00EA74ED"/>
    <w:rsid w:val="00EB00B6"/>
    <w:rsid w:val="00EB028F"/>
    <w:rsid w:val="00EB1124"/>
    <w:rsid w:val="00EB19B6"/>
    <w:rsid w:val="00EB2C47"/>
    <w:rsid w:val="00EB4295"/>
    <w:rsid w:val="00EB525E"/>
    <w:rsid w:val="00EB5797"/>
    <w:rsid w:val="00EB580C"/>
    <w:rsid w:val="00EB79E3"/>
    <w:rsid w:val="00EB7C04"/>
    <w:rsid w:val="00EB7D3D"/>
    <w:rsid w:val="00EC07B7"/>
    <w:rsid w:val="00EC10FF"/>
    <w:rsid w:val="00EC191A"/>
    <w:rsid w:val="00EC215C"/>
    <w:rsid w:val="00EC2280"/>
    <w:rsid w:val="00EC2C9F"/>
    <w:rsid w:val="00EC3C46"/>
    <w:rsid w:val="00EC4DFA"/>
    <w:rsid w:val="00EC5233"/>
    <w:rsid w:val="00EC5464"/>
    <w:rsid w:val="00EC560F"/>
    <w:rsid w:val="00EC5ACA"/>
    <w:rsid w:val="00EC5D5E"/>
    <w:rsid w:val="00EC7EAF"/>
    <w:rsid w:val="00EC7EC3"/>
    <w:rsid w:val="00ED00C1"/>
    <w:rsid w:val="00ED1282"/>
    <w:rsid w:val="00ED2C05"/>
    <w:rsid w:val="00ED42D4"/>
    <w:rsid w:val="00ED51DE"/>
    <w:rsid w:val="00ED6183"/>
    <w:rsid w:val="00ED624D"/>
    <w:rsid w:val="00ED727F"/>
    <w:rsid w:val="00ED73F2"/>
    <w:rsid w:val="00EE030A"/>
    <w:rsid w:val="00EE123D"/>
    <w:rsid w:val="00EE192E"/>
    <w:rsid w:val="00EE2019"/>
    <w:rsid w:val="00EE29CF"/>
    <w:rsid w:val="00EE3606"/>
    <w:rsid w:val="00EE3670"/>
    <w:rsid w:val="00EE3FCB"/>
    <w:rsid w:val="00EE4036"/>
    <w:rsid w:val="00EE4900"/>
    <w:rsid w:val="00EE56A9"/>
    <w:rsid w:val="00EE5B9C"/>
    <w:rsid w:val="00EE5DDE"/>
    <w:rsid w:val="00EE6B30"/>
    <w:rsid w:val="00EE6F41"/>
    <w:rsid w:val="00EF11CE"/>
    <w:rsid w:val="00EF178F"/>
    <w:rsid w:val="00EF1FBB"/>
    <w:rsid w:val="00EF2176"/>
    <w:rsid w:val="00EF32BA"/>
    <w:rsid w:val="00EF3FFE"/>
    <w:rsid w:val="00EF418C"/>
    <w:rsid w:val="00EF4855"/>
    <w:rsid w:val="00EF54C1"/>
    <w:rsid w:val="00EF5AEE"/>
    <w:rsid w:val="00EF64C8"/>
    <w:rsid w:val="00EF6EAE"/>
    <w:rsid w:val="00EF7B4D"/>
    <w:rsid w:val="00EF7BE4"/>
    <w:rsid w:val="00F0053C"/>
    <w:rsid w:val="00F0056C"/>
    <w:rsid w:val="00F01314"/>
    <w:rsid w:val="00F016AE"/>
    <w:rsid w:val="00F01D16"/>
    <w:rsid w:val="00F01D49"/>
    <w:rsid w:val="00F01FEC"/>
    <w:rsid w:val="00F020E5"/>
    <w:rsid w:val="00F02E3C"/>
    <w:rsid w:val="00F0319D"/>
    <w:rsid w:val="00F05528"/>
    <w:rsid w:val="00F05C05"/>
    <w:rsid w:val="00F06614"/>
    <w:rsid w:val="00F108AA"/>
    <w:rsid w:val="00F108F1"/>
    <w:rsid w:val="00F11157"/>
    <w:rsid w:val="00F111CB"/>
    <w:rsid w:val="00F1149D"/>
    <w:rsid w:val="00F11C26"/>
    <w:rsid w:val="00F133D7"/>
    <w:rsid w:val="00F1345F"/>
    <w:rsid w:val="00F13BC2"/>
    <w:rsid w:val="00F14A8D"/>
    <w:rsid w:val="00F14C77"/>
    <w:rsid w:val="00F1524F"/>
    <w:rsid w:val="00F1565F"/>
    <w:rsid w:val="00F156BE"/>
    <w:rsid w:val="00F15A2F"/>
    <w:rsid w:val="00F15E8B"/>
    <w:rsid w:val="00F15EF9"/>
    <w:rsid w:val="00F162C9"/>
    <w:rsid w:val="00F16E2C"/>
    <w:rsid w:val="00F17487"/>
    <w:rsid w:val="00F17C9C"/>
    <w:rsid w:val="00F17E11"/>
    <w:rsid w:val="00F2199E"/>
    <w:rsid w:val="00F2234F"/>
    <w:rsid w:val="00F23661"/>
    <w:rsid w:val="00F23D22"/>
    <w:rsid w:val="00F2430D"/>
    <w:rsid w:val="00F24D0D"/>
    <w:rsid w:val="00F2745A"/>
    <w:rsid w:val="00F27A01"/>
    <w:rsid w:val="00F27BF0"/>
    <w:rsid w:val="00F27DDC"/>
    <w:rsid w:val="00F300DD"/>
    <w:rsid w:val="00F303ED"/>
    <w:rsid w:val="00F30706"/>
    <w:rsid w:val="00F31742"/>
    <w:rsid w:val="00F32204"/>
    <w:rsid w:val="00F322EB"/>
    <w:rsid w:val="00F32D49"/>
    <w:rsid w:val="00F3420D"/>
    <w:rsid w:val="00F34A0B"/>
    <w:rsid w:val="00F35D52"/>
    <w:rsid w:val="00F36D98"/>
    <w:rsid w:val="00F377A1"/>
    <w:rsid w:val="00F40BE7"/>
    <w:rsid w:val="00F40C08"/>
    <w:rsid w:val="00F416FF"/>
    <w:rsid w:val="00F41721"/>
    <w:rsid w:val="00F41739"/>
    <w:rsid w:val="00F41CD7"/>
    <w:rsid w:val="00F424F8"/>
    <w:rsid w:val="00F43417"/>
    <w:rsid w:val="00F43438"/>
    <w:rsid w:val="00F43609"/>
    <w:rsid w:val="00F4366F"/>
    <w:rsid w:val="00F437CA"/>
    <w:rsid w:val="00F43C9E"/>
    <w:rsid w:val="00F43D0D"/>
    <w:rsid w:val="00F43E98"/>
    <w:rsid w:val="00F4590A"/>
    <w:rsid w:val="00F45B9E"/>
    <w:rsid w:val="00F46032"/>
    <w:rsid w:val="00F463DD"/>
    <w:rsid w:val="00F4670F"/>
    <w:rsid w:val="00F468CE"/>
    <w:rsid w:val="00F47A8A"/>
    <w:rsid w:val="00F50824"/>
    <w:rsid w:val="00F51467"/>
    <w:rsid w:val="00F5156D"/>
    <w:rsid w:val="00F51AE4"/>
    <w:rsid w:val="00F5274A"/>
    <w:rsid w:val="00F531A8"/>
    <w:rsid w:val="00F5328E"/>
    <w:rsid w:val="00F53429"/>
    <w:rsid w:val="00F53BF9"/>
    <w:rsid w:val="00F5421D"/>
    <w:rsid w:val="00F552D3"/>
    <w:rsid w:val="00F5665D"/>
    <w:rsid w:val="00F5678C"/>
    <w:rsid w:val="00F57196"/>
    <w:rsid w:val="00F57614"/>
    <w:rsid w:val="00F57FC0"/>
    <w:rsid w:val="00F60CD8"/>
    <w:rsid w:val="00F61C11"/>
    <w:rsid w:val="00F6328F"/>
    <w:rsid w:val="00F63C96"/>
    <w:rsid w:val="00F6429E"/>
    <w:rsid w:val="00F64717"/>
    <w:rsid w:val="00F65F54"/>
    <w:rsid w:val="00F66BD1"/>
    <w:rsid w:val="00F67490"/>
    <w:rsid w:val="00F703CE"/>
    <w:rsid w:val="00F703D0"/>
    <w:rsid w:val="00F71035"/>
    <w:rsid w:val="00F71223"/>
    <w:rsid w:val="00F71E3A"/>
    <w:rsid w:val="00F72116"/>
    <w:rsid w:val="00F73689"/>
    <w:rsid w:val="00F743C9"/>
    <w:rsid w:val="00F74902"/>
    <w:rsid w:val="00F7498A"/>
    <w:rsid w:val="00F7571B"/>
    <w:rsid w:val="00F760F2"/>
    <w:rsid w:val="00F76845"/>
    <w:rsid w:val="00F76E0E"/>
    <w:rsid w:val="00F76F0D"/>
    <w:rsid w:val="00F77696"/>
    <w:rsid w:val="00F777B6"/>
    <w:rsid w:val="00F80673"/>
    <w:rsid w:val="00F80E84"/>
    <w:rsid w:val="00F81482"/>
    <w:rsid w:val="00F81C2D"/>
    <w:rsid w:val="00F82646"/>
    <w:rsid w:val="00F8285E"/>
    <w:rsid w:val="00F835AC"/>
    <w:rsid w:val="00F84CA4"/>
    <w:rsid w:val="00F854C5"/>
    <w:rsid w:val="00F86E29"/>
    <w:rsid w:val="00F90495"/>
    <w:rsid w:val="00F90BC0"/>
    <w:rsid w:val="00F90E7F"/>
    <w:rsid w:val="00F90FEE"/>
    <w:rsid w:val="00F92C6F"/>
    <w:rsid w:val="00F93AE2"/>
    <w:rsid w:val="00F93C01"/>
    <w:rsid w:val="00F950F1"/>
    <w:rsid w:val="00F9590A"/>
    <w:rsid w:val="00F95AC1"/>
    <w:rsid w:val="00F95E47"/>
    <w:rsid w:val="00FA003A"/>
    <w:rsid w:val="00FA0CD5"/>
    <w:rsid w:val="00FA1008"/>
    <w:rsid w:val="00FA18E3"/>
    <w:rsid w:val="00FA30AF"/>
    <w:rsid w:val="00FA37D5"/>
    <w:rsid w:val="00FA3BF3"/>
    <w:rsid w:val="00FA4256"/>
    <w:rsid w:val="00FA42D4"/>
    <w:rsid w:val="00FA4F13"/>
    <w:rsid w:val="00FA642E"/>
    <w:rsid w:val="00FA6565"/>
    <w:rsid w:val="00FA67DE"/>
    <w:rsid w:val="00FA72FB"/>
    <w:rsid w:val="00FA7A61"/>
    <w:rsid w:val="00FB019A"/>
    <w:rsid w:val="00FB13C0"/>
    <w:rsid w:val="00FB1947"/>
    <w:rsid w:val="00FB2EC2"/>
    <w:rsid w:val="00FB2FDC"/>
    <w:rsid w:val="00FB42FB"/>
    <w:rsid w:val="00FB5847"/>
    <w:rsid w:val="00FB5F29"/>
    <w:rsid w:val="00FB670A"/>
    <w:rsid w:val="00FB6776"/>
    <w:rsid w:val="00FB6E1D"/>
    <w:rsid w:val="00FC0065"/>
    <w:rsid w:val="00FC0952"/>
    <w:rsid w:val="00FC0AD1"/>
    <w:rsid w:val="00FC0DD7"/>
    <w:rsid w:val="00FC1292"/>
    <w:rsid w:val="00FC1AD5"/>
    <w:rsid w:val="00FC1C93"/>
    <w:rsid w:val="00FC396A"/>
    <w:rsid w:val="00FC45B3"/>
    <w:rsid w:val="00FC486E"/>
    <w:rsid w:val="00FC5473"/>
    <w:rsid w:val="00FC60E3"/>
    <w:rsid w:val="00FC6F46"/>
    <w:rsid w:val="00FC6F6C"/>
    <w:rsid w:val="00FD0FEF"/>
    <w:rsid w:val="00FD2055"/>
    <w:rsid w:val="00FD25D9"/>
    <w:rsid w:val="00FD3821"/>
    <w:rsid w:val="00FD3906"/>
    <w:rsid w:val="00FD47B1"/>
    <w:rsid w:val="00FD4AE2"/>
    <w:rsid w:val="00FD5147"/>
    <w:rsid w:val="00FD5511"/>
    <w:rsid w:val="00FD5D87"/>
    <w:rsid w:val="00FD5DFA"/>
    <w:rsid w:val="00FD5F2A"/>
    <w:rsid w:val="00FD61E7"/>
    <w:rsid w:val="00FE2932"/>
    <w:rsid w:val="00FE3153"/>
    <w:rsid w:val="00FE3AB4"/>
    <w:rsid w:val="00FE4C22"/>
    <w:rsid w:val="00FE5217"/>
    <w:rsid w:val="00FE54F5"/>
    <w:rsid w:val="00FE5777"/>
    <w:rsid w:val="00FE5E6F"/>
    <w:rsid w:val="00FE70C7"/>
    <w:rsid w:val="00FE746F"/>
    <w:rsid w:val="00FE77B5"/>
    <w:rsid w:val="00FF1440"/>
    <w:rsid w:val="00FF1615"/>
    <w:rsid w:val="00FF178A"/>
    <w:rsid w:val="00FF2301"/>
    <w:rsid w:val="00FF2570"/>
    <w:rsid w:val="00FF33D1"/>
    <w:rsid w:val="00FF37FA"/>
    <w:rsid w:val="00FF3910"/>
    <w:rsid w:val="00FF4515"/>
    <w:rsid w:val="00FF4548"/>
    <w:rsid w:val="00FF6299"/>
    <w:rsid w:val="00FF63F7"/>
    <w:rsid w:val="00FF7B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martTagType w:namespaceuri="urn:schemas-microsoft-com:office:smarttags" w:name="phone"/>
  <w:shapeDefaults>
    <o:shapedefaults v:ext="edit" spidmax="68609">
      <o:colormru v:ext="edit" colors="#eaeaea,#f8f8f8"/>
    </o:shapedefaults>
    <o:shapelayout v:ext="edit">
      <o:idmap v:ext="edit" data="1"/>
    </o:shapelayout>
  </w:shapeDefaults>
  <w:decimalSymbol w:val=","/>
  <w:listSeparator w:val=";"/>
  <w14:docId w14:val="788060B7"/>
  <w15:chartTrackingRefBased/>
  <w15:docId w15:val="{DD72FBE7-681A-405A-8AC4-8D6E5B38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7DE"/>
    <w:rPr>
      <w:rFonts w:ascii="Verdana" w:hAnsi="Verdana"/>
      <w:lang w:val="en-GB" w:eastAsia="de-DE"/>
    </w:rPr>
  </w:style>
  <w:style w:type="paragraph" w:styleId="Ttulo1">
    <w:name w:val="heading 1"/>
    <w:next w:val="Absatz"/>
    <w:link w:val="Ttulo1Car"/>
    <w:qFormat/>
    <w:rsid w:val="002A4B06"/>
    <w:pPr>
      <w:keepNext/>
      <w:numPr>
        <w:numId w:val="3"/>
      </w:numPr>
      <w:spacing w:after="360"/>
      <w:outlineLvl w:val="0"/>
    </w:pPr>
    <w:rPr>
      <w:rFonts w:ascii="Verdana" w:hAnsi="Verdana"/>
      <w:b/>
      <w:caps/>
      <w:sz w:val="28"/>
      <w:lang w:val="de-DE" w:eastAsia="de-DE"/>
    </w:rPr>
  </w:style>
  <w:style w:type="paragraph" w:styleId="Ttulo2">
    <w:name w:val="heading 2"/>
    <w:aliases w:val="ECHA Heading 2"/>
    <w:basedOn w:val="Ttulo1"/>
    <w:next w:val="Absatz"/>
    <w:link w:val="Ttulo2Car"/>
    <w:autoRedefine/>
    <w:qFormat/>
    <w:rsid w:val="00F63C96"/>
    <w:pPr>
      <w:numPr>
        <w:ilvl w:val="1"/>
      </w:numPr>
      <w:tabs>
        <w:tab w:val="left" w:pos="567"/>
      </w:tabs>
      <w:spacing w:before="120" w:after="120"/>
      <w:outlineLvl w:val="1"/>
    </w:pPr>
    <w:rPr>
      <w:rFonts w:eastAsia="Calibri"/>
      <w:caps w:val="0"/>
      <w:sz w:val="24"/>
      <w:lang w:val="en-GB" w:eastAsia="en-US"/>
    </w:rPr>
  </w:style>
  <w:style w:type="paragraph" w:styleId="Ttulo3">
    <w:name w:val="heading 3"/>
    <w:basedOn w:val="Ttulo1"/>
    <w:next w:val="Absatz"/>
    <w:link w:val="Ttulo3Car"/>
    <w:autoRedefine/>
    <w:qFormat/>
    <w:rsid w:val="004D1EF1"/>
    <w:pPr>
      <w:numPr>
        <w:ilvl w:val="2"/>
      </w:numPr>
      <w:spacing w:after="0"/>
      <w:outlineLvl w:val="2"/>
    </w:pPr>
    <w:rPr>
      <w:caps w:val="0"/>
      <w:sz w:val="22"/>
    </w:rPr>
  </w:style>
  <w:style w:type="paragraph" w:styleId="Ttulo4">
    <w:name w:val="heading 4"/>
    <w:basedOn w:val="Ttulo1"/>
    <w:link w:val="Ttulo4Car"/>
    <w:autoRedefine/>
    <w:qFormat/>
    <w:rsid w:val="00D63725"/>
    <w:pPr>
      <w:numPr>
        <w:ilvl w:val="3"/>
      </w:numPr>
      <w:spacing w:before="240" w:after="120"/>
      <w:ind w:left="1701" w:right="680" w:hanging="1701"/>
      <w:jc w:val="both"/>
      <w:outlineLvl w:val="3"/>
    </w:pPr>
    <w:rPr>
      <w:rFonts w:eastAsia="Calibri"/>
      <w:i/>
      <w:caps w:val="0"/>
      <w:sz w:val="22"/>
      <w:szCs w:val="24"/>
      <w:lang w:eastAsia="en-US"/>
    </w:rPr>
  </w:style>
  <w:style w:type="paragraph" w:styleId="Ttulo5">
    <w:name w:val="heading 5"/>
    <w:basedOn w:val="Ttulo1"/>
    <w:next w:val="Absatz"/>
    <w:link w:val="Ttulo5Car"/>
    <w:qFormat/>
    <w:pPr>
      <w:numPr>
        <w:ilvl w:val="4"/>
      </w:numPr>
      <w:spacing w:after="255" w:line="255" w:lineRule="exact"/>
      <w:outlineLvl w:val="4"/>
    </w:pPr>
    <w:rPr>
      <w:b w:val="0"/>
      <w:caps w:val="0"/>
      <w:sz w:val="22"/>
    </w:rPr>
  </w:style>
  <w:style w:type="paragraph" w:styleId="Ttulo6">
    <w:name w:val="heading 6"/>
    <w:basedOn w:val="Ttulo1"/>
    <w:next w:val="Absatz"/>
    <w:link w:val="Ttulo6Car"/>
    <w:qFormat/>
    <w:pPr>
      <w:numPr>
        <w:ilvl w:val="5"/>
      </w:numPr>
      <w:spacing w:after="255" w:line="255" w:lineRule="exact"/>
      <w:outlineLvl w:val="5"/>
    </w:pPr>
    <w:rPr>
      <w:b w:val="0"/>
      <w:sz w:val="22"/>
    </w:rPr>
  </w:style>
  <w:style w:type="paragraph" w:styleId="Ttulo7">
    <w:name w:val="heading 7"/>
    <w:basedOn w:val="Ttulo1"/>
    <w:next w:val="Absatz"/>
    <w:link w:val="Ttulo7Car"/>
    <w:qFormat/>
    <w:pPr>
      <w:numPr>
        <w:ilvl w:val="6"/>
      </w:numPr>
      <w:spacing w:after="255" w:line="255" w:lineRule="exact"/>
      <w:outlineLvl w:val="6"/>
    </w:pPr>
    <w:rPr>
      <w:b w:val="0"/>
      <w:sz w:val="22"/>
    </w:rPr>
  </w:style>
  <w:style w:type="paragraph" w:styleId="Ttulo8">
    <w:name w:val="heading 8"/>
    <w:basedOn w:val="Ttulo1"/>
    <w:next w:val="Absatz"/>
    <w:link w:val="Ttulo8Car"/>
    <w:qFormat/>
    <w:pPr>
      <w:numPr>
        <w:ilvl w:val="7"/>
      </w:numPr>
      <w:spacing w:after="255" w:line="255" w:lineRule="exact"/>
      <w:outlineLvl w:val="7"/>
    </w:pPr>
    <w:rPr>
      <w:b w:val="0"/>
      <w:sz w:val="22"/>
    </w:rPr>
  </w:style>
  <w:style w:type="paragraph" w:styleId="Ttulo9">
    <w:name w:val="heading 9"/>
    <w:basedOn w:val="Ttulo1"/>
    <w:next w:val="Absatz"/>
    <w:link w:val="Ttulo9Car"/>
    <w:qFormat/>
    <w:pPr>
      <w:numPr>
        <w:ilvl w:val="8"/>
      </w:numPr>
      <w:spacing w:after="255" w:line="255" w:lineRule="exact"/>
      <w:outlineLvl w:val="8"/>
    </w:pPr>
    <w:rPr>
      <w:b w:val="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Encabezado">
    <w:name w:val="header"/>
    <w:aliases w:val="header protocols,Header 1,test"/>
    <w:link w:val="EncabezadoCar"/>
    <w:pPr>
      <w:tabs>
        <w:tab w:val="center" w:pos="4536"/>
        <w:tab w:val="right" w:pos="9072"/>
      </w:tabs>
    </w:pPr>
    <w:rPr>
      <w:sz w:val="22"/>
      <w:lang w:val="de-DE" w:eastAsia="de-DE"/>
    </w:rPr>
  </w:style>
  <w:style w:type="paragraph" w:styleId="Piedepgina">
    <w:name w:val="footer"/>
    <w:basedOn w:val="Normal"/>
    <w:link w:val="PiedepginaCar"/>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ndice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ndice2">
    <w:name w:val="index 2"/>
    <w:basedOn w:val="ndice1"/>
    <w:next w:val="Normal"/>
    <w:semiHidden/>
    <w:pPr>
      <w:ind w:left="442"/>
    </w:pPr>
  </w:style>
  <w:style w:type="paragraph" w:styleId="Ttulodendice">
    <w:name w:val="index heading"/>
    <w:basedOn w:val="Normal"/>
    <w:next w:val="ndice1"/>
    <w:semiHidden/>
    <w:pPr>
      <w:spacing w:line="198" w:lineRule="exact"/>
    </w:pPr>
    <w:rPr>
      <w:rFonts w:ascii="Times New Roman" w:hAnsi="Times New Roman"/>
      <w:b/>
    </w:rPr>
  </w:style>
  <w:style w:type="paragraph" w:styleId="TDC1">
    <w:name w:val="toc 1"/>
    <w:next w:val="Normal"/>
    <w:uiPriority w:val="39"/>
    <w:qFormat/>
    <w:rsid w:val="00FF37FA"/>
    <w:pPr>
      <w:spacing w:before="120" w:after="120"/>
    </w:pPr>
    <w:rPr>
      <w:rFonts w:ascii="Calibri" w:hAnsi="Calibri"/>
      <w:b/>
      <w:bCs/>
      <w:caps/>
      <w:lang w:val="en-GB" w:eastAsia="de-DE"/>
    </w:rPr>
  </w:style>
  <w:style w:type="paragraph" w:styleId="TDC2">
    <w:name w:val="toc 2"/>
    <w:next w:val="Normal"/>
    <w:uiPriority w:val="39"/>
    <w:qFormat/>
    <w:rsid w:val="006F067B"/>
    <w:pPr>
      <w:ind w:left="200"/>
    </w:pPr>
    <w:rPr>
      <w:rFonts w:ascii="Calibri" w:hAnsi="Calibri"/>
      <w:smallCaps/>
      <w:lang w:val="en-GB" w:eastAsia="de-DE"/>
    </w:rPr>
  </w:style>
  <w:style w:type="paragraph" w:styleId="TDC3">
    <w:name w:val="toc 3"/>
    <w:basedOn w:val="TDC2"/>
    <w:next w:val="Normal"/>
    <w:uiPriority w:val="39"/>
    <w:qFormat/>
    <w:rsid w:val="006F067B"/>
    <w:pPr>
      <w:ind w:left="400"/>
    </w:pPr>
    <w:rPr>
      <w:i/>
      <w:iCs/>
      <w:smallCaps w:val="0"/>
    </w:rPr>
  </w:style>
  <w:style w:type="paragraph" w:styleId="TDC4">
    <w:name w:val="toc 4"/>
    <w:basedOn w:val="TDC2"/>
    <w:next w:val="Normal"/>
    <w:uiPriority w:val="39"/>
    <w:pPr>
      <w:ind w:left="600"/>
    </w:pPr>
    <w:rPr>
      <w:smallCaps w:val="0"/>
      <w:sz w:val="18"/>
      <w:szCs w:val="18"/>
    </w:rPr>
  </w:style>
  <w:style w:type="paragraph" w:styleId="TDC5">
    <w:name w:val="toc 5"/>
    <w:basedOn w:val="TDC2"/>
    <w:next w:val="Normal"/>
    <w:uiPriority w:val="39"/>
    <w:pPr>
      <w:ind w:left="800"/>
    </w:pPr>
    <w:rPr>
      <w:smallCaps w:val="0"/>
      <w:sz w:val="18"/>
      <w:szCs w:val="18"/>
    </w:rPr>
  </w:style>
  <w:style w:type="paragraph" w:styleId="TDC6">
    <w:name w:val="toc 6"/>
    <w:basedOn w:val="TDC2"/>
    <w:next w:val="Normal"/>
    <w:uiPriority w:val="39"/>
    <w:pPr>
      <w:ind w:left="1000"/>
    </w:pPr>
    <w:rPr>
      <w:smallCaps w:val="0"/>
      <w:sz w:val="18"/>
      <w:szCs w:val="18"/>
    </w:rPr>
  </w:style>
  <w:style w:type="paragraph" w:styleId="TDC7">
    <w:name w:val="toc 7"/>
    <w:basedOn w:val="TDC2"/>
    <w:next w:val="Normal"/>
    <w:uiPriority w:val="39"/>
    <w:pPr>
      <w:ind w:left="1200"/>
    </w:pPr>
    <w:rPr>
      <w:smallCaps w:val="0"/>
      <w:sz w:val="18"/>
      <w:szCs w:val="18"/>
    </w:rPr>
  </w:style>
  <w:style w:type="paragraph" w:styleId="TDC8">
    <w:name w:val="toc 8"/>
    <w:basedOn w:val="TDC2"/>
    <w:next w:val="Normal"/>
    <w:uiPriority w:val="39"/>
    <w:pPr>
      <w:ind w:left="1400"/>
    </w:pPr>
    <w:rPr>
      <w:smallCaps w:val="0"/>
      <w:sz w:val="18"/>
      <w:szCs w:val="18"/>
    </w:rPr>
  </w:style>
  <w:style w:type="paragraph" w:styleId="TDC9">
    <w:name w:val="toc 9"/>
    <w:basedOn w:val="TDC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a">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Textonotapie">
    <w:name w:val="footnote text"/>
    <w:aliases w:val="DAR001,FT,Char,Tabellenanmerkung,EFSA op_Footnote,FEEDAP Op_Footnote, Car,FT Car Car,Note de bas de page1,DAR0011,Tabellenanmerkung1 Car,Car,EFSA_Footnote Text"/>
    <w:basedOn w:val="Normal"/>
    <w:link w:val="TextonotapieCar"/>
    <w:qFormat/>
    <w:pPr>
      <w:ind w:left="284" w:hanging="284"/>
    </w:pPr>
    <w:rPr>
      <w:position w:val="4"/>
      <w:lang w:val="de-DE"/>
    </w:rPr>
  </w:style>
  <w:style w:type="character" w:styleId="Refdenotaalpie">
    <w:name w:val="footnote reference"/>
    <w:rPr>
      <w:position w:val="8"/>
      <w:sz w:val="16"/>
    </w:rPr>
  </w:style>
  <w:style w:type="paragraph" w:styleId="Textonotaalfinal">
    <w:name w:val="endnote text"/>
    <w:basedOn w:val="Normal"/>
    <w:semiHidden/>
    <w:pPr>
      <w:spacing w:line="198" w:lineRule="exact"/>
      <w:ind w:left="284" w:hanging="284"/>
    </w:pPr>
    <w:rPr>
      <w:rFonts w:ascii="Times New Roman" w:hAnsi="Times New Roman"/>
      <w:position w:val="4"/>
    </w:rPr>
  </w:style>
  <w:style w:type="character" w:styleId="Refdenotaalfinal">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Tabladeilustraciones">
    <w:name w:val="table of figures"/>
    <w:basedOn w:val="Normal"/>
    <w:next w:val="Normal"/>
    <w:semiHidden/>
    <w:pPr>
      <w:tabs>
        <w:tab w:val="right" w:pos="9214"/>
      </w:tabs>
      <w:spacing w:line="255" w:lineRule="exact"/>
      <w:ind w:left="1729"/>
    </w:pPr>
    <w:rPr>
      <w:rFonts w:ascii="Times New Roman" w:hAnsi="Times New Roman"/>
    </w:rPr>
  </w:style>
  <w:style w:type="paragraph" w:styleId="Descripcin">
    <w:name w:val="caption"/>
    <w:aliases w:val="o,Box"/>
    <w:basedOn w:val="Normal"/>
    <w:next w:val="Absatz"/>
    <w:link w:val="DescripcinCar"/>
    <w:uiPriority w:val="35"/>
    <w:qFormat/>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Normal"/>
    <w:pPr>
      <w:spacing w:before="100" w:after="100"/>
    </w:pPr>
  </w:style>
  <w:style w:type="paragraph" w:styleId="Textoindependiente">
    <w:name w:val="Body Text"/>
    <w:basedOn w:val="Normal"/>
    <w:link w:val="TextoindependienteCar"/>
    <w:rPr>
      <w:lang w:val="x-none"/>
    </w:rPr>
  </w:style>
  <w:style w:type="character" w:styleId="Nmerodelnea">
    <w:name w:val="line number"/>
    <w:basedOn w:val="Fuentedeprrafopredeter"/>
  </w:style>
  <w:style w:type="character" w:styleId="Refdecomentario">
    <w:name w:val="annotation reference"/>
    <w:uiPriority w:val="99"/>
    <w:rPr>
      <w:sz w:val="16"/>
    </w:rPr>
  </w:style>
  <w:style w:type="paragraph" w:styleId="Textocomentario">
    <w:name w:val="annotation text"/>
    <w:basedOn w:val="Normal"/>
    <w:link w:val="TextocomentarioCar"/>
    <w:uiPriority w:val="99"/>
    <w:semiHidden/>
    <w:rPr>
      <w:rFonts w:ascii="Times New Roman" w:hAnsi="Times New Roman"/>
      <w:lang w:val="de-DE"/>
    </w:rPr>
  </w:style>
  <w:style w:type="paragraph" w:styleId="Mapadeldocumento">
    <w:name w:val="Document Map"/>
    <w:basedOn w:val="Normal"/>
    <w:semiHidden/>
    <w:pPr>
      <w:shd w:val="clear" w:color="auto" w:fill="000080"/>
    </w:pPr>
    <w:rPr>
      <w:rFonts w:ascii="Tahoma" w:hAnsi="Tahoma"/>
    </w:rPr>
  </w:style>
  <w:style w:type="character" w:styleId="Hipervnculo">
    <w:name w:val="Hyperlink"/>
    <w:uiPriority w:val="99"/>
    <w:rPr>
      <w:color w:val="0000FF"/>
      <w:u w:val="single"/>
    </w:rPr>
  </w:style>
  <w:style w:type="character" w:styleId="Nmerodepgina">
    <w:name w:val="page number"/>
    <w:basedOn w:val="Fuentedeprrafopredeter"/>
  </w:style>
  <w:style w:type="paragraph" w:styleId="Sangradetextonormal">
    <w:name w:val="Body Text Indent"/>
    <w:basedOn w:val="Normal"/>
    <w:pPr>
      <w:ind w:left="567"/>
    </w:pPr>
    <w:rPr>
      <w:sz w:val="24"/>
    </w:rPr>
  </w:style>
  <w:style w:type="paragraph" w:customStyle="1" w:styleId="Kopzeile-fett">
    <w:name w:val="Kopzeile-fett"/>
    <w:basedOn w:val="Encabezado"/>
    <w:pPr>
      <w:spacing w:after="120"/>
    </w:pPr>
    <w:rPr>
      <w:b/>
      <w:sz w:val="20"/>
    </w:rPr>
  </w:style>
  <w:style w:type="paragraph" w:styleId="Textoindependiente2">
    <w:name w:val="Body Text 2"/>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Remitedesobre">
    <w:name w:val="envelope return"/>
    <w:basedOn w:val="Normal"/>
    <w:rPr>
      <w:rFonts w:ascii="Arial" w:hAnsi="Arial"/>
    </w:rPr>
  </w:style>
  <w:style w:type="paragraph" w:styleId="Saludo">
    <w:name w:val="Salutation"/>
    <w:basedOn w:val="Normal"/>
    <w:next w:val="Normal"/>
  </w:style>
  <w:style w:type="paragraph" w:styleId="Listaconvietas">
    <w:name w:val="List Bullet"/>
    <w:basedOn w:val="Normal"/>
    <w:autoRedefine/>
    <w:pPr>
      <w:tabs>
        <w:tab w:val="num" w:pos="360"/>
      </w:tabs>
      <w:ind w:left="360" w:hanging="360"/>
    </w:pPr>
  </w:style>
  <w:style w:type="paragraph" w:styleId="Listaconvietas2">
    <w:name w:val="List Bullet 2"/>
    <w:basedOn w:val="Normal"/>
    <w:autoRedefine/>
    <w:pPr>
      <w:tabs>
        <w:tab w:val="num" w:pos="643"/>
      </w:tabs>
      <w:ind w:left="643" w:hanging="360"/>
    </w:pPr>
  </w:style>
  <w:style w:type="paragraph" w:styleId="Listaconvietas3">
    <w:name w:val="List Bullet 3"/>
    <w:basedOn w:val="Normal"/>
    <w:autoRedefine/>
    <w:pPr>
      <w:tabs>
        <w:tab w:val="num" w:pos="926"/>
      </w:tabs>
      <w:ind w:left="926" w:hanging="360"/>
    </w:pPr>
  </w:style>
  <w:style w:type="paragraph" w:styleId="Listaconvietas4">
    <w:name w:val="List Bullet 4"/>
    <w:basedOn w:val="Normal"/>
    <w:autoRedefine/>
    <w:pPr>
      <w:tabs>
        <w:tab w:val="num" w:pos="1209"/>
      </w:tabs>
      <w:ind w:left="1209" w:hanging="360"/>
    </w:pPr>
  </w:style>
  <w:style w:type="paragraph" w:styleId="Listaconvietas5">
    <w:name w:val="List Bullet 5"/>
    <w:basedOn w:val="Normal"/>
    <w:autoRedefine/>
    <w:pPr>
      <w:tabs>
        <w:tab w:val="num" w:pos="1492"/>
      </w:tabs>
      <w:ind w:left="1492" w:hanging="360"/>
    </w:pPr>
  </w:style>
  <w:style w:type="paragraph" w:styleId="Textodebloque">
    <w:name w:val="Block Text"/>
    <w:basedOn w:val="Normal"/>
    <w:pPr>
      <w:ind w:left="1440" w:right="1440"/>
    </w:pPr>
  </w:style>
  <w:style w:type="paragraph" w:styleId="Fecha">
    <w:name w:val="Date"/>
    <w:basedOn w:val="Normal"/>
    <w:next w:val="Normal"/>
  </w:style>
  <w:style w:type="paragraph" w:styleId="Encabezadodenota">
    <w:name w:val="Note Heading"/>
    <w:basedOn w:val="Normal"/>
    <w:next w:val="Normal"/>
  </w:style>
  <w:style w:type="paragraph" w:styleId="Cierre">
    <w:name w:val="Closing"/>
    <w:basedOn w:val="Normal"/>
    <w:pPr>
      <w:ind w:left="4252"/>
    </w:pPr>
  </w:style>
  <w:style w:type="paragraph" w:styleId="ndice3">
    <w:name w:val="index 3"/>
    <w:basedOn w:val="Normal"/>
    <w:next w:val="Normal"/>
    <w:autoRedefine/>
    <w:semiHidden/>
    <w:pPr>
      <w:ind w:left="660" w:hanging="220"/>
    </w:pPr>
  </w:style>
  <w:style w:type="paragraph" w:styleId="ndice4">
    <w:name w:val="index 4"/>
    <w:basedOn w:val="Normal"/>
    <w:next w:val="Normal"/>
    <w:autoRedefine/>
    <w:semiHidden/>
    <w:pPr>
      <w:ind w:left="880" w:hanging="220"/>
    </w:pPr>
  </w:style>
  <w:style w:type="paragraph" w:styleId="ndice5">
    <w:name w:val="index 5"/>
    <w:basedOn w:val="Normal"/>
    <w:next w:val="Normal"/>
    <w:autoRedefine/>
    <w:semiHidden/>
    <w:pPr>
      <w:ind w:left="1100" w:hanging="220"/>
    </w:pPr>
  </w:style>
  <w:style w:type="paragraph" w:styleId="ndice6">
    <w:name w:val="index 6"/>
    <w:basedOn w:val="Normal"/>
    <w:next w:val="Normal"/>
    <w:autoRedefine/>
    <w:semiHidden/>
    <w:pPr>
      <w:ind w:left="1320" w:hanging="220"/>
    </w:pPr>
  </w:style>
  <w:style w:type="paragraph" w:styleId="ndice7">
    <w:name w:val="index 7"/>
    <w:basedOn w:val="Normal"/>
    <w:next w:val="Normal"/>
    <w:autoRedefine/>
    <w:semiHidden/>
    <w:pPr>
      <w:ind w:left="1540" w:hanging="220"/>
    </w:pPr>
  </w:style>
  <w:style w:type="paragraph" w:styleId="ndice8">
    <w:name w:val="index 8"/>
    <w:basedOn w:val="Normal"/>
    <w:next w:val="Normal"/>
    <w:autoRedefine/>
    <w:semiHidden/>
    <w:pPr>
      <w:ind w:left="1760" w:hanging="220"/>
    </w:pPr>
  </w:style>
  <w:style w:type="paragraph" w:styleId="ndice9">
    <w:name w:val="index 9"/>
    <w:basedOn w:val="Normal"/>
    <w:next w:val="Normal"/>
    <w:autoRedefine/>
    <w:semiHidden/>
    <w:pPr>
      <w:ind w:left="1980" w:hanging="220"/>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Continuarlista">
    <w:name w:val="List Continue"/>
    <w:basedOn w:val="Normal"/>
    <w:pPr>
      <w:ind w:left="283"/>
    </w:pPr>
  </w:style>
  <w:style w:type="paragraph" w:styleId="Continuarlista2">
    <w:name w:val="List Continue 2"/>
    <w:basedOn w:val="Normal"/>
    <w:pPr>
      <w:ind w:left="566"/>
    </w:pPr>
  </w:style>
  <w:style w:type="paragraph" w:styleId="Continuarlista3">
    <w:name w:val="List Continue 3"/>
    <w:basedOn w:val="Normal"/>
    <w:pPr>
      <w:ind w:left="849"/>
    </w:pPr>
  </w:style>
  <w:style w:type="paragraph" w:styleId="Continuarlista4">
    <w:name w:val="List Continue 4"/>
    <w:basedOn w:val="Normal"/>
    <w:pPr>
      <w:ind w:left="1132"/>
    </w:pPr>
  </w:style>
  <w:style w:type="paragraph" w:styleId="Continuarlista5">
    <w:name w:val="List Continue 5"/>
    <w:basedOn w:val="Normal"/>
    <w:pPr>
      <w:ind w:left="1415"/>
    </w:pPr>
  </w:style>
  <w:style w:type="paragraph" w:styleId="Listaconnmeros">
    <w:name w:val="List Number"/>
    <w:basedOn w:val="Normal"/>
    <w:pPr>
      <w:tabs>
        <w:tab w:val="num" w:pos="360"/>
      </w:tabs>
      <w:ind w:left="360" w:hanging="360"/>
    </w:pPr>
  </w:style>
  <w:style w:type="paragraph" w:styleId="Listaconnmeros2">
    <w:name w:val="List Number 2"/>
    <w:basedOn w:val="Normal"/>
    <w:pPr>
      <w:tabs>
        <w:tab w:val="num" w:pos="643"/>
      </w:tabs>
      <w:ind w:left="643" w:hanging="360"/>
    </w:pPr>
  </w:style>
  <w:style w:type="paragraph" w:styleId="Listaconnmeros3">
    <w:name w:val="List Number 3"/>
    <w:basedOn w:val="Normal"/>
    <w:pPr>
      <w:tabs>
        <w:tab w:val="num" w:pos="926"/>
      </w:tabs>
      <w:ind w:left="926" w:hanging="360"/>
    </w:pPr>
  </w:style>
  <w:style w:type="paragraph" w:styleId="Listaconnmeros4">
    <w:name w:val="List Number 4"/>
    <w:basedOn w:val="Normal"/>
    <w:pPr>
      <w:tabs>
        <w:tab w:val="num" w:pos="1209"/>
      </w:tabs>
      <w:ind w:left="1209" w:hanging="360"/>
    </w:pPr>
  </w:style>
  <w:style w:type="paragraph" w:styleId="Listaconnmeros5">
    <w:name w:val="List Number 5"/>
    <w:basedOn w:val="Normal"/>
    <w:pPr>
      <w:tabs>
        <w:tab w:val="num" w:pos="1492"/>
      </w:tabs>
      <w:ind w:left="1492" w:hanging="360"/>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xtosinformato">
    <w:name w:val="Plain Text"/>
    <w:basedOn w:val="Normal"/>
    <w:link w:val="TextosinformatoCar"/>
    <w:uiPriority w:val="99"/>
    <w:rPr>
      <w:rFonts w:ascii="Courier New" w:hAnsi="Courier New"/>
      <w:lang w:val="x-none"/>
    </w:rPr>
  </w:style>
  <w:style w:type="paragraph" w:styleId="Sangranormal">
    <w:name w:val="Normal Indent"/>
    <w:basedOn w:val="Normal"/>
    <w:pPr>
      <w:ind w:left="708"/>
    </w:pPr>
  </w:style>
  <w:style w:type="paragraph" w:styleId="Textoindependiente3">
    <w:name w:val="Body Text 3"/>
    <w:basedOn w:val="Normal"/>
    <w:rPr>
      <w:sz w:val="16"/>
    </w:rPr>
  </w:style>
  <w:style w:type="paragraph" w:styleId="Sangra2detindependiente">
    <w:name w:val="Body Text Indent 2"/>
    <w:basedOn w:val="Normal"/>
    <w:link w:val="Sangra2detindependienteCar"/>
    <w:pPr>
      <w:spacing w:line="480" w:lineRule="auto"/>
      <w:ind w:left="283"/>
    </w:pPr>
    <w:rPr>
      <w:lang w:val="x-none"/>
    </w:rPr>
  </w:style>
  <w:style w:type="paragraph" w:styleId="Sangra3detindependiente">
    <w:name w:val="Body Text Indent 3"/>
    <w:basedOn w:val="Normal"/>
    <w:pPr>
      <w:ind w:left="283"/>
    </w:pPr>
    <w:rPr>
      <w:sz w:val="16"/>
    </w:rPr>
  </w:style>
  <w:style w:type="paragraph" w:styleId="Textoindependienteprimerasangra">
    <w:name w:val="Body Text First Indent"/>
    <w:basedOn w:val="Textoindependiente"/>
    <w:pPr>
      <w:spacing w:before="120" w:after="120" w:line="360" w:lineRule="auto"/>
      <w:ind w:firstLine="210"/>
    </w:pPr>
  </w:style>
  <w:style w:type="paragraph" w:styleId="Textoindependienteprimerasangra2">
    <w:name w:val="Body Text First Indent 2"/>
    <w:basedOn w:val="Sangradetextonormal"/>
    <w:pPr>
      <w:spacing w:before="120" w:after="120" w:line="360" w:lineRule="auto"/>
      <w:ind w:left="283" w:firstLine="210"/>
    </w:pPr>
    <w:rPr>
      <w:sz w:val="22"/>
    </w:rPr>
  </w:style>
  <w:style w:type="paragraph" w:styleId="Ttulo">
    <w:name w:val="Title"/>
    <w:basedOn w:val="Normal"/>
    <w:link w:val="TtuloCar"/>
    <w:qFormat/>
    <w:rsid w:val="00CB3740"/>
    <w:pPr>
      <w:spacing w:before="240" w:after="60"/>
      <w:ind w:left="1701" w:hanging="1701"/>
      <w:outlineLvl w:val="0"/>
    </w:pPr>
    <w:rPr>
      <w:rFonts w:eastAsia="Calibri"/>
      <w:b/>
      <w:kern w:val="28"/>
      <w:sz w:val="28"/>
      <w:szCs w:val="36"/>
      <w:lang w:val="x-none" w:eastAsia="en-US"/>
    </w:rPr>
  </w:style>
  <w:style w:type="paragraph" w:styleId="Direccinsobre">
    <w:name w:val="envelope address"/>
    <w:basedOn w:val="Normal"/>
    <w:pPr>
      <w:framePr w:w="4320" w:h="2160" w:hRule="exact" w:hSpace="141" w:wrap="auto" w:hAnchor="page" w:xAlign="center" w:yAlign="bottom"/>
      <w:ind w:left="1"/>
    </w:pPr>
    <w:rPr>
      <w:rFonts w:ascii="Arial" w:hAnsi="Arial"/>
      <w:sz w:val="24"/>
    </w:rPr>
  </w:style>
  <w:style w:type="paragraph" w:styleId="Firma">
    <w:name w:val="Signature"/>
    <w:basedOn w:val="Normal"/>
    <w:pPr>
      <w:ind w:left="4252"/>
    </w:pPr>
  </w:style>
  <w:style w:type="paragraph" w:styleId="Subttulo">
    <w:name w:val="Subtitle"/>
    <w:basedOn w:val="Normal"/>
    <w:link w:val="SubttuloCar"/>
    <w:qFormat/>
    <w:rsid w:val="00D76050"/>
    <w:pPr>
      <w:spacing w:after="60"/>
      <w:outlineLvl w:val="1"/>
    </w:pPr>
    <w:rPr>
      <w:b/>
      <w:sz w:val="36"/>
      <w:szCs w:val="36"/>
      <w:lang w:val="x-none"/>
    </w:rPr>
  </w:style>
  <w:style w:type="paragraph" w:styleId="Encabezadodelista">
    <w:name w:val="toa heading"/>
    <w:basedOn w:val="Normal"/>
    <w:next w:val="Normal"/>
    <w:semiHidden/>
    <w:rPr>
      <w:rFonts w:ascii="Arial" w:hAnsi="Arial"/>
      <w:b/>
      <w:sz w:val="24"/>
    </w:rPr>
  </w:style>
  <w:style w:type="paragraph" w:styleId="Textoconsangra">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Hipervnculovisitado">
    <w:name w:val="FollowedHyperlink"/>
    <w:rsid w:val="00314E59"/>
    <w:rPr>
      <w:color w:val="800080"/>
      <w:u w:val="single"/>
    </w:rPr>
  </w:style>
  <w:style w:type="paragraph" w:styleId="Textodeglobo">
    <w:name w:val="Balloon Text"/>
    <w:basedOn w:val="Normal"/>
    <w:link w:val="TextodegloboCar"/>
    <w:rsid w:val="00B26DCE"/>
    <w:rPr>
      <w:rFonts w:ascii="Tahoma" w:hAnsi="Tahoma"/>
      <w:sz w:val="16"/>
      <w:szCs w:val="16"/>
      <w:lang w:val="de-DE"/>
    </w:rPr>
  </w:style>
  <w:style w:type="character" w:customStyle="1" w:styleId="TextodegloboCar">
    <w:name w:val="Texto de globo Car"/>
    <w:link w:val="Textodeglobo"/>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Normal"/>
    <w:link w:val="CSRTableTitleZchn"/>
    <w:qFormat/>
    <w:rsid w:val="00277D5D"/>
    <w:pPr>
      <w:keepNext/>
      <w:spacing w:before="200"/>
    </w:pPr>
    <w:rPr>
      <w:rFonts w:ascii="Times New Roman" w:hAnsi="Times New Roman"/>
      <w:b/>
      <w:bCs/>
      <w:color w:val="000000"/>
      <w:lang w:val="x-none" w:eastAsia="x-none"/>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PiedepginaCar">
    <w:name w:val="Pie de página Car"/>
    <w:link w:val="Piedepgina"/>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DescripcinCar">
    <w:name w:val="Descripción Car"/>
    <w:aliases w:val="o Car,Box Car"/>
    <w:link w:val="Descripcin"/>
    <w:rsid w:val="00E158E0"/>
    <w:rPr>
      <w:sz w:val="22"/>
      <w:lang w:val="de-DE" w:eastAsia="de-DE"/>
    </w:rPr>
  </w:style>
  <w:style w:type="table" w:styleId="Tablaconcuadrcula">
    <w:name w:val="Table Grid"/>
    <w:basedOn w:val="Tablanormal"/>
    <w:uiPriority w:val="3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rsid w:val="00D21B1D"/>
    <w:rPr>
      <w:b/>
      <w:bCs/>
    </w:rPr>
  </w:style>
  <w:style w:type="character" w:customStyle="1" w:styleId="TextocomentarioCar">
    <w:name w:val="Texto comentario Car"/>
    <w:link w:val="Textocomentario"/>
    <w:uiPriority w:val="99"/>
    <w:semiHidden/>
    <w:rsid w:val="00D21B1D"/>
    <w:rPr>
      <w:lang w:val="de-DE" w:eastAsia="de-DE"/>
    </w:rPr>
  </w:style>
  <w:style w:type="character" w:customStyle="1" w:styleId="AsuntodelcomentarioCar">
    <w:name w:val="Asunto del comentario Car"/>
    <w:link w:val="Asuntodelcomentario"/>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val="x-none" w:eastAsia="x-none"/>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TextonotapieCar">
    <w:name w:val="Texto nota pie Car"/>
    <w:aliases w:val="DAR001 Car,FT Car,Char Car,Tabellenanmerkung Car,EFSA op_Footnote Car,FEEDAP Op_Footnote Car, Car Car,FT Car Car Car,Note de bas de page1 Car,DAR0011 Car,Tabellenanmerkung1 Car Car,Car Car,EFSA_Footnote Text Car"/>
    <w:link w:val="Textonotapie"/>
    <w:uiPriority w:val="99"/>
    <w:locked/>
    <w:rsid w:val="00307AA0"/>
    <w:rPr>
      <w:rFonts w:ascii="Verdana" w:hAnsi="Verdana"/>
      <w:position w:val="4"/>
      <w:lang w:val="de-DE" w:eastAsia="de-DE"/>
    </w:rPr>
  </w:style>
  <w:style w:type="paragraph" w:customStyle="1" w:styleId="Inhaltsverzeichnisberschrift">
    <w:name w:val="Inhaltsverzeichnisüberschrift"/>
    <w:basedOn w:val="Ttulo1"/>
    <w:next w:val="Normal"/>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Ttulo2Car">
    <w:name w:val="Título 2 Car"/>
    <w:aliases w:val="ECHA Heading 2 Car"/>
    <w:link w:val="Ttulo2"/>
    <w:rsid w:val="00F63C96"/>
    <w:rPr>
      <w:rFonts w:ascii="Verdana" w:eastAsia="Calibri" w:hAnsi="Verdana"/>
      <w:b/>
      <w:sz w:val="24"/>
      <w:lang w:val="en-GB" w:eastAsia="en-US"/>
    </w:rPr>
  </w:style>
  <w:style w:type="character" w:customStyle="1" w:styleId="Ttulo3Car">
    <w:name w:val="Título 3 Car"/>
    <w:link w:val="Ttulo3"/>
    <w:rsid w:val="004D1EF1"/>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EncabezadoCar">
    <w:name w:val="Encabezado Car"/>
    <w:aliases w:val="header protocols Car,Header 1 Car,test Car"/>
    <w:link w:val="Encabezado"/>
    <w:rsid w:val="000D4863"/>
    <w:rPr>
      <w:sz w:val="22"/>
      <w:lang w:val="de-DE" w:eastAsia="de-DE" w:bidi="ar-SA"/>
    </w:rPr>
  </w:style>
  <w:style w:type="numbering" w:customStyle="1" w:styleId="NoList1">
    <w:name w:val="No List1"/>
    <w:next w:val="Sinlista"/>
    <w:uiPriority w:val="99"/>
    <w:semiHidden/>
    <w:unhideWhenUsed/>
    <w:rsid w:val="00A53EE0"/>
  </w:style>
  <w:style w:type="character" w:customStyle="1" w:styleId="Ttulo1Car">
    <w:name w:val="Título 1 Car"/>
    <w:link w:val="Ttulo1"/>
    <w:rsid w:val="002A4B06"/>
    <w:rPr>
      <w:rFonts w:ascii="Verdana" w:hAnsi="Verdana"/>
      <w:b/>
      <w:caps/>
      <w:sz w:val="28"/>
      <w:lang w:val="de-DE" w:eastAsia="de-DE"/>
    </w:rPr>
  </w:style>
  <w:style w:type="character" w:customStyle="1" w:styleId="Ttulo4Car">
    <w:name w:val="Título 4 Car"/>
    <w:link w:val="Ttulo4"/>
    <w:rsid w:val="00D63725"/>
    <w:rPr>
      <w:rFonts w:ascii="Verdana" w:eastAsia="Calibri" w:hAnsi="Verdana"/>
      <w:b/>
      <w:i/>
      <w:sz w:val="22"/>
      <w:szCs w:val="24"/>
      <w:lang w:val="de-DE" w:eastAsia="en-US"/>
    </w:rPr>
  </w:style>
  <w:style w:type="character" w:customStyle="1" w:styleId="Ttulo5Car">
    <w:name w:val="Título 5 Car"/>
    <w:link w:val="Ttulo5"/>
    <w:rsid w:val="00A53EE0"/>
    <w:rPr>
      <w:rFonts w:ascii="Verdana" w:hAnsi="Verdana"/>
      <w:sz w:val="22"/>
      <w:lang w:val="de-DE" w:eastAsia="de-DE"/>
    </w:rPr>
  </w:style>
  <w:style w:type="character" w:customStyle="1" w:styleId="Ttulo6Car">
    <w:name w:val="Título 6 Car"/>
    <w:link w:val="Ttulo6"/>
    <w:rsid w:val="00A53EE0"/>
    <w:rPr>
      <w:rFonts w:ascii="Verdana" w:hAnsi="Verdana"/>
      <w:caps/>
      <w:sz w:val="22"/>
      <w:lang w:val="de-DE" w:eastAsia="de-DE"/>
    </w:rPr>
  </w:style>
  <w:style w:type="character" w:customStyle="1" w:styleId="Ttulo7Car">
    <w:name w:val="Título 7 Car"/>
    <w:link w:val="Ttulo7"/>
    <w:rsid w:val="00A53EE0"/>
    <w:rPr>
      <w:rFonts w:ascii="Verdana" w:hAnsi="Verdana"/>
      <w:caps/>
      <w:sz w:val="22"/>
      <w:lang w:val="de-DE" w:eastAsia="de-DE"/>
    </w:rPr>
  </w:style>
  <w:style w:type="character" w:customStyle="1" w:styleId="Ttulo8Car">
    <w:name w:val="Título 8 Car"/>
    <w:link w:val="Ttulo8"/>
    <w:rsid w:val="00A53EE0"/>
    <w:rPr>
      <w:rFonts w:ascii="Verdana" w:hAnsi="Verdana"/>
      <w:caps/>
      <w:sz w:val="22"/>
      <w:lang w:val="de-DE" w:eastAsia="de-DE"/>
    </w:rPr>
  </w:style>
  <w:style w:type="character" w:customStyle="1" w:styleId="Ttulo9Car">
    <w:name w:val="Título 9 Car"/>
    <w:link w:val="Ttulo9"/>
    <w:rsid w:val="00A53EE0"/>
    <w:rPr>
      <w:rFonts w:ascii="Verdana" w:hAnsi="Verdana"/>
      <w:caps/>
      <w:sz w:val="22"/>
      <w:lang w:val="de-DE" w:eastAsia="de-DE"/>
    </w:rPr>
  </w:style>
  <w:style w:type="character" w:customStyle="1" w:styleId="TextoindependienteCar">
    <w:name w:val="Texto independiente Car"/>
    <w:link w:val="Textoindependiente"/>
    <w:rsid w:val="00A53EE0"/>
    <w:rPr>
      <w:rFonts w:ascii="Verdana" w:hAnsi="Verdana"/>
      <w:lang w:eastAsia="de-DE"/>
    </w:rPr>
  </w:style>
  <w:style w:type="character" w:styleId="Textoennegrita">
    <w:name w:val="Strong"/>
    <w:qFormat/>
    <w:rsid w:val="00A53EE0"/>
    <w:rPr>
      <w:b/>
      <w:bCs/>
    </w:rPr>
  </w:style>
  <w:style w:type="numbering" w:customStyle="1" w:styleId="NoList11">
    <w:name w:val="No List11"/>
    <w:next w:val="Sinlista"/>
    <w:uiPriority w:val="99"/>
    <w:semiHidden/>
    <w:unhideWhenUsed/>
    <w:rsid w:val="00A53EE0"/>
  </w:style>
  <w:style w:type="paragraph" w:customStyle="1" w:styleId="Titel1">
    <w:name w:val="Titel 1"/>
    <w:basedOn w:val="Ttulo1"/>
    <w:next w:val="Normal"/>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Tablanormal"/>
    <w:next w:val="Tablaconcuadrcula"/>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Sangra2detindependienteCar">
    <w:name w:val="Sangría 2 de t. independiente Car"/>
    <w:link w:val="Sangra2detindependiente"/>
    <w:rsid w:val="00A53EE0"/>
    <w:rPr>
      <w:rFonts w:ascii="Verdana" w:hAnsi="Verdana"/>
      <w:lang w:eastAsia="de-DE"/>
    </w:rPr>
  </w:style>
  <w:style w:type="paragraph" w:styleId="NormalWeb">
    <w:name w:val="Normal (Web)"/>
    <w:basedOn w:val="Normal"/>
    <w:uiPriority w:val="99"/>
    <w:rsid w:val="00A53EE0"/>
    <w:pPr>
      <w:spacing w:before="100" w:beforeAutospacing="1" w:after="119"/>
    </w:pPr>
    <w:rPr>
      <w:rFonts w:ascii="Arial Unicode MS" w:eastAsia="Arial Unicode MS" w:hAnsi="Arial Unicode MS" w:cs="Arial Unicode MS"/>
      <w:sz w:val="24"/>
      <w:lang w:eastAsia="en-US"/>
    </w:rPr>
  </w:style>
  <w:style w:type="character" w:styleId="nfasis">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TtuloCar">
    <w:name w:val="Título Car"/>
    <w:link w:val="Ttulo"/>
    <w:rsid w:val="00A53EE0"/>
    <w:rPr>
      <w:rFonts w:ascii="Verdana" w:eastAsia="Calibri" w:hAnsi="Verdana"/>
      <w:b/>
      <w:kern w:val="28"/>
      <w:sz w:val="28"/>
      <w:szCs w:val="36"/>
      <w:lang w:eastAsia="en-US"/>
    </w:rPr>
  </w:style>
  <w:style w:type="character" w:customStyle="1" w:styleId="SubttuloCar">
    <w:name w:val="Subtítulo Car"/>
    <w:link w:val="Subttulo"/>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xtosinformatoCar">
    <w:name w:val="Texto sin formato Car"/>
    <w:link w:val="Textosinformato"/>
    <w:uiPriority w:val="99"/>
    <w:rsid w:val="00022044"/>
    <w:rPr>
      <w:rFonts w:ascii="Courier New" w:hAnsi="Courier New"/>
      <w:lang w:eastAsia="de-DE"/>
    </w:rPr>
  </w:style>
  <w:style w:type="paragraph" w:styleId="Prrafodelista">
    <w:name w:val="List Paragraph"/>
    <w:aliases w:val="TÍTULO 1 (MRG),gión"/>
    <w:basedOn w:val="Normal"/>
    <w:link w:val="PrrafodelistaCar"/>
    <w:uiPriority w:val="34"/>
    <w:qFormat/>
    <w:rsid w:val="00017CF8"/>
    <w:pPr>
      <w:ind w:left="720"/>
    </w:pPr>
  </w:style>
  <w:style w:type="paragraph" w:styleId="TtuloTDC">
    <w:name w:val="TOC Heading"/>
    <w:basedOn w:val="Ttulo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n">
    <w:name w:val="Revision"/>
    <w:hidden/>
    <w:uiPriority w:val="99"/>
    <w:semiHidden/>
    <w:rsid w:val="00FD2055"/>
    <w:rPr>
      <w:rFonts w:ascii="Verdana" w:hAnsi="Verdana"/>
      <w:lang w:val="de-DE" w:eastAsia="de-DE"/>
    </w:rPr>
  </w:style>
  <w:style w:type="character" w:styleId="nfasissutil">
    <w:name w:val="Subtle Emphasis"/>
    <w:uiPriority w:val="19"/>
    <w:qFormat/>
    <w:rsid w:val="00FD2055"/>
    <w:rPr>
      <w:rFonts w:ascii="Verdana" w:hAnsi="Verdana"/>
      <w:i/>
      <w:iCs/>
      <w:color w:val="808080"/>
      <w:sz w:val="18"/>
    </w:rPr>
  </w:style>
  <w:style w:type="character" w:customStyle="1" w:styleId="breakword">
    <w:name w:val="breakword"/>
    <w:rsid w:val="00A353D1"/>
  </w:style>
  <w:style w:type="paragraph" w:customStyle="1" w:styleId="Stile">
    <w:name w:val="Stile"/>
    <w:basedOn w:val="Normal"/>
    <w:next w:val="Textoindependiente"/>
    <w:link w:val="CorpodeltestoCarattere"/>
    <w:rsid w:val="001D4F70"/>
    <w:pPr>
      <w:spacing w:after="120"/>
    </w:pPr>
    <w:rPr>
      <w:rFonts w:ascii="Calibri" w:hAnsi="Calibri"/>
      <w:sz w:val="24"/>
      <w:lang w:val="x-none" w:eastAsia="x-none"/>
    </w:rPr>
  </w:style>
  <w:style w:type="character" w:customStyle="1" w:styleId="CorpodeltestoCarattere">
    <w:name w:val="Corpo del testo Carattere"/>
    <w:link w:val="Stile"/>
    <w:locked/>
    <w:rsid w:val="001D4F70"/>
    <w:rPr>
      <w:rFonts w:ascii="Calibri" w:hAnsi="Calibri"/>
      <w:sz w:val="24"/>
    </w:rPr>
  </w:style>
  <w:style w:type="paragraph" w:styleId="HTMLconformatoprevio">
    <w:name w:val="HTML Preformatted"/>
    <w:basedOn w:val="Normal"/>
    <w:link w:val="HTMLconformatoprevioCar"/>
    <w:rsid w:val="00C20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conformatoprevioCar">
    <w:name w:val="HTML con formato previo Car"/>
    <w:link w:val="HTMLconformatoprevio"/>
    <w:rsid w:val="00C20148"/>
    <w:rPr>
      <w:rFonts w:ascii="Courier New" w:hAnsi="Courier New" w:cs="Courier New"/>
    </w:rPr>
  </w:style>
  <w:style w:type="paragraph" w:customStyle="1" w:styleId="DefaultText">
    <w:name w:val="Default Text"/>
    <w:basedOn w:val="Normal"/>
    <w:rsid w:val="00883656"/>
    <w:pPr>
      <w:tabs>
        <w:tab w:val="left" w:pos="0"/>
      </w:tabs>
      <w:overflowPunct w:val="0"/>
      <w:autoSpaceDE w:val="0"/>
      <w:autoSpaceDN w:val="0"/>
      <w:adjustRightInd w:val="0"/>
      <w:textAlignment w:val="baseline"/>
    </w:pPr>
    <w:rPr>
      <w:rFonts w:ascii="Arial" w:hAnsi="Arial"/>
      <w:sz w:val="24"/>
      <w:lang w:val="en-US" w:eastAsia="en-US"/>
    </w:rPr>
  </w:style>
  <w:style w:type="character" w:customStyle="1" w:styleId="RepTableZchn">
    <w:name w:val="Rep Table Zchn"/>
    <w:link w:val="RepTable"/>
    <w:rsid w:val="001655E6"/>
    <w:rPr>
      <w:noProof/>
      <w:szCs w:val="22"/>
      <w:lang w:val="en-GB" w:eastAsia="de-DE"/>
    </w:rPr>
  </w:style>
  <w:style w:type="paragraph" w:customStyle="1" w:styleId="RepTable">
    <w:name w:val="Rep Table"/>
    <w:basedOn w:val="Normal"/>
    <w:link w:val="RepTableZchn"/>
    <w:rsid w:val="001655E6"/>
    <w:pPr>
      <w:widowControl w:val="0"/>
    </w:pPr>
    <w:rPr>
      <w:rFonts w:ascii="Times New Roman" w:hAnsi="Times New Roman"/>
      <w:noProof/>
      <w:szCs w:val="22"/>
    </w:rPr>
  </w:style>
  <w:style w:type="paragraph" w:customStyle="1" w:styleId="RepTableHeader">
    <w:name w:val="Rep Table Header"/>
    <w:basedOn w:val="Normal"/>
    <w:rsid w:val="001655E6"/>
    <w:pPr>
      <w:keepNext/>
      <w:keepLines/>
      <w:widowControl w:val="0"/>
      <w:spacing w:before="60" w:after="60"/>
    </w:pPr>
    <w:rPr>
      <w:rFonts w:ascii="Times New Roman" w:hAnsi="Times New Roman"/>
      <w:b/>
      <w:lang w:val="en-US"/>
    </w:rPr>
  </w:style>
  <w:style w:type="paragraph" w:customStyle="1" w:styleId="TABLETITLE">
    <w:name w:val="TABLE TITLE"/>
    <w:basedOn w:val="Normal"/>
    <w:next w:val="Normal"/>
    <w:link w:val="TABLETITLEChar"/>
    <w:rsid w:val="00681D3A"/>
    <w:pPr>
      <w:numPr>
        <w:numId w:val="4"/>
      </w:numPr>
      <w:spacing w:after="120"/>
    </w:pPr>
    <w:rPr>
      <w:rFonts w:ascii="Times New Roman" w:eastAsia="MS Mincho" w:hAnsi="Times New Roman"/>
      <w:sz w:val="24"/>
      <w:lang w:eastAsia="en-US"/>
    </w:rPr>
  </w:style>
  <w:style w:type="character" w:customStyle="1" w:styleId="Mencinsinresolver1">
    <w:name w:val="Mención sin resolver1"/>
    <w:uiPriority w:val="99"/>
    <w:semiHidden/>
    <w:unhideWhenUsed/>
    <w:rsid w:val="00744D7D"/>
    <w:rPr>
      <w:color w:val="605E5C"/>
      <w:shd w:val="clear" w:color="auto" w:fill="E1DFDD"/>
    </w:rPr>
  </w:style>
  <w:style w:type="paragraph" w:customStyle="1" w:styleId="TableParagraph">
    <w:name w:val="Table Paragraph"/>
    <w:basedOn w:val="Normal"/>
    <w:uiPriority w:val="1"/>
    <w:qFormat/>
    <w:rsid w:val="00C90BDB"/>
    <w:pPr>
      <w:widowControl w:val="0"/>
    </w:pPr>
    <w:rPr>
      <w:rFonts w:eastAsia="Verdana" w:cs="Verdana"/>
      <w:sz w:val="22"/>
      <w:szCs w:val="22"/>
      <w:lang w:val="en-US" w:eastAsia="en-US"/>
    </w:rPr>
  </w:style>
  <w:style w:type="paragraph" w:customStyle="1" w:styleId="1Texto">
    <w:name w:val="1_Texto"/>
    <w:basedOn w:val="Normal"/>
    <w:link w:val="1TextoCar"/>
    <w:qFormat/>
    <w:rsid w:val="007A184B"/>
    <w:pPr>
      <w:spacing w:before="120" w:after="120"/>
      <w:jc w:val="both"/>
    </w:pPr>
    <w:rPr>
      <w:rFonts w:eastAsia="MS Mincho"/>
      <w:lang w:val="de-DE"/>
    </w:rPr>
  </w:style>
  <w:style w:type="character" w:customStyle="1" w:styleId="1TextoCar">
    <w:name w:val="1_Texto Car"/>
    <w:link w:val="1Texto"/>
    <w:rsid w:val="007A184B"/>
    <w:rPr>
      <w:rFonts w:ascii="Verdana" w:eastAsia="MS Mincho" w:hAnsi="Verdana"/>
      <w:lang w:val="de-DE" w:eastAsia="de-DE"/>
    </w:rPr>
  </w:style>
  <w:style w:type="character" w:customStyle="1" w:styleId="1NormalCar">
    <w:name w:val="1_Normal Car"/>
    <w:link w:val="1Normal"/>
    <w:locked/>
    <w:rsid w:val="00EB1124"/>
    <w:rPr>
      <w:rFonts w:ascii="Verdana" w:hAnsi="Verdana"/>
      <w:lang w:val="en-GB" w:eastAsia="en-US"/>
    </w:rPr>
  </w:style>
  <w:style w:type="paragraph" w:customStyle="1" w:styleId="1Normal">
    <w:name w:val="1_Normal"/>
    <w:basedOn w:val="Normal"/>
    <w:link w:val="1NormalCar"/>
    <w:qFormat/>
    <w:rsid w:val="00EB1124"/>
    <w:pPr>
      <w:spacing w:before="120" w:after="120"/>
      <w:jc w:val="both"/>
    </w:pPr>
    <w:rPr>
      <w:lang w:eastAsia="en-US"/>
    </w:rPr>
  </w:style>
  <w:style w:type="paragraph" w:customStyle="1" w:styleId="1Tabla">
    <w:name w:val="1_Tabla"/>
    <w:basedOn w:val="1Texto"/>
    <w:link w:val="1TablaCar"/>
    <w:qFormat/>
    <w:rsid w:val="00F0319D"/>
    <w:pPr>
      <w:spacing w:before="60" w:after="60"/>
    </w:pPr>
    <w:rPr>
      <w:sz w:val="18"/>
      <w:szCs w:val="18"/>
      <w:lang w:eastAsia="es-ES"/>
    </w:rPr>
  </w:style>
  <w:style w:type="character" w:customStyle="1" w:styleId="1TablaCar">
    <w:name w:val="1_Tabla Car"/>
    <w:link w:val="1Tabla"/>
    <w:rsid w:val="00F0319D"/>
    <w:rPr>
      <w:rFonts w:ascii="Verdana" w:eastAsia="MS Mincho" w:hAnsi="Verdana"/>
      <w:sz w:val="18"/>
      <w:szCs w:val="18"/>
      <w:lang w:val="de-DE"/>
    </w:rPr>
  </w:style>
  <w:style w:type="paragraph" w:customStyle="1" w:styleId="tIT-6">
    <w:name w:val="tIT-6"/>
    <w:basedOn w:val="Ttulo6"/>
    <w:link w:val="tIT-6Car"/>
    <w:qFormat/>
    <w:rsid w:val="00F0319D"/>
    <w:pPr>
      <w:numPr>
        <w:ilvl w:val="0"/>
        <w:numId w:val="0"/>
      </w:numPr>
      <w:spacing w:after="120" w:line="240" w:lineRule="auto"/>
    </w:pPr>
    <w:rPr>
      <w:i/>
      <w:iCs/>
      <w:caps w:val="0"/>
      <w:u w:val="single"/>
    </w:rPr>
  </w:style>
  <w:style w:type="character" w:customStyle="1" w:styleId="tIT-6Car">
    <w:name w:val="tIT-6 Car"/>
    <w:link w:val="tIT-6"/>
    <w:rsid w:val="00F0319D"/>
    <w:rPr>
      <w:rFonts w:ascii="Verdana" w:hAnsi="Verdana"/>
      <w:i/>
      <w:iCs/>
      <w:sz w:val="22"/>
      <w:u w:val="single"/>
      <w:lang w:val="de-DE" w:eastAsia="de-DE"/>
    </w:rPr>
  </w:style>
  <w:style w:type="table" w:customStyle="1" w:styleId="GridTable4-Accent41">
    <w:name w:val="Grid Table 4 - Accent 41"/>
    <w:basedOn w:val="Tablanormal"/>
    <w:uiPriority w:val="49"/>
    <w:rsid w:val="00A6264C"/>
    <w:rPr>
      <w:rFonts w:ascii="Verdana" w:eastAsia="SimSun" w:hAnsi="Verdana"/>
      <w:color w:val="000000"/>
      <w:lang w:val="en-GB" w:eastAsia="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rFonts w:ascii="Univers (WN)" w:hAnsi="Univers (WN)"/>
        <w:b/>
        <w:bCs/>
        <w:color w:val="auto"/>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Standard-italicsChar">
    <w:name w:val="Standard-italics Char"/>
    <w:link w:val="Standard-italics"/>
    <w:rsid w:val="00A6264C"/>
    <w:rPr>
      <w:rFonts w:ascii="Verdana" w:hAnsi="Verdana"/>
      <w:i/>
      <w:lang w:val="en-GB" w:eastAsia="de-DE"/>
    </w:rPr>
  </w:style>
  <w:style w:type="paragraph" w:customStyle="1" w:styleId="1Pietabla">
    <w:name w:val="1_Pie tabla"/>
    <w:basedOn w:val="Normal"/>
    <w:link w:val="1PietablaCar"/>
    <w:qFormat/>
    <w:rsid w:val="0073764D"/>
    <w:pPr>
      <w:keepNext/>
      <w:keepLines/>
      <w:spacing w:before="60" w:after="120"/>
      <w:ind w:left="142" w:hanging="142"/>
      <w:jc w:val="both"/>
    </w:pPr>
    <w:rPr>
      <w:rFonts w:eastAsia="MS Mincho"/>
      <w:sz w:val="16"/>
      <w:szCs w:val="16"/>
    </w:rPr>
  </w:style>
  <w:style w:type="character" w:customStyle="1" w:styleId="1PietablaCar">
    <w:name w:val="1_Pie tabla Car"/>
    <w:link w:val="1Pietabla"/>
    <w:rsid w:val="0073764D"/>
    <w:rPr>
      <w:rFonts w:ascii="Verdana" w:eastAsia="MS Mincho" w:hAnsi="Verdana"/>
      <w:sz w:val="16"/>
      <w:szCs w:val="16"/>
      <w:lang w:val="en-GB" w:eastAsia="de-DE"/>
    </w:rPr>
  </w:style>
  <w:style w:type="numbering" w:customStyle="1" w:styleId="Sinlista1">
    <w:name w:val="Sin lista1"/>
    <w:next w:val="Sinlista"/>
    <w:uiPriority w:val="99"/>
    <w:semiHidden/>
    <w:unhideWhenUsed/>
    <w:rsid w:val="000D7378"/>
  </w:style>
  <w:style w:type="table" w:customStyle="1" w:styleId="Tablaconcuadrcula1">
    <w:name w:val="Tabla con cuadrícula1"/>
    <w:basedOn w:val="Tablanormal"/>
    <w:next w:val="Tablaconcuadrcula"/>
    <w:uiPriority w:val="39"/>
    <w:rsid w:val="000D73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1">
    <w:name w:val="Column 1"/>
    <w:basedOn w:val="Normal"/>
    <w:rsid w:val="000D7378"/>
    <w:pPr>
      <w:spacing w:before="40" w:line="240" w:lineRule="atLeast"/>
      <w:ind w:right="-1"/>
    </w:pPr>
    <w:rPr>
      <w:rFonts w:ascii="Times New Roman" w:eastAsia="Calibri" w:hAnsi="Times New Roman"/>
      <w:sz w:val="22"/>
      <w:lang w:eastAsia="en-US"/>
    </w:rPr>
  </w:style>
  <w:style w:type="character" w:styleId="Textodelmarcadordeposicin">
    <w:name w:val="Placeholder Text"/>
    <w:uiPriority w:val="99"/>
    <w:semiHidden/>
    <w:rsid w:val="000D7378"/>
    <w:rPr>
      <w:color w:val="808080"/>
    </w:rPr>
  </w:style>
  <w:style w:type="character" w:customStyle="1" w:styleId="PrrafodelistaCar">
    <w:name w:val="Párrafo de lista Car"/>
    <w:aliases w:val="TÍTULO 1 (MRG) Car,gión Car"/>
    <w:link w:val="Prrafodelista"/>
    <w:rsid w:val="004E7EF8"/>
    <w:rPr>
      <w:rFonts w:ascii="Verdana" w:hAnsi="Verdana"/>
      <w:lang w:val="en-GB" w:eastAsia="de-DE"/>
    </w:rPr>
  </w:style>
  <w:style w:type="paragraph" w:customStyle="1" w:styleId="Texto">
    <w:name w:val="Texto"/>
    <w:basedOn w:val="Normal"/>
    <w:link w:val="TextoCar"/>
    <w:qFormat/>
    <w:rsid w:val="008362F0"/>
    <w:pPr>
      <w:spacing w:before="120" w:after="120"/>
      <w:jc w:val="both"/>
    </w:pPr>
    <w:rPr>
      <w:rFonts w:eastAsia="Calibri"/>
      <w:iCs/>
      <w:lang w:eastAsia="en-US"/>
    </w:rPr>
  </w:style>
  <w:style w:type="character" w:customStyle="1" w:styleId="TextoCar">
    <w:name w:val="Texto Car"/>
    <w:link w:val="Texto"/>
    <w:rsid w:val="008362F0"/>
    <w:rPr>
      <w:rFonts w:ascii="Verdana" w:eastAsia="Calibri" w:hAnsi="Verdana"/>
      <w:iCs/>
      <w:lang w:val="en-GB" w:eastAsia="en-US"/>
    </w:rPr>
  </w:style>
  <w:style w:type="paragraph" w:customStyle="1" w:styleId="oj-normal">
    <w:name w:val="oj-normal"/>
    <w:basedOn w:val="Normal"/>
    <w:rsid w:val="00E43CD7"/>
    <w:pPr>
      <w:spacing w:before="100" w:beforeAutospacing="1" w:after="100" w:afterAutospacing="1"/>
    </w:pPr>
    <w:rPr>
      <w:rFonts w:ascii="Times New Roman" w:hAnsi="Times New Roman"/>
      <w:sz w:val="24"/>
      <w:szCs w:val="24"/>
      <w:lang w:val="es-ES_tradnl" w:eastAsia="es-ES_tradnl"/>
    </w:rPr>
  </w:style>
  <w:style w:type="paragraph" w:customStyle="1" w:styleId="Tit-5m">
    <w:name w:val="Tit-5m"/>
    <w:basedOn w:val="Normal"/>
    <w:link w:val="Tit-5mCar"/>
    <w:qFormat/>
    <w:rsid w:val="00E43CD7"/>
    <w:pPr>
      <w:spacing w:before="120" w:after="120"/>
      <w:outlineLvl w:val="4"/>
    </w:pPr>
    <w:rPr>
      <w:rFonts w:eastAsia="Calibri"/>
      <w:b/>
      <w:i/>
      <w:sz w:val="22"/>
      <w:szCs w:val="22"/>
      <w:lang w:eastAsia="en-US"/>
    </w:rPr>
  </w:style>
  <w:style w:type="character" w:customStyle="1" w:styleId="Tit-5mCar">
    <w:name w:val="Tit-5m Car"/>
    <w:link w:val="Tit-5m"/>
    <w:rsid w:val="00E43CD7"/>
    <w:rPr>
      <w:rFonts w:ascii="Verdana" w:eastAsia="Calibri" w:hAnsi="Verdana"/>
      <w:b/>
      <w:i/>
      <w:sz w:val="22"/>
      <w:szCs w:val="22"/>
      <w:lang w:val="en-GB" w:eastAsia="en-US"/>
    </w:rPr>
  </w:style>
  <w:style w:type="paragraph" w:customStyle="1" w:styleId="Paragrafoelenco1">
    <w:name w:val="Paragrafo elenco1"/>
    <w:basedOn w:val="Normal"/>
    <w:uiPriority w:val="34"/>
    <w:qFormat/>
    <w:rsid w:val="00EB7C04"/>
    <w:pPr>
      <w:ind w:left="720"/>
    </w:pPr>
    <w:rPr>
      <w:rFonts w:eastAsia="MS Mincho"/>
    </w:rPr>
  </w:style>
  <w:style w:type="paragraph" w:customStyle="1" w:styleId="Titolosommario1">
    <w:name w:val="Titolo sommario1"/>
    <w:basedOn w:val="Ttulo1"/>
    <w:next w:val="Normal"/>
    <w:uiPriority w:val="39"/>
    <w:qFormat/>
    <w:rsid w:val="00EB7C04"/>
    <w:pPr>
      <w:keepLines/>
      <w:tabs>
        <w:tab w:val="num" w:pos="432"/>
      </w:tabs>
      <w:spacing w:before="480" w:after="0" w:line="276" w:lineRule="auto"/>
      <w:outlineLvl w:val="9"/>
    </w:pPr>
    <w:rPr>
      <w:rFonts w:ascii="Cambria" w:eastAsia="MS Gothic" w:hAnsi="Cambria"/>
      <w:bCs/>
      <w:caps w:val="0"/>
      <w:color w:val="365F91"/>
      <w:szCs w:val="28"/>
      <w:lang w:val="en-US" w:eastAsia="ja-JP"/>
    </w:rPr>
  </w:style>
  <w:style w:type="paragraph" w:customStyle="1" w:styleId="Revisione1">
    <w:name w:val="Revisione1"/>
    <w:hidden/>
    <w:semiHidden/>
    <w:rsid w:val="00EB7C04"/>
    <w:rPr>
      <w:rFonts w:ascii="Verdana" w:eastAsia="MS Mincho" w:hAnsi="Verdana"/>
      <w:lang w:val="de-DE" w:eastAsia="de-DE"/>
    </w:rPr>
  </w:style>
  <w:style w:type="character" w:customStyle="1" w:styleId="Enfasidelicata1">
    <w:name w:val="Enfasi delicata1"/>
    <w:uiPriority w:val="19"/>
    <w:qFormat/>
    <w:rsid w:val="00EB7C04"/>
    <w:rPr>
      <w:rFonts w:ascii="Verdana" w:hAnsi="Verdana"/>
      <w:i/>
      <w:iCs/>
      <w:color w:val="808080"/>
      <w:sz w:val="18"/>
    </w:rPr>
  </w:style>
  <w:style w:type="character" w:customStyle="1" w:styleId="FootnoteTextChar">
    <w:name w:val="Footnote Text Char"/>
    <w:semiHidden/>
    <w:locked/>
    <w:rsid w:val="00EB7C04"/>
    <w:rPr>
      <w:color w:val="000000"/>
      <w:position w:val="4"/>
      <w:szCs w:val="22"/>
      <w:lang w:val="en-GB" w:eastAsia="de-DE" w:bidi="ar-SA"/>
    </w:rPr>
  </w:style>
  <w:style w:type="character" w:customStyle="1" w:styleId="ZchnZchn">
    <w:name w:val="Zchn Zchn"/>
    <w:rsid w:val="00EB7C04"/>
    <w:rPr>
      <w:rFonts w:cs="Arial"/>
      <w:b/>
      <w:bCs/>
      <w:caps/>
      <w:kern w:val="32"/>
      <w:sz w:val="32"/>
      <w:szCs w:val="32"/>
      <w:lang w:val="en-GB" w:eastAsia="de-DE" w:bidi="ar-SA"/>
    </w:rPr>
  </w:style>
  <w:style w:type="character" w:customStyle="1" w:styleId="Standard-fettChar">
    <w:name w:val="Standard-fett Char"/>
    <w:rsid w:val="00EB7C04"/>
    <w:rPr>
      <w:b/>
      <w:sz w:val="22"/>
      <w:lang w:val="de-DE" w:eastAsia="de-DE" w:bidi="ar-SA"/>
    </w:rPr>
  </w:style>
  <w:style w:type="paragraph" w:customStyle="1" w:styleId="Corpodeltesto21">
    <w:name w:val="Corpo del testo 21"/>
    <w:basedOn w:val="Normal"/>
    <w:semiHidden/>
    <w:locked/>
    <w:rsid w:val="00EB7C04"/>
    <w:pPr>
      <w:spacing w:before="180" w:after="180" w:line="360" w:lineRule="atLeast"/>
      <w:jc w:val="both"/>
    </w:pPr>
    <w:rPr>
      <w:rFonts w:ascii="Times New Roman" w:eastAsia="MS Mincho" w:hAnsi="Times New Roman"/>
      <w:sz w:val="22"/>
    </w:rPr>
  </w:style>
  <w:style w:type="paragraph" w:customStyle="1" w:styleId="StandardohneAbstand">
    <w:name w:val="Standard ohne Abstand"/>
    <w:basedOn w:val="Normal"/>
    <w:semiHidden/>
    <w:locked/>
    <w:rsid w:val="00EB7C04"/>
    <w:pPr>
      <w:spacing w:before="40" w:after="80" w:line="288" w:lineRule="auto"/>
      <w:jc w:val="both"/>
    </w:pPr>
    <w:rPr>
      <w:rFonts w:ascii="Times New Roman" w:eastAsia="MS Mincho" w:hAnsi="Times New Roman"/>
      <w:sz w:val="22"/>
    </w:rPr>
  </w:style>
  <w:style w:type="paragraph" w:customStyle="1" w:styleId="Standardlinks">
    <w:name w:val="Standard links"/>
    <w:basedOn w:val="Normal"/>
    <w:autoRedefine/>
    <w:rsid w:val="00EB7C04"/>
    <w:pPr>
      <w:spacing w:before="40" w:after="80" w:line="288" w:lineRule="auto"/>
      <w:jc w:val="both"/>
    </w:pPr>
    <w:rPr>
      <w:rFonts w:ascii="Times New Roman" w:eastAsia="MS Mincho" w:hAnsi="Times New Roman"/>
      <w:sz w:val="22"/>
    </w:rPr>
  </w:style>
  <w:style w:type="paragraph" w:customStyle="1" w:styleId="TableTextChar">
    <w:name w:val="Table Text Char"/>
    <w:basedOn w:val="Normal"/>
    <w:semiHidden/>
    <w:locked/>
    <w:rsid w:val="00EB7C04"/>
    <w:pPr>
      <w:tabs>
        <w:tab w:val="left" w:pos="-1124"/>
        <w:tab w:val="left" w:pos="-404"/>
        <w:tab w:val="left" w:pos="0"/>
        <w:tab w:val="left" w:pos="352"/>
        <w:tab w:val="left" w:pos="705"/>
        <w:tab w:val="left" w:pos="1058"/>
        <w:tab w:val="left" w:pos="1411"/>
        <w:tab w:val="left" w:pos="1764"/>
        <w:tab w:val="left" w:pos="2116"/>
        <w:tab w:val="left" w:pos="2469"/>
        <w:tab w:val="left" w:pos="2822"/>
        <w:tab w:val="left" w:pos="3175"/>
        <w:tab w:val="left" w:pos="3528"/>
        <w:tab w:val="left" w:pos="3880"/>
        <w:tab w:val="left" w:pos="4233"/>
        <w:tab w:val="left" w:pos="4586"/>
        <w:tab w:val="left" w:pos="5174"/>
        <w:tab w:val="left" w:pos="5762"/>
        <w:tab w:val="left" w:pos="6350"/>
        <w:tab w:val="left" w:pos="6938"/>
        <w:tab w:val="left" w:pos="7526"/>
        <w:tab w:val="left" w:pos="8114"/>
        <w:tab w:val="left" w:pos="8702"/>
        <w:tab w:val="left" w:pos="9290"/>
      </w:tabs>
      <w:spacing w:before="40" w:after="40"/>
      <w:contextualSpacing/>
    </w:pPr>
    <w:rPr>
      <w:rFonts w:ascii="Times New Roman" w:eastAsia="MS Mincho" w:hAnsi="Times New Roman"/>
      <w:color w:val="000000"/>
    </w:rPr>
  </w:style>
  <w:style w:type="character" w:customStyle="1" w:styleId="TableTextCharChar">
    <w:name w:val="Table Text Char Char"/>
    <w:rsid w:val="00EB7C04"/>
    <w:rPr>
      <w:color w:val="000000"/>
      <w:lang w:val="en-GB" w:eastAsia="de-DE" w:bidi="ar-SA"/>
    </w:rPr>
  </w:style>
  <w:style w:type="paragraph" w:customStyle="1" w:styleId="Tab-berschrift">
    <w:name w:val="Tab-Überschrift"/>
    <w:basedOn w:val="Normal"/>
    <w:semiHidden/>
    <w:locked/>
    <w:rsid w:val="00EB7C04"/>
    <w:pPr>
      <w:tabs>
        <w:tab w:val="left" w:pos="-1124"/>
        <w:tab w:val="left" w:pos="-404"/>
        <w:tab w:val="left" w:pos="0"/>
        <w:tab w:val="left" w:pos="352"/>
        <w:tab w:val="left" w:pos="705"/>
        <w:tab w:val="left" w:pos="1058"/>
        <w:tab w:val="left" w:pos="1276"/>
        <w:tab w:val="left" w:pos="1411"/>
        <w:tab w:val="left" w:pos="1764"/>
        <w:tab w:val="left" w:pos="2116"/>
        <w:tab w:val="left" w:pos="2469"/>
        <w:tab w:val="left" w:pos="2822"/>
        <w:tab w:val="left" w:pos="3175"/>
        <w:tab w:val="left" w:pos="3528"/>
        <w:tab w:val="left" w:pos="3880"/>
        <w:tab w:val="left" w:pos="4233"/>
        <w:tab w:val="left" w:pos="4586"/>
        <w:tab w:val="left" w:pos="5174"/>
        <w:tab w:val="left" w:pos="5762"/>
        <w:tab w:val="left" w:pos="6350"/>
        <w:tab w:val="left" w:pos="6938"/>
        <w:tab w:val="left" w:pos="7526"/>
        <w:tab w:val="left" w:pos="8114"/>
        <w:tab w:val="left" w:pos="8702"/>
        <w:tab w:val="left" w:pos="9290"/>
      </w:tabs>
      <w:spacing w:before="40" w:after="240" w:line="360" w:lineRule="atLeast"/>
      <w:jc w:val="center"/>
    </w:pPr>
    <w:rPr>
      <w:rFonts w:ascii="Univers (WN)" w:eastAsia="MS Mincho" w:hAnsi="Univers (WN)"/>
      <w:color w:val="0000FF"/>
      <w:sz w:val="22"/>
    </w:rPr>
  </w:style>
  <w:style w:type="paragraph" w:customStyle="1" w:styleId="Inhaltverzeichnis">
    <w:name w:val="Inhaltverzeichnis"/>
    <w:basedOn w:val="Normal"/>
    <w:rsid w:val="00EB7C04"/>
    <w:pPr>
      <w:pageBreakBefore/>
      <w:spacing w:before="40" w:after="200" w:line="288" w:lineRule="auto"/>
      <w:jc w:val="both"/>
    </w:pPr>
    <w:rPr>
      <w:rFonts w:ascii="Times New Roman" w:eastAsia="MS Mincho" w:hAnsi="Times New Roman"/>
      <w:b/>
      <w:caps/>
      <w:sz w:val="24"/>
      <w:szCs w:val="24"/>
    </w:rPr>
  </w:style>
  <w:style w:type="paragraph" w:customStyle="1" w:styleId="OmniPage4">
    <w:name w:val="OmniPage #4"/>
    <w:semiHidden/>
    <w:locked/>
    <w:rsid w:val="00EB7C04"/>
    <w:pPr>
      <w:tabs>
        <w:tab w:val="left" w:pos="50"/>
        <w:tab w:val="right" w:pos="7456"/>
      </w:tabs>
    </w:pPr>
    <w:rPr>
      <w:rFonts w:ascii="Courier" w:eastAsia="MS Mincho" w:hAnsi="Courier"/>
      <w:lang w:val="de-DE" w:eastAsia="de-DE"/>
    </w:rPr>
  </w:style>
  <w:style w:type="paragraph" w:customStyle="1" w:styleId="EU-RefList">
    <w:name w:val="EU-Ref.List"/>
    <w:basedOn w:val="Normal"/>
    <w:semiHidden/>
    <w:locked/>
    <w:rsid w:val="00EB7C04"/>
    <w:pPr>
      <w:spacing w:before="40" w:after="80" w:line="288" w:lineRule="auto"/>
      <w:jc w:val="both"/>
    </w:pPr>
    <w:rPr>
      <w:rFonts w:ascii="Times New Roman" w:eastAsia="MS Mincho" w:hAnsi="Times New Roman"/>
    </w:rPr>
  </w:style>
  <w:style w:type="paragraph" w:customStyle="1" w:styleId="Endpoint">
    <w:name w:val="End point"/>
    <w:basedOn w:val="Normal"/>
    <w:semiHidden/>
    <w:locked/>
    <w:rsid w:val="00EB7C04"/>
    <w:pPr>
      <w:spacing w:before="120" w:after="120" w:line="288" w:lineRule="auto"/>
      <w:jc w:val="both"/>
    </w:pPr>
    <w:rPr>
      <w:rFonts w:ascii="Times New Roman" w:eastAsia="MS Mincho" w:hAnsi="Times New Roman"/>
    </w:rPr>
  </w:style>
  <w:style w:type="paragraph" w:customStyle="1" w:styleId="FormatvorlageTableTextTimesNewRoman">
    <w:name w:val="Formatvorlage Table Text + Times New Roman"/>
    <w:basedOn w:val="TableTextChar"/>
    <w:semiHidden/>
    <w:locked/>
    <w:rsid w:val="00EB7C04"/>
    <w:pPr>
      <w:spacing w:before="20" w:after="20"/>
    </w:pPr>
    <w:rPr>
      <w:color w:val="auto"/>
    </w:rPr>
  </w:style>
  <w:style w:type="character" w:customStyle="1" w:styleId="FormatvorlageTableTextTimesNewRomanChar">
    <w:name w:val="Formatvorlage Table Text + Times New Roman Char"/>
    <w:basedOn w:val="TableTextCharChar"/>
    <w:rsid w:val="00EB7C04"/>
    <w:rPr>
      <w:color w:val="000000"/>
      <w:lang w:val="en-GB" w:eastAsia="de-DE" w:bidi="ar-SA"/>
    </w:rPr>
  </w:style>
  <w:style w:type="paragraph" w:customStyle="1" w:styleId="Formatvorlageberschrift1">
    <w:name w:val="Formatvorlage Überschrift 1"/>
    <w:aliases w:val="Überschrift 1 Char Char + Vor:  0 pt Nach:  21..."/>
    <w:basedOn w:val="Ttulo1"/>
    <w:semiHidden/>
    <w:locked/>
    <w:rsid w:val="00EB7C04"/>
    <w:pPr>
      <w:tabs>
        <w:tab w:val="num" w:pos="432"/>
        <w:tab w:val="num" w:pos="709"/>
      </w:tabs>
      <w:spacing w:after="420" w:line="383" w:lineRule="exact"/>
      <w:ind w:left="709" w:hanging="709"/>
      <w:jc w:val="both"/>
    </w:pPr>
    <w:rPr>
      <w:rFonts w:ascii="Times New Roman" w:eastAsia="MS Mincho" w:hAnsi="Times New Roman"/>
      <w:bCs/>
      <w:caps w:val="0"/>
      <w:kern w:val="32"/>
      <w:sz w:val="32"/>
      <w:szCs w:val="32"/>
      <w:lang w:val="en-GB"/>
    </w:rPr>
  </w:style>
  <w:style w:type="paragraph" w:customStyle="1" w:styleId="FormatvorlageStandard-fett11ptChar">
    <w:name w:val="Formatvorlage Standard-fett + 11 pt Char"/>
    <w:basedOn w:val="Standard-fett"/>
    <w:semiHidden/>
    <w:locked/>
    <w:rsid w:val="00EB7C04"/>
    <w:pPr>
      <w:keepNext/>
      <w:spacing w:before="40" w:after="80" w:line="288" w:lineRule="auto"/>
      <w:jc w:val="both"/>
    </w:pPr>
    <w:rPr>
      <w:rFonts w:ascii="Palatino Linotype" w:eastAsia="MS Mincho" w:hAnsi="Palatino Linotype"/>
      <w:bCs/>
      <w:sz w:val="22"/>
    </w:rPr>
  </w:style>
  <w:style w:type="character" w:customStyle="1" w:styleId="FormatvorlageStandard-fett11ptCharChar">
    <w:name w:val="Formatvorlage Standard-fett + 11 pt Char Char"/>
    <w:rsid w:val="00EB7C04"/>
    <w:rPr>
      <w:b/>
      <w:bCs/>
      <w:sz w:val="22"/>
      <w:lang w:val="en-GB" w:eastAsia="de-DE" w:bidi="ar-SA"/>
    </w:rPr>
  </w:style>
  <w:style w:type="paragraph" w:customStyle="1" w:styleId="Referenzliste">
    <w:name w:val="Referenzliste"/>
    <w:basedOn w:val="Normal"/>
    <w:locked/>
    <w:rsid w:val="00EB7C04"/>
    <w:pPr>
      <w:spacing w:before="40" w:after="80" w:line="288" w:lineRule="auto"/>
      <w:ind w:left="357" w:hanging="357"/>
      <w:jc w:val="both"/>
    </w:pPr>
    <w:rPr>
      <w:rFonts w:ascii="Times New Roman" w:eastAsia="MS Mincho" w:hAnsi="Times New Roman"/>
      <w:color w:val="000000"/>
      <w:sz w:val="22"/>
    </w:rPr>
  </w:style>
  <w:style w:type="paragraph" w:customStyle="1" w:styleId="Vorformatiert">
    <w:name w:val="Vorformatiert"/>
    <w:basedOn w:val="Normal"/>
    <w:semiHidden/>
    <w:locked/>
    <w:rsid w:val="00EB7C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120" w:line="276" w:lineRule="auto"/>
    </w:pPr>
    <w:rPr>
      <w:rFonts w:ascii="Courier New" w:eastAsia="MS Mincho" w:hAnsi="Courier New"/>
      <w:snapToGrid w:val="0"/>
      <w:szCs w:val="22"/>
      <w:lang w:val="de-DE"/>
    </w:rPr>
  </w:style>
  <w:style w:type="paragraph" w:customStyle="1" w:styleId="Normal11">
    <w:name w:val="Normal 11"/>
    <w:basedOn w:val="Normal"/>
    <w:rsid w:val="00EB7C04"/>
    <w:pPr>
      <w:spacing w:before="120" w:after="120"/>
    </w:pPr>
    <w:rPr>
      <w:rFonts w:ascii="Times New Roman" w:eastAsia="MS Mincho" w:hAnsi="Times New Roman"/>
      <w:sz w:val="22"/>
      <w:szCs w:val="24"/>
      <w:lang w:eastAsia="en-US"/>
    </w:rPr>
  </w:style>
  <w:style w:type="paragraph" w:customStyle="1" w:styleId="Sprechblasentext">
    <w:name w:val="Sprechblasentext"/>
    <w:basedOn w:val="Normal"/>
    <w:semiHidden/>
    <w:locked/>
    <w:rsid w:val="00EB7C04"/>
    <w:pPr>
      <w:spacing w:after="120" w:line="276" w:lineRule="auto"/>
    </w:pPr>
    <w:rPr>
      <w:rFonts w:ascii="Tahoma" w:eastAsia="MS Mincho" w:hAnsi="Tahoma" w:cs="Tahoma"/>
      <w:sz w:val="16"/>
      <w:szCs w:val="16"/>
    </w:rPr>
  </w:style>
  <w:style w:type="paragraph" w:customStyle="1" w:styleId="TableText0">
    <w:name w:val="Table Text"/>
    <w:basedOn w:val="Normal"/>
    <w:semiHidden/>
    <w:locked/>
    <w:rsid w:val="00EB7C04"/>
    <w:pPr>
      <w:tabs>
        <w:tab w:val="left" w:pos="-1124"/>
        <w:tab w:val="left" w:pos="-404"/>
        <w:tab w:val="left" w:pos="0"/>
        <w:tab w:val="left" w:pos="352"/>
        <w:tab w:val="left" w:pos="705"/>
        <w:tab w:val="left" w:pos="1058"/>
        <w:tab w:val="left" w:pos="1411"/>
        <w:tab w:val="left" w:pos="1764"/>
        <w:tab w:val="left" w:pos="2116"/>
        <w:tab w:val="left" w:pos="2469"/>
        <w:tab w:val="left" w:pos="2822"/>
        <w:tab w:val="left" w:pos="3175"/>
        <w:tab w:val="left" w:pos="3528"/>
        <w:tab w:val="left" w:pos="3880"/>
        <w:tab w:val="left" w:pos="4233"/>
        <w:tab w:val="left" w:pos="4586"/>
        <w:tab w:val="left" w:pos="5174"/>
        <w:tab w:val="left" w:pos="5762"/>
        <w:tab w:val="left" w:pos="6350"/>
        <w:tab w:val="left" w:pos="6938"/>
        <w:tab w:val="left" w:pos="7526"/>
        <w:tab w:val="left" w:pos="8114"/>
        <w:tab w:val="left" w:pos="8702"/>
        <w:tab w:val="left" w:pos="9290"/>
      </w:tabs>
      <w:spacing w:before="40" w:after="40"/>
      <w:contextualSpacing/>
    </w:pPr>
    <w:rPr>
      <w:rFonts w:ascii="Times New Roman" w:eastAsia="MS Mincho" w:hAnsi="Times New Roman"/>
      <w:color w:val="000000"/>
    </w:rPr>
  </w:style>
  <w:style w:type="paragraph" w:customStyle="1" w:styleId="FormatvorlageStandard-fett11pt">
    <w:name w:val="Formatvorlage Standard-fett + 11 pt"/>
    <w:basedOn w:val="Standard-fett"/>
    <w:semiHidden/>
    <w:locked/>
    <w:rsid w:val="00EB7C04"/>
    <w:pPr>
      <w:keepNext/>
      <w:spacing w:before="40" w:after="80" w:line="288" w:lineRule="auto"/>
      <w:jc w:val="both"/>
    </w:pPr>
    <w:rPr>
      <w:rFonts w:ascii="Palatino Linotype" w:eastAsia="MS Mincho" w:hAnsi="Palatino Linotype"/>
      <w:bCs/>
      <w:sz w:val="22"/>
    </w:rPr>
  </w:style>
  <w:style w:type="paragraph" w:customStyle="1" w:styleId="BodySingle">
    <w:name w:val="Body Single"/>
    <w:basedOn w:val="Normal"/>
    <w:semiHidden/>
    <w:locked/>
    <w:rsid w:val="00EB7C04"/>
    <w:pPr>
      <w:tabs>
        <w:tab w:val="left" w:pos="0"/>
      </w:tabs>
      <w:overflowPunct w:val="0"/>
      <w:autoSpaceDE w:val="0"/>
      <w:autoSpaceDN w:val="0"/>
      <w:adjustRightInd w:val="0"/>
      <w:textAlignment w:val="baseline"/>
    </w:pPr>
    <w:rPr>
      <w:rFonts w:ascii="Times New Roman" w:eastAsia="MS Mincho" w:hAnsi="Times New Roman"/>
      <w:sz w:val="24"/>
      <w:lang w:val="en-US" w:eastAsia="en-US"/>
    </w:rPr>
  </w:style>
  <w:style w:type="paragraph" w:customStyle="1" w:styleId="SFGuidnotesitalics">
    <w:name w:val="*SF:Guid_notes_italics"/>
    <w:basedOn w:val="Normal"/>
    <w:semiHidden/>
    <w:locked/>
    <w:rsid w:val="00EB7C04"/>
    <w:pPr>
      <w:keepNext/>
      <w:spacing w:before="60" w:after="60"/>
    </w:pPr>
    <w:rPr>
      <w:rFonts w:ascii="Times New Roman" w:eastAsia="MS Mincho" w:hAnsi="Times New Roman"/>
      <w:i/>
      <w:lang w:val="de-DE"/>
    </w:rPr>
  </w:style>
  <w:style w:type="paragraph" w:customStyle="1" w:styleId="Deckblatt">
    <w:name w:val="Deckblatt"/>
    <w:basedOn w:val="Normal"/>
    <w:rsid w:val="00EB7C04"/>
    <w:pPr>
      <w:tabs>
        <w:tab w:val="left" w:pos="1701"/>
        <w:tab w:val="left" w:pos="5955"/>
      </w:tabs>
      <w:spacing w:before="40" w:after="80"/>
      <w:ind w:left="2835" w:hanging="2835"/>
      <w:jc w:val="both"/>
    </w:pPr>
    <w:rPr>
      <w:rFonts w:ascii="Times New Roman" w:eastAsia="MS Mincho" w:hAnsi="Times New Roman"/>
      <w:b/>
      <w:sz w:val="46"/>
    </w:rPr>
  </w:style>
  <w:style w:type="paragraph" w:customStyle="1" w:styleId="FormatvorlageBeschriftungSchwarz">
    <w:name w:val="Formatvorlage Beschriftung + Schwarz"/>
    <w:basedOn w:val="Descripcin"/>
    <w:rsid w:val="00EB7C04"/>
    <w:pPr>
      <w:keepLines/>
      <w:tabs>
        <w:tab w:val="left" w:pos="1260"/>
      </w:tabs>
      <w:spacing w:before="120" w:after="120"/>
    </w:pPr>
    <w:rPr>
      <w:rFonts w:ascii="Palatino Linotype" w:eastAsia="MS Mincho" w:hAnsi="Palatino Linotype"/>
      <w:b/>
      <w:color w:val="000000"/>
    </w:rPr>
  </w:style>
  <w:style w:type="character" w:customStyle="1" w:styleId="FormatvorlageBeschriftungSchwarzZchn">
    <w:name w:val="Formatvorlage Beschriftung + Schwarz Zchn"/>
    <w:rsid w:val="00EB7C04"/>
    <w:rPr>
      <w:rFonts w:cs="Arial"/>
      <w:b/>
      <w:bCs/>
      <w:caps/>
      <w:color w:val="000000"/>
      <w:kern w:val="32"/>
      <w:sz w:val="22"/>
      <w:szCs w:val="32"/>
      <w:lang w:val="de-DE" w:eastAsia="de-DE" w:bidi="ar-SA"/>
    </w:rPr>
  </w:style>
  <w:style w:type="paragraph" w:customStyle="1" w:styleId="MathemathischeFormel">
    <w:name w:val="Mathemathische Formel"/>
    <w:basedOn w:val="Normal"/>
    <w:rsid w:val="00EB7C04"/>
    <w:pPr>
      <w:spacing w:before="120" w:after="120"/>
      <w:jc w:val="center"/>
    </w:pPr>
    <w:rPr>
      <w:rFonts w:ascii="Times New Roman" w:eastAsia="MS Mincho" w:hAnsi="Times New Roman"/>
      <w:szCs w:val="24"/>
    </w:rPr>
  </w:style>
  <w:style w:type="paragraph" w:customStyle="1" w:styleId="ReportHeading2">
    <w:name w:val="Report Heading 2"/>
    <w:basedOn w:val="Normal"/>
    <w:next w:val="Normal"/>
    <w:rsid w:val="00EB7C04"/>
    <w:pPr>
      <w:widowControl w:val="0"/>
      <w:autoSpaceDE w:val="0"/>
      <w:autoSpaceDN w:val="0"/>
      <w:adjustRightInd w:val="0"/>
      <w:spacing w:before="200"/>
      <w:outlineLvl w:val="1"/>
    </w:pPr>
    <w:rPr>
      <w:rFonts w:ascii="Times" w:eastAsia="MS Mincho" w:hAnsi="Times" w:cs="Times"/>
      <w:b/>
      <w:bCs/>
      <w:sz w:val="35"/>
      <w:szCs w:val="29"/>
      <w:lang w:val="de-DE"/>
    </w:rPr>
  </w:style>
  <w:style w:type="paragraph" w:customStyle="1" w:styleId="ReportHeading3">
    <w:name w:val="Report Heading 3"/>
    <w:basedOn w:val="ReportHeading2"/>
    <w:next w:val="Normal"/>
    <w:rsid w:val="00EB7C04"/>
    <w:pPr>
      <w:outlineLvl w:val="2"/>
    </w:pPr>
    <w:rPr>
      <w:sz w:val="29"/>
    </w:rPr>
  </w:style>
  <w:style w:type="paragraph" w:customStyle="1" w:styleId="ReportHeading4">
    <w:name w:val="Report Heading 4"/>
    <w:basedOn w:val="ReportHeading3"/>
    <w:next w:val="Normal"/>
    <w:rsid w:val="00EB7C04"/>
    <w:pPr>
      <w:outlineLvl w:val="3"/>
    </w:pPr>
    <w:rPr>
      <w:sz w:val="24"/>
    </w:rPr>
  </w:style>
  <w:style w:type="paragraph" w:customStyle="1" w:styleId="ReportHeading5">
    <w:name w:val="Report Heading 5"/>
    <w:basedOn w:val="ReportHeading4"/>
    <w:next w:val="Normal"/>
    <w:rsid w:val="00EB7C04"/>
    <w:pPr>
      <w:outlineLvl w:val="4"/>
    </w:pPr>
    <w:rPr>
      <w:sz w:val="20"/>
    </w:rPr>
  </w:style>
  <w:style w:type="paragraph" w:customStyle="1" w:styleId="OECD-BASIS-TEXT">
    <w:name w:val="OECD-BASIS-TEXT"/>
    <w:link w:val="OECD-BASIS-TEXTChar"/>
    <w:rsid w:val="00EB7C04"/>
    <w:pPr>
      <w:tabs>
        <w:tab w:val="left" w:pos="720"/>
      </w:tabs>
      <w:spacing w:line="280" w:lineRule="exact"/>
      <w:jc w:val="both"/>
    </w:pPr>
    <w:rPr>
      <w:rFonts w:eastAsia="MS Mincho"/>
      <w:color w:val="000000"/>
      <w:sz w:val="22"/>
      <w:szCs w:val="22"/>
      <w:lang w:val="en-GB" w:eastAsia="en-US"/>
    </w:rPr>
  </w:style>
  <w:style w:type="character" w:customStyle="1" w:styleId="OECD-BASIS-TEXTChar">
    <w:name w:val="OECD-BASIS-TEXT Char"/>
    <w:link w:val="OECD-BASIS-TEXT"/>
    <w:rsid w:val="00EB7C04"/>
    <w:rPr>
      <w:rFonts w:eastAsia="MS Mincho"/>
      <w:color w:val="000000"/>
      <w:sz w:val="22"/>
      <w:szCs w:val="22"/>
      <w:lang w:val="en-GB" w:eastAsia="en-US"/>
    </w:rPr>
  </w:style>
  <w:style w:type="paragraph" w:customStyle="1" w:styleId="TableText9pt">
    <w:name w:val="Table Text 9pt"/>
    <w:basedOn w:val="Normal"/>
    <w:link w:val="TableText9ptChar"/>
    <w:rsid w:val="00EB7C04"/>
    <w:pPr>
      <w:tabs>
        <w:tab w:val="left" w:pos="720"/>
      </w:tabs>
      <w:spacing w:before="40" w:after="40"/>
      <w:jc w:val="center"/>
    </w:pPr>
    <w:rPr>
      <w:rFonts w:ascii="Times New Roman" w:eastAsia="MS Mincho" w:hAnsi="Times New Roman"/>
      <w:sz w:val="18"/>
      <w:szCs w:val="24"/>
      <w:lang w:eastAsia="en-US"/>
    </w:rPr>
  </w:style>
  <w:style w:type="paragraph" w:customStyle="1" w:styleId="TableHeader9pt">
    <w:name w:val="Table Header 9pt"/>
    <w:basedOn w:val="Normal"/>
    <w:link w:val="TableHeader9ptChar"/>
    <w:rsid w:val="00EB7C04"/>
    <w:pPr>
      <w:keepNext/>
      <w:tabs>
        <w:tab w:val="left" w:pos="720"/>
      </w:tabs>
      <w:spacing w:before="40" w:after="40"/>
      <w:jc w:val="center"/>
    </w:pPr>
    <w:rPr>
      <w:rFonts w:ascii="Times New Roman" w:eastAsia="MS Mincho" w:hAnsi="Times New Roman"/>
      <w:b/>
      <w:sz w:val="18"/>
      <w:szCs w:val="24"/>
      <w:lang w:eastAsia="en-US"/>
    </w:rPr>
  </w:style>
  <w:style w:type="character" w:customStyle="1" w:styleId="TableText9ptChar">
    <w:name w:val="Table Text 9pt Char"/>
    <w:link w:val="TableText9pt"/>
    <w:rsid w:val="00EB7C04"/>
    <w:rPr>
      <w:rFonts w:eastAsia="MS Mincho"/>
      <w:sz w:val="18"/>
      <w:szCs w:val="24"/>
      <w:lang w:val="en-GB" w:eastAsia="en-US"/>
    </w:rPr>
  </w:style>
  <w:style w:type="character" w:customStyle="1" w:styleId="TableHeader9ptChar">
    <w:name w:val="Table Header 9pt Char"/>
    <w:link w:val="TableHeader9pt"/>
    <w:rsid w:val="00EB7C04"/>
    <w:rPr>
      <w:rFonts w:eastAsia="MS Mincho"/>
      <w:b/>
      <w:sz w:val="18"/>
      <w:szCs w:val="24"/>
      <w:lang w:val="en-GB" w:eastAsia="en-US"/>
    </w:rPr>
  </w:style>
  <w:style w:type="paragraph" w:customStyle="1" w:styleId="THESISTEXT">
    <w:name w:val="THESIS TEXT"/>
    <w:basedOn w:val="Normal"/>
    <w:link w:val="THESISTEXTChar"/>
    <w:rsid w:val="00EB7C04"/>
    <w:pPr>
      <w:spacing w:after="240" w:line="360" w:lineRule="auto"/>
      <w:jc w:val="both"/>
    </w:pPr>
    <w:rPr>
      <w:rFonts w:ascii="Times New Roman" w:eastAsia="MS Mincho" w:hAnsi="Times New Roman"/>
      <w:sz w:val="24"/>
      <w:lang w:eastAsia="en-US"/>
    </w:rPr>
  </w:style>
  <w:style w:type="character" w:customStyle="1" w:styleId="THESISTEXTChar">
    <w:name w:val="THESIS TEXT Char"/>
    <w:link w:val="THESISTEXT"/>
    <w:rsid w:val="00EB7C04"/>
    <w:rPr>
      <w:rFonts w:eastAsia="MS Mincho"/>
      <w:sz w:val="24"/>
      <w:lang w:val="en-GB" w:eastAsia="en-US"/>
    </w:rPr>
  </w:style>
  <w:style w:type="character" w:customStyle="1" w:styleId="TABLETITLEChar">
    <w:name w:val="TABLE TITLE Char"/>
    <w:link w:val="TABLETITLE"/>
    <w:locked/>
    <w:rsid w:val="00EB7C04"/>
    <w:rPr>
      <w:rFonts w:eastAsia="MS Mincho"/>
      <w:sz w:val="24"/>
      <w:lang w:val="en-GB" w:eastAsia="en-US"/>
    </w:rPr>
  </w:style>
  <w:style w:type="character" w:customStyle="1" w:styleId="BalloonTextChar">
    <w:name w:val="Balloon Text Char"/>
    <w:semiHidden/>
    <w:locked/>
    <w:rsid w:val="00EB7C04"/>
    <w:rPr>
      <w:rFonts w:ascii="Tahoma" w:hAnsi="Tahoma" w:cs="Tahoma"/>
      <w:sz w:val="16"/>
      <w:szCs w:val="16"/>
      <w:lang w:val="en-GB" w:eastAsia="de-DE" w:bidi="ar-SA"/>
    </w:rPr>
  </w:style>
  <w:style w:type="character" w:customStyle="1" w:styleId="CommentTextChar">
    <w:name w:val="Comment Text Char"/>
    <w:semiHidden/>
    <w:locked/>
    <w:rsid w:val="00EB7C04"/>
    <w:rPr>
      <w:color w:val="0000FF"/>
      <w:lang w:val="en-GB" w:eastAsia="de-DE" w:bidi="ar-SA"/>
    </w:rPr>
  </w:style>
  <w:style w:type="character" w:customStyle="1" w:styleId="CommentSubjectChar">
    <w:name w:val="Comment Subject Char"/>
    <w:semiHidden/>
    <w:locked/>
    <w:rsid w:val="00EB7C04"/>
    <w:rPr>
      <w:b/>
      <w:bCs/>
      <w:color w:val="0000FF"/>
      <w:lang w:val="en-GB" w:eastAsia="de-DE" w:bidi="ar-SA"/>
    </w:rPr>
  </w:style>
  <w:style w:type="character" w:customStyle="1" w:styleId="scientific">
    <w:name w:val="scientific"/>
    <w:basedOn w:val="Fuentedeprrafopredeter"/>
    <w:rsid w:val="00EB7C04"/>
  </w:style>
  <w:style w:type="character" w:customStyle="1" w:styleId="substance-name">
    <w:name w:val="substance-name"/>
    <w:basedOn w:val="Fuentedeprrafopredeter"/>
    <w:rsid w:val="00EB7C04"/>
  </w:style>
  <w:style w:type="character" w:customStyle="1" w:styleId="Data1">
    <w:name w:val="Data1"/>
    <w:basedOn w:val="Fuentedeprrafopredeter"/>
    <w:rsid w:val="00EB7C04"/>
  </w:style>
  <w:style w:type="character" w:customStyle="1" w:styleId="valueunit">
    <w:name w:val="value_unit"/>
    <w:basedOn w:val="Fuentedeprrafopredeter"/>
    <w:rsid w:val="00EB7C04"/>
  </w:style>
  <w:style w:type="character" w:customStyle="1" w:styleId="scenario-name">
    <w:name w:val="scenario-name"/>
    <w:basedOn w:val="Fuentedeprrafopredeter"/>
    <w:rsid w:val="00EB7C04"/>
  </w:style>
  <w:style w:type="paragraph" w:customStyle="1" w:styleId="text">
    <w:name w:val="text"/>
    <w:basedOn w:val="Normal"/>
    <w:rsid w:val="00EB7C04"/>
    <w:pPr>
      <w:spacing w:before="40" w:after="120"/>
      <w:ind w:left="851"/>
    </w:pPr>
    <w:rPr>
      <w:rFonts w:ascii="Times New Roman" w:eastAsia="MS Mincho" w:hAnsi="Times New Roman"/>
      <w:sz w:val="22"/>
      <w:lang w:eastAsia="en-GB"/>
    </w:rPr>
  </w:style>
  <w:style w:type="character" w:customStyle="1" w:styleId="Menzionenonrisolta1">
    <w:name w:val="Menzione non risolta1"/>
    <w:uiPriority w:val="99"/>
    <w:semiHidden/>
    <w:unhideWhenUsed/>
    <w:rsid w:val="00EB7C04"/>
    <w:rPr>
      <w:color w:val="808080"/>
      <w:shd w:val="clear" w:color="auto" w:fill="E6E6E6"/>
    </w:rPr>
  </w:style>
  <w:style w:type="character" w:customStyle="1" w:styleId="lrzxr">
    <w:name w:val="lrzxr"/>
    <w:rsid w:val="00EB7C04"/>
  </w:style>
  <w:style w:type="character" w:customStyle="1" w:styleId="Menzionenonrisolta2">
    <w:name w:val="Menzione non risolta2"/>
    <w:basedOn w:val="Fuentedeprrafopredeter"/>
    <w:uiPriority w:val="99"/>
    <w:semiHidden/>
    <w:unhideWhenUsed/>
    <w:rsid w:val="00EB7C04"/>
    <w:rPr>
      <w:color w:val="605E5C"/>
      <w:shd w:val="clear" w:color="auto" w:fill="E1DFDD"/>
    </w:rPr>
  </w:style>
  <w:style w:type="character" w:customStyle="1" w:styleId="Mencinsinresolver10">
    <w:name w:val="Mención sin resolver1"/>
    <w:basedOn w:val="Fuentedeprrafopredeter"/>
    <w:uiPriority w:val="99"/>
    <w:semiHidden/>
    <w:unhideWhenUsed/>
    <w:rsid w:val="00EB7C04"/>
    <w:rPr>
      <w:color w:val="605E5C"/>
      <w:shd w:val="clear" w:color="auto" w:fill="E1DFDD"/>
    </w:rPr>
  </w:style>
  <w:style w:type="paragraph" w:customStyle="1" w:styleId="msonormal0">
    <w:name w:val="msonormal"/>
    <w:basedOn w:val="Normal"/>
    <w:rsid w:val="00EB7C04"/>
    <w:pPr>
      <w:spacing w:before="100" w:beforeAutospacing="1" w:after="100" w:afterAutospacing="1"/>
    </w:pPr>
    <w:rPr>
      <w:rFonts w:ascii="Times New Roman" w:hAnsi="Times New Roman"/>
      <w:sz w:val="24"/>
      <w:szCs w:val="24"/>
      <w:lang w:val="it-IT" w:eastAsia="it-IT"/>
    </w:rPr>
  </w:style>
  <w:style w:type="paragraph" w:customStyle="1" w:styleId="Tit-5">
    <w:name w:val="Tit-5"/>
    <w:basedOn w:val="Normal"/>
    <w:link w:val="Tit-5Car"/>
    <w:qFormat/>
    <w:rsid w:val="00EB7C04"/>
    <w:pPr>
      <w:keepNext/>
      <w:keepLines/>
      <w:spacing w:before="120" w:after="120"/>
      <w:jc w:val="both"/>
      <w:outlineLvl w:val="4"/>
    </w:pPr>
    <w:rPr>
      <w:rFonts w:eastAsia="Calibri"/>
      <w:b/>
      <w:i/>
      <w:sz w:val="22"/>
      <w:szCs w:val="22"/>
      <w:lang w:eastAsia="en-US"/>
    </w:rPr>
  </w:style>
  <w:style w:type="paragraph" w:customStyle="1" w:styleId="Tit-60">
    <w:name w:val="Tit-6"/>
    <w:basedOn w:val="Normal"/>
    <w:link w:val="Tit-6Car0"/>
    <w:qFormat/>
    <w:rsid w:val="00EB7C04"/>
    <w:pPr>
      <w:spacing w:before="120" w:after="120" w:line="260" w:lineRule="atLeast"/>
      <w:outlineLvl w:val="5"/>
    </w:pPr>
    <w:rPr>
      <w:rFonts w:eastAsia="Calibri"/>
      <w:b/>
      <w:bCs/>
      <w:lang w:eastAsia="en-US"/>
    </w:rPr>
  </w:style>
  <w:style w:type="character" w:customStyle="1" w:styleId="Tit-5Car">
    <w:name w:val="Tit-5 Car"/>
    <w:basedOn w:val="Fuentedeprrafopredeter"/>
    <w:link w:val="Tit-5"/>
    <w:rsid w:val="00EB7C04"/>
    <w:rPr>
      <w:rFonts w:ascii="Verdana" w:eastAsia="Calibri" w:hAnsi="Verdana"/>
      <w:b/>
      <w:i/>
      <w:sz w:val="22"/>
      <w:szCs w:val="22"/>
      <w:lang w:val="en-GB" w:eastAsia="en-US"/>
    </w:rPr>
  </w:style>
  <w:style w:type="character" w:customStyle="1" w:styleId="Tit-6Car0">
    <w:name w:val="Tit-6 Car"/>
    <w:basedOn w:val="Fuentedeprrafopredeter"/>
    <w:link w:val="Tit-60"/>
    <w:rsid w:val="00EB7C04"/>
    <w:rPr>
      <w:rFonts w:ascii="Verdana" w:eastAsia="Calibri" w:hAnsi="Verdana"/>
      <w:b/>
      <w:bCs/>
      <w:lang w:val="en-GB" w:eastAsia="en-US"/>
    </w:rPr>
  </w:style>
  <w:style w:type="paragraph" w:customStyle="1" w:styleId="Ttulo5c">
    <w:name w:val="Título 5c"/>
    <w:basedOn w:val="Normal"/>
    <w:link w:val="Ttulo5cCar"/>
    <w:qFormat/>
    <w:rsid w:val="00EB7C04"/>
    <w:pPr>
      <w:spacing w:after="120" w:line="260" w:lineRule="atLeast"/>
      <w:jc w:val="both"/>
      <w:outlineLvl w:val="4"/>
    </w:pPr>
    <w:rPr>
      <w:rFonts w:eastAsia="Calibri"/>
      <w:b/>
      <w:bCs/>
      <w:i/>
      <w:lang w:eastAsia="en-US"/>
    </w:rPr>
  </w:style>
  <w:style w:type="character" w:customStyle="1" w:styleId="Ttulo5cCar">
    <w:name w:val="Título 5c Car"/>
    <w:link w:val="Ttulo5c"/>
    <w:rsid w:val="00EB7C04"/>
    <w:rPr>
      <w:rFonts w:ascii="Verdana" w:eastAsia="Calibri" w:hAnsi="Verdana"/>
      <w:b/>
      <w:bCs/>
      <w:i/>
      <w:lang w:val="en-GB" w:eastAsia="en-US"/>
    </w:rPr>
  </w:style>
  <w:style w:type="paragraph" w:customStyle="1" w:styleId="Titulo6mod">
    <w:name w:val="Titulo 6_mod"/>
    <w:basedOn w:val="Normal"/>
    <w:link w:val="Titulo6modCar"/>
    <w:qFormat/>
    <w:rsid w:val="00EB7C04"/>
    <w:pPr>
      <w:outlineLvl w:val="5"/>
    </w:pPr>
    <w:rPr>
      <w:rFonts w:eastAsia="Calibri"/>
      <w:i/>
      <w:sz w:val="22"/>
      <w:szCs w:val="22"/>
      <w:u w:val="single"/>
      <w:lang w:eastAsia="en-US"/>
    </w:rPr>
  </w:style>
  <w:style w:type="character" w:customStyle="1" w:styleId="Titulo6modCar">
    <w:name w:val="Titulo 6_mod Car"/>
    <w:link w:val="Titulo6mod"/>
    <w:rsid w:val="00EB7C04"/>
    <w:rPr>
      <w:rFonts w:ascii="Verdana" w:eastAsia="Calibri" w:hAnsi="Verdana"/>
      <w:i/>
      <w:sz w:val="22"/>
      <w:szCs w:val="22"/>
      <w:u w:val="single"/>
      <w:lang w:val="en-GB" w:eastAsia="en-US"/>
    </w:rPr>
  </w:style>
  <w:style w:type="paragraph" w:customStyle="1" w:styleId="Tit-4">
    <w:name w:val="Tit-4"/>
    <w:basedOn w:val="1Texto"/>
    <w:link w:val="Tit-4Car"/>
    <w:qFormat/>
    <w:rsid w:val="00EB7C04"/>
    <w:pPr>
      <w:outlineLvl w:val="3"/>
    </w:pPr>
    <w:rPr>
      <w:b/>
      <w:bCs/>
      <w:i/>
      <w:iCs/>
    </w:rPr>
  </w:style>
  <w:style w:type="character" w:customStyle="1" w:styleId="Tit-4Car">
    <w:name w:val="Tit-4 Car"/>
    <w:basedOn w:val="1TextoCar"/>
    <w:link w:val="Tit-4"/>
    <w:rsid w:val="00EB7C04"/>
    <w:rPr>
      <w:rFonts w:ascii="Verdana" w:eastAsia="MS Mincho" w:hAnsi="Verdana"/>
      <w:b/>
      <w:bCs/>
      <w:i/>
      <w:iCs/>
      <w:lang w:val="de-DE" w:eastAsia="de-DE"/>
    </w:rPr>
  </w:style>
  <w:style w:type="paragraph" w:customStyle="1" w:styleId="Tit-7">
    <w:name w:val="Tit-7"/>
    <w:basedOn w:val="Normal"/>
    <w:link w:val="Tit-7Car"/>
    <w:qFormat/>
    <w:rsid w:val="00EB7C04"/>
    <w:pPr>
      <w:keepNext/>
      <w:keepLines/>
      <w:spacing w:before="120" w:after="120"/>
      <w:outlineLvl w:val="6"/>
    </w:pPr>
    <w:rPr>
      <w:rFonts w:eastAsia="Calibri"/>
      <w:b/>
      <w:lang w:eastAsia="en-US"/>
    </w:rPr>
  </w:style>
  <w:style w:type="character" w:customStyle="1" w:styleId="Tit-7Car">
    <w:name w:val="Tit-7 Car"/>
    <w:basedOn w:val="Fuentedeprrafopredeter"/>
    <w:link w:val="Tit-7"/>
    <w:rsid w:val="00EB7C04"/>
    <w:rPr>
      <w:rFonts w:ascii="Verdana" w:eastAsia="Calibri" w:hAnsi="Verdana"/>
      <w:b/>
      <w:lang w:val="en-GB" w:eastAsia="en-US"/>
    </w:rPr>
  </w:style>
  <w:style w:type="paragraph" w:customStyle="1" w:styleId="Tit7m">
    <w:name w:val="Tit7_m"/>
    <w:basedOn w:val="Normal"/>
    <w:link w:val="Tit7mCar"/>
    <w:qFormat/>
    <w:rsid w:val="00EB7C04"/>
    <w:pPr>
      <w:keepNext/>
      <w:keepLines/>
      <w:spacing w:before="120" w:after="120"/>
      <w:jc w:val="both"/>
      <w:outlineLvl w:val="6"/>
    </w:pPr>
    <w:rPr>
      <w:rFonts w:eastAsia="Calibri"/>
      <w:b/>
      <w:lang w:eastAsia="en-US"/>
    </w:rPr>
  </w:style>
  <w:style w:type="character" w:customStyle="1" w:styleId="Tit7mCar">
    <w:name w:val="Tit7_m Car"/>
    <w:link w:val="Tit7m"/>
    <w:rsid w:val="00EB7C04"/>
    <w:rPr>
      <w:rFonts w:ascii="Verdana" w:eastAsia="Calibri" w:hAnsi="Verdana"/>
      <w:b/>
      <w:lang w:val="en-GB" w:eastAsia="en-US"/>
    </w:rPr>
  </w:style>
  <w:style w:type="character" w:customStyle="1" w:styleId="1-NormalCar">
    <w:name w:val="1-Normal Car"/>
    <w:link w:val="1-Normal"/>
    <w:locked/>
    <w:rsid w:val="00EB7C04"/>
    <w:rPr>
      <w:rFonts w:ascii="Verdana" w:eastAsia="Calibri" w:hAnsi="Verdana"/>
      <w:iCs/>
      <w:lang w:val="en-GB" w:eastAsia="en-US"/>
    </w:rPr>
  </w:style>
  <w:style w:type="paragraph" w:customStyle="1" w:styleId="1-Normal">
    <w:name w:val="1-Normal"/>
    <w:basedOn w:val="Normal"/>
    <w:link w:val="1-NormalCar"/>
    <w:qFormat/>
    <w:rsid w:val="00EB7C04"/>
    <w:pPr>
      <w:spacing w:before="120" w:after="120" w:line="260" w:lineRule="atLeast"/>
      <w:jc w:val="both"/>
    </w:pPr>
    <w:rPr>
      <w:rFonts w:eastAsia="Calibri"/>
      <w:iCs/>
      <w:lang w:eastAsia="en-US"/>
    </w:rPr>
  </w:style>
  <w:style w:type="paragraph" w:customStyle="1" w:styleId="guin">
    <w:name w:val="guión"/>
    <w:basedOn w:val="Prrafodelista"/>
    <w:link w:val="guinCar"/>
    <w:qFormat/>
    <w:rsid w:val="00EB7C04"/>
    <w:pPr>
      <w:keepNext/>
      <w:keepLines/>
      <w:numPr>
        <w:numId w:val="31"/>
      </w:numPr>
      <w:autoSpaceDE w:val="0"/>
      <w:autoSpaceDN w:val="0"/>
      <w:adjustRightInd w:val="0"/>
      <w:spacing w:after="120"/>
      <w:ind w:left="765" w:hanging="357"/>
      <w:contextualSpacing/>
      <w:jc w:val="both"/>
    </w:pPr>
    <w:rPr>
      <w:rFonts w:eastAsia="Calibri"/>
      <w:szCs w:val="22"/>
      <w:lang w:val="en-US" w:eastAsia="en-US"/>
    </w:rPr>
  </w:style>
  <w:style w:type="character" w:customStyle="1" w:styleId="guinCar">
    <w:name w:val="guión Car"/>
    <w:link w:val="guin"/>
    <w:rsid w:val="00EB7C04"/>
    <w:rPr>
      <w:rFonts w:ascii="Verdana" w:eastAsia="Calibri" w:hAnsi="Verdana"/>
      <w:szCs w:val="22"/>
      <w:lang w:val="en-US" w:eastAsia="en-US"/>
    </w:rPr>
  </w:style>
  <w:style w:type="character" w:customStyle="1" w:styleId="MSGENFONTSTYLENAMETEMPLATEROLELEVELMSGENFONTSTYLENAMEBYROLEHEADING3">
    <w:name w:val="MSG_EN_FONT_STYLE_NAME_TEMPLATE_ROLE_LEVEL MSG_EN_FONT_STYLE_NAME_BY_ROLE_HEADING 3_"/>
    <w:basedOn w:val="Fuentedeprrafopredeter"/>
    <w:link w:val="MSGENFONTSTYLENAMETEMPLATEROLELEVELMSGENFONTSTYLENAMEBYROLEHEADING30"/>
    <w:rsid w:val="00EB7C04"/>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EB7C04"/>
    <w:pPr>
      <w:widowControl w:val="0"/>
      <w:shd w:val="clear" w:color="auto" w:fill="FFFFFF"/>
      <w:spacing w:line="268" w:lineRule="exact"/>
      <w:outlineLvl w:val="2"/>
    </w:pPr>
    <w:rPr>
      <w:rFonts w:ascii="Arial" w:eastAsia="Arial" w:hAnsi="Arial" w:cs="Arial"/>
      <w:b/>
      <w:bCs/>
      <w:i/>
      <w:i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6773">
      <w:bodyDiv w:val="1"/>
      <w:marLeft w:val="0"/>
      <w:marRight w:val="0"/>
      <w:marTop w:val="0"/>
      <w:marBottom w:val="0"/>
      <w:divBdr>
        <w:top w:val="none" w:sz="0" w:space="0" w:color="auto"/>
        <w:left w:val="none" w:sz="0" w:space="0" w:color="auto"/>
        <w:bottom w:val="none" w:sz="0" w:space="0" w:color="auto"/>
        <w:right w:val="none" w:sz="0" w:space="0" w:color="auto"/>
      </w:divBdr>
      <w:divsChild>
        <w:div w:id="1001004951">
          <w:marLeft w:val="0"/>
          <w:marRight w:val="0"/>
          <w:marTop w:val="0"/>
          <w:marBottom w:val="0"/>
          <w:divBdr>
            <w:top w:val="none" w:sz="0" w:space="0" w:color="auto"/>
            <w:left w:val="none" w:sz="0" w:space="0" w:color="auto"/>
            <w:bottom w:val="none" w:sz="0" w:space="0" w:color="auto"/>
            <w:right w:val="none" w:sz="0" w:space="0" w:color="auto"/>
          </w:divBdr>
        </w:div>
      </w:divsChild>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87386848">
      <w:bodyDiv w:val="1"/>
      <w:marLeft w:val="0"/>
      <w:marRight w:val="0"/>
      <w:marTop w:val="0"/>
      <w:marBottom w:val="0"/>
      <w:divBdr>
        <w:top w:val="none" w:sz="0" w:space="0" w:color="auto"/>
        <w:left w:val="none" w:sz="0" w:space="0" w:color="auto"/>
        <w:bottom w:val="none" w:sz="0" w:space="0" w:color="auto"/>
        <w:right w:val="none" w:sz="0" w:space="0" w:color="auto"/>
      </w:divBdr>
      <w:divsChild>
        <w:div w:id="1158809500">
          <w:marLeft w:val="0"/>
          <w:marRight w:val="0"/>
          <w:marTop w:val="0"/>
          <w:marBottom w:val="0"/>
          <w:divBdr>
            <w:top w:val="none" w:sz="0" w:space="0" w:color="auto"/>
            <w:left w:val="none" w:sz="0" w:space="0" w:color="auto"/>
            <w:bottom w:val="none" w:sz="0" w:space="0" w:color="auto"/>
            <w:right w:val="none" w:sz="0" w:space="0" w:color="auto"/>
          </w:divBdr>
        </w:div>
        <w:div w:id="1726568070">
          <w:marLeft w:val="0"/>
          <w:marRight w:val="0"/>
          <w:marTop w:val="0"/>
          <w:marBottom w:val="0"/>
          <w:divBdr>
            <w:top w:val="none" w:sz="0" w:space="0" w:color="auto"/>
            <w:left w:val="none" w:sz="0" w:space="0" w:color="auto"/>
            <w:bottom w:val="none" w:sz="0" w:space="0" w:color="auto"/>
            <w:right w:val="none" w:sz="0" w:space="0" w:color="auto"/>
          </w:divBdr>
        </w:div>
      </w:divsChild>
    </w:div>
    <w:div w:id="94911938">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201984869">
      <w:bodyDiv w:val="1"/>
      <w:marLeft w:val="0"/>
      <w:marRight w:val="0"/>
      <w:marTop w:val="0"/>
      <w:marBottom w:val="0"/>
      <w:divBdr>
        <w:top w:val="none" w:sz="0" w:space="0" w:color="auto"/>
        <w:left w:val="none" w:sz="0" w:space="0" w:color="auto"/>
        <w:bottom w:val="none" w:sz="0" w:space="0" w:color="auto"/>
        <w:right w:val="none" w:sz="0" w:space="0" w:color="auto"/>
      </w:divBdr>
    </w:div>
    <w:div w:id="269358942">
      <w:bodyDiv w:val="1"/>
      <w:marLeft w:val="0"/>
      <w:marRight w:val="0"/>
      <w:marTop w:val="0"/>
      <w:marBottom w:val="0"/>
      <w:divBdr>
        <w:top w:val="none" w:sz="0" w:space="0" w:color="auto"/>
        <w:left w:val="none" w:sz="0" w:space="0" w:color="auto"/>
        <w:bottom w:val="none" w:sz="0" w:space="0" w:color="auto"/>
        <w:right w:val="none" w:sz="0" w:space="0" w:color="auto"/>
      </w:divBdr>
      <w:divsChild>
        <w:div w:id="1374186460">
          <w:marLeft w:val="0"/>
          <w:marRight w:val="0"/>
          <w:marTop w:val="0"/>
          <w:marBottom w:val="0"/>
          <w:divBdr>
            <w:top w:val="none" w:sz="0" w:space="0" w:color="auto"/>
            <w:left w:val="none" w:sz="0" w:space="0" w:color="auto"/>
            <w:bottom w:val="none" w:sz="0" w:space="0" w:color="auto"/>
            <w:right w:val="none" w:sz="0" w:space="0" w:color="auto"/>
          </w:divBdr>
        </w:div>
      </w:divsChild>
    </w:div>
    <w:div w:id="275411710">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46519443">
      <w:bodyDiv w:val="1"/>
      <w:marLeft w:val="0"/>
      <w:marRight w:val="0"/>
      <w:marTop w:val="0"/>
      <w:marBottom w:val="0"/>
      <w:divBdr>
        <w:top w:val="none" w:sz="0" w:space="0" w:color="auto"/>
        <w:left w:val="none" w:sz="0" w:space="0" w:color="auto"/>
        <w:bottom w:val="none" w:sz="0" w:space="0" w:color="auto"/>
        <w:right w:val="none" w:sz="0" w:space="0" w:color="auto"/>
      </w:divBdr>
      <w:divsChild>
        <w:div w:id="2029327692">
          <w:marLeft w:val="0"/>
          <w:marRight w:val="0"/>
          <w:marTop w:val="0"/>
          <w:marBottom w:val="0"/>
          <w:divBdr>
            <w:top w:val="none" w:sz="0" w:space="0" w:color="auto"/>
            <w:left w:val="none" w:sz="0" w:space="0" w:color="auto"/>
            <w:bottom w:val="none" w:sz="0" w:space="0" w:color="auto"/>
            <w:right w:val="none" w:sz="0" w:space="0" w:color="auto"/>
          </w:divBdr>
        </w:div>
      </w:divsChild>
    </w:div>
    <w:div w:id="349571952">
      <w:bodyDiv w:val="1"/>
      <w:marLeft w:val="0"/>
      <w:marRight w:val="0"/>
      <w:marTop w:val="0"/>
      <w:marBottom w:val="0"/>
      <w:divBdr>
        <w:top w:val="none" w:sz="0" w:space="0" w:color="auto"/>
        <w:left w:val="none" w:sz="0" w:space="0" w:color="auto"/>
        <w:bottom w:val="none" w:sz="0" w:space="0" w:color="auto"/>
        <w:right w:val="none" w:sz="0" w:space="0" w:color="auto"/>
      </w:divBdr>
    </w:div>
    <w:div w:id="364330652">
      <w:bodyDiv w:val="1"/>
      <w:marLeft w:val="0"/>
      <w:marRight w:val="0"/>
      <w:marTop w:val="0"/>
      <w:marBottom w:val="0"/>
      <w:divBdr>
        <w:top w:val="none" w:sz="0" w:space="0" w:color="auto"/>
        <w:left w:val="none" w:sz="0" w:space="0" w:color="auto"/>
        <w:bottom w:val="none" w:sz="0" w:space="0" w:color="auto"/>
        <w:right w:val="none" w:sz="0" w:space="0" w:color="auto"/>
      </w:divBdr>
    </w:div>
    <w:div w:id="376391341">
      <w:bodyDiv w:val="1"/>
      <w:marLeft w:val="0"/>
      <w:marRight w:val="0"/>
      <w:marTop w:val="0"/>
      <w:marBottom w:val="0"/>
      <w:divBdr>
        <w:top w:val="none" w:sz="0" w:space="0" w:color="auto"/>
        <w:left w:val="none" w:sz="0" w:space="0" w:color="auto"/>
        <w:bottom w:val="none" w:sz="0" w:space="0" w:color="auto"/>
        <w:right w:val="none" w:sz="0" w:space="0" w:color="auto"/>
      </w:divBdr>
    </w:div>
    <w:div w:id="463043867">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602961515">
      <w:bodyDiv w:val="1"/>
      <w:marLeft w:val="0"/>
      <w:marRight w:val="0"/>
      <w:marTop w:val="0"/>
      <w:marBottom w:val="0"/>
      <w:divBdr>
        <w:top w:val="none" w:sz="0" w:space="0" w:color="auto"/>
        <w:left w:val="none" w:sz="0" w:space="0" w:color="auto"/>
        <w:bottom w:val="none" w:sz="0" w:space="0" w:color="auto"/>
        <w:right w:val="none" w:sz="0" w:space="0" w:color="auto"/>
      </w:divBdr>
      <w:divsChild>
        <w:div w:id="1790588175">
          <w:marLeft w:val="0"/>
          <w:marRight w:val="0"/>
          <w:marTop w:val="0"/>
          <w:marBottom w:val="0"/>
          <w:divBdr>
            <w:top w:val="none" w:sz="0" w:space="0" w:color="auto"/>
            <w:left w:val="none" w:sz="0" w:space="0" w:color="auto"/>
            <w:bottom w:val="none" w:sz="0" w:space="0" w:color="auto"/>
            <w:right w:val="none" w:sz="0" w:space="0" w:color="auto"/>
          </w:divBdr>
        </w:div>
      </w:divsChild>
    </w:div>
    <w:div w:id="635835038">
      <w:bodyDiv w:val="1"/>
      <w:marLeft w:val="0"/>
      <w:marRight w:val="0"/>
      <w:marTop w:val="0"/>
      <w:marBottom w:val="0"/>
      <w:divBdr>
        <w:top w:val="none" w:sz="0" w:space="0" w:color="auto"/>
        <w:left w:val="none" w:sz="0" w:space="0" w:color="auto"/>
        <w:bottom w:val="none" w:sz="0" w:space="0" w:color="auto"/>
        <w:right w:val="none" w:sz="0" w:space="0" w:color="auto"/>
      </w:divBdr>
      <w:divsChild>
        <w:div w:id="598951041">
          <w:marLeft w:val="0"/>
          <w:marRight w:val="0"/>
          <w:marTop w:val="0"/>
          <w:marBottom w:val="0"/>
          <w:divBdr>
            <w:top w:val="none" w:sz="0" w:space="0" w:color="auto"/>
            <w:left w:val="none" w:sz="0" w:space="0" w:color="auto"/>
            <w:bottom w:val="none" w:sz="0" w:space="0" w:color="auto"/>
            <w:right w:val="none" w:sz="0" w:space="0" w:color="auto"/>
          </w:divBdr>
        </w:div>
      </w:divsChild>
    </w:div>
    <w:div w:id="639265144">
      <w:bodyDiv w:val="1"/>
      <w:marLeft w:val="0"/>
      <w:marRight w:val="0"/>
      <w:marTop w:val="0"/>
      <w:marBottom w:val="0"/>
      <w:divBdr>
        <w:top w:val="none" w:sz="0" w:space="0" w:color="auto"/>
        <w:left w:val="none" w:sz="0" w:space="0" w:color="auto"/>
        <w:bottom w:val="none" w:sz="0" w:space="0" w:color="auto"/>
        <w:right w:val="none" w:sz="0" w:space="0" w:color="auto"/>
      </w:divBdr>
    </w:div>
    <w:div w:id="705330771">
      <w:bodyDiv w:val="1"/>
      <w:marLeft w:val="0"/>
      <w:marRight w:val="0"/>
      <w:marTop w:val="0"/>
      <w:marBottom w:val="0"/>
      <w:divBdr>
        <w:top w:val="none" w:sz="0" w:space="0" w:color="auto"/>
        <w:left w:val="none" w:sz="0" w:space="0" w:color="auto"/>
        <w:bottom w:val="none" w:sz="0" w:space="0" w:color="auto"/>
        <w:right w:val="none" w:sz="0" w:space="0" w:color="auto"/>
      </w:divBdr>
    </w:div>
    <w:div w:id="1024867431">
      <w:bodyDiv w:val="1"/>
      <w:marLeft w:val="0"/>
      <w:marRight w:val="0"/>
      <w:marTop w:val="0"/>
      <w:marBottom w:val="0"/>
      <w:divBdr>
        <w:top w:val="none" w:sz="0" w:space="0" w:color="auto"/>
        <w:left w:val="none" w:sz="0" w:space="0" w:color="auto"/>
        <w:bottom w:val="none" w:sz="0" w:space="0" w:color="auto"/>
        <w:right w:val="none" w:sz="0" w:space="0" w:color="auto"/>
      </w:divBdr>
    </w:div>
    <w:div w:id="1095440634">
      <w:bodyDiv w:val="1"/>
      <w:marLeft w:val="0"/>
      <w:marRight w:val="0"/>
      <w:marTop w:val="0"/>
      <w:marBottom w:val="0"/>
      <w:divBdr>
        <w:top w:val="none" w:sz="0" w:space="0" w:color="auto"/>
        <w:left w:val="none" w:sz="0" w:space="0" w:color="auto"/>
        <w:bottom w:val="none" w:sz="0" w:space="0" w:color="auto"/>
        <w:right w:val="none" w:sz="0" w:space="0" w:color="auto"/>
      </w:divBdr>
    </w:div>
    <w:div w:id="1304196103">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13125406">
      <w:bodyDiv w:val="1"/>
      <w:marLeft w:val="0"/>
      <w:marRight w:val="0"/>
      <w:marTop w:val="0"/>
      <w:marBottom w:val="0"/>
      <w:divBdr>
        <w:top w:val="none" w:sz="0" w:space="0" w:color="auto"/>
        <w:left w:val="none" w:sz="0" w:space="0" w:color="auto"/>
        <w:bottom w:val="none" w:sz="0" w:space="0" w:color="auto"/>
        <w:right w:val="none" w:sz="0" w:space="0" w:color="auto"/>
      </w:divBdr>
      <w:divsChild>
        <w:div w:id="1492060850">
          <w:marLeft w:val="0"/>
          <w:marRight w:val="0"/>
          <w:marTop w:val="0"/>
          <w:marBottom w:val="0"/>
          <w:divBdr>
            <w:top w:val="none" w:sz="0" w:space="0" w:color="auto"/>
            <w:left w:val="none" w:sz="0" w:space="0" w:color="auto"/>
            <w:bottom w:val="none" w:sz="0" w:space="0" w:color="auto"/>
            <w:right w:val="none" w:sz="0" w:space="0" w:color="auto"/>
          </w:divBdr>
        </w:div>
      </w:divsChild>
    </w:div>
    <w:div w:id="1662656376">
      <w:bodyDiv w:val="1"/>
      <w:marLeft w:val="0"/>
      <w:marRight w:val="0"/>
      <w:marTop w:val="0"/>
      <w:marBottom w:val="0"/>
      <w:divBdr>
        <w:top w:val="none" w:sz="0" w:space="0" w:color="auto"/>
        <w:left w:val="none" w:sz="0" w:space="0" w:color="auto"/>
        <w:bottom w:val="none" w:sz="0" w:space="0" w:color="auto"/>
        <w:right w:val="none" w:sz="0" w:space="0" w:color="auto"/>
      </w:divBdr>
      <w:divsChild>
        <w:div w:id="1794473185">
          <w:marLeft w:val="0"/>
          <w:marRight w:val="0"/>
          <w:marTop w:val="0"/>
          <w:marBottom w:val="0"/>
          <w:divBdr>
            <w:top w:val="none" w:sz="0" w:space="0" w:color="auto"/>
            <w:left w:val="none" w:sz="0" w:space="0" w:color="auto"/>
            <w:bottom w:val="none" w:sz="0" w:space="0" w:color="auto"/>
            <w:right w:val="none" w:sz="0" w:space="0" w:color="auto"/>
          </w:divBdr>
        </w:div>
      </w:divsChild>
    </w:div>
    <w:div w:id="1908226658">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942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package" Target="embeddings/Hoja_de_c_lculo_de_Microsoft_Excel1.xls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package" Target="embeddings/Hoja_de_c_lculo_de_Microsoft_Excel.xlsx"/><Relationship Id="rId37"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header" Target="header3.xml"/><Relationship Id="rId36" Type="http://schemas.openxmlformats.org/officeDocument/2006/relationships/package" Target="embeddings/Hoja_de_c_lculo_de_Microsoft_Excel2.xlsx"/><Relationship Id="rId10" Type="http://schemas.openxmlformats.org/officeDocument/2006/relationships/settings" Target="settings.xml"/><Relationship Id="rId19" Type="http://schemas.openxmlformats.org/officeDocument/2006/relationships/oleObject" Target="embeddings/oleObject1.bin"/><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wmf"/><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header" Target="header5.xml"/><Relationship Id="rId35" Type="http://schemas.openxmlformats.org/officeDocument/2006/relationships/image" Target="media/image10.emf"/><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TaxCatchAll xmlns="b80ede5c-af4c-4bf2-9a87-706a3579dc11">
      <Value>1</Value>
    </TaxCatchAll>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ECHAProcessTaxHTField0>
  </documentManagement>
</p:properties>
</file>

<file path=customXml/item2.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4366D-3E12-4FDB-B027-CC4B861BEABA}">
  <ds:schemaRefs>
    <ds:schemaRef ds:uri="http://purl.org/dc/elements/1.1/"/>
    <ds:schemaRef ds:uri="5bcca709-0b09-4b74-bfa0-2137a84c1763"/>
    <ds:schemaRef ds:uri="http://www.w3.org/XML/1998/namespace"/>
    <ds:schemaRef ds:uri="5be2862c-9c7a-466a-8f6d-c278e82738e2"/>
    <ds:schemaRef ds:uri="http://schemas.microsoft.com/office/infopath/2007/PartnerControls"/>
    <ds:schemaRef ds:uri="http://schemas.microsoft.com/office/2006/documentManagement/types"/>
    <ds:schemaRef ds:uri="http://schemas.openxmlformats.org/package/2006/metadata/core-properties"/>
    <ds:schemaRef ds:uri="b80ede5c-af4c-4bf2-9a87-706a3579dc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3.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4.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6.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7.xml><?xml version="1.0" encoding="utf-8"?>
<ds:datastoreItem xmlns:ds="http://schemas.openxmlformats.org/officeDocument/2006/customXml" ds:itemID="{D1445C9F-FA22-497F-A7BA-1990F047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46573</Words>
  <Characters>256155</Characters>
  <Application>Microsoft Office Word</Application>
  <DocSecurity>0</DocSecurity>
  <Lines>2134</Lines>
  <Paragraphs>604</Paragraphs>
  <ScaleCrop>false</ScaleCrop>
  <HeadingPairs>
    <vt:vector size="10" baseType="variant">
      <vt:variant>
        <vt:lpstr>Título</vt:lpstr>
      </vt:variant>
      <vt:variant>
        <vt:i4>1</vt:i4>
      </vt:variant>
      <vt:variant>
        <vt:lpstr>Titolo</vt:lpstr>
      </vt:variant>
      <vt:variant>
        <vt:i4>1</vt:i4>
      </vt:variant>
      <vt:variant>
        <vt:lpstr>Title</vt:lpstr>
      </vt:variant>
      <vt:variant>
        <vt:i4>1</vt:i4>
      </vt:variant>
      <vt:variant>
        <vt:lpstr>Rubrik</vt:lpstr>
      </vt:variant>
      <vt:variant>
        <vt:i4>1</vt:i4>
      </vt:variant>
      <vt:variant>
        <vt:lpstr>Titel</vt:lpstr>
      </vt:variant>
      <vt:variant>
        <vt:i4>1</vt:i4>
      </vt:variant>
    </vt:vector>
  </HeadingPairs>
  <TitlesOfParts>
    <vt:vector size="5" baseType="lpstr">
      <vt:lpstr>PAR_NA_FINAL</vt:lpstr>
      <vt:lpstr>PAR_NA_FINAL</vt:lpstr>
      <vt:lpstr>PAR_NA_FINAL</vt:lpstr>
      <vt:lpstr>AP 14.6 Draft PAR_National authorisation</vt:lpstr>
      <vt:lpstr>AP 14.6 Draft PAR_National authorisation</vt:lpstr>
    </vt:vector>
  </TitlesOfParts>
  <Company>European Chemicals Agency</Company>
  <LinksUpToDate>false</LinksUpToDate>
  <CharactersWithSpaces>302124</CharactersWithSpaces>
  <SharedDoc>false</SharedDoc>
  <HLinks>
    <vt:vector size="720" baseType="variant">
      <vt:variant>
        <vt:i4>2162702</vt:i4>
      </vt:variant>
      <vt:variant>
        <vt:i4>710</vt:i4>
      </vt:variant>
      <vt:variant>
        <vt:i4>0</vt:i4>
      </vt:variant>
      <vt:variant>
        <vt:i4>5</vt:i4>
      </vt:variant>
      <vt:variant>
        <vt:lpwstr/>
      </vt:variant>
      <vt:variant>
        <vt:lpwstr>_Toc5888364</vt:lpwstr>
      </vt:variant>
      <vt:variant>
        <vt:i4>2162702</vt:i4>
      </vt:variant>
      <vt:variant>
        <vt:i4>704</vt:i4>
      </vt:variant>
      <vt:variant>
        <vt:i4>0</vt:i4>
      </vt:variant>
      <vt:variant>
        <vt:i4>5</vt:i4>
      </vt:variant>
      <vt:variant>
        <vt:lpwstr/>
      </vt:variant>
      <vt:variant>
        <vt:lpwstr>_Toc5888363</vt:lpwstr>
      </vt:variant>
      <vt:variant>
        <vt:i4>2162702</vt:i4>
      </vt:variant>
      <vt:variant>
        <vt:i4>698</vt:i4>
      </vt:variant>
      <vt:variant>
        <vt:i4>0</vt:i4>
      </vt:variant>
      <vt:variant>
        <vt:i4>5</vt:i4>
      </vt:variant>
      <vt:variant>
        <vt:lpwstr/>
      </vt:variant>
      <vt:variant>
        <vt:lpwstr>_Toc5888362</vt:lpwstr>
      </vt:variant>
      <vt:variant>
        <vt:i4>2162702</vt:i4>
      </vt:variant>
      <vt:variant>
        <vt:i4>692</vt:i4>
      </vt:variant>
      <vt:variant>
        <vt:i4>0</vt:i4>
      </vt:variant>
      <vt:variant>
        <vt:i4>5</vt:i4>
      </vt:variant>
      <vt:variant>
        <vt:lpwstr/>
      </vt:variant>
      <vt:variant>
        <vt:lpwstr>_Toc5888361</vt:lpwstr>
      </vt:variant>
      <vt:variant>
        <vt:i4>2162702</vt:i4>
      </vt:variant>
      <vt:variant>
        <vt:i4>686</vt:i4>
      </vt:variant>
      <vt:variant>
        <vt:i4>0</vt:i4>
      </vt:variant>
      <vt:variant>
        <vt:i4>5</vt:i4>
      </vt:variant>
      <vt:variant>
        <vt:lpwstr/>
      </vt:variant>
      <vt:variant>
        <vt:lpwstr>_Toc5888360</vt:lpwstr>
      </vt:variant>
      <vt:variant>
        <vt:i4>2228238</vt:i4>
      </vt:variant>
      <vt:variant>
        <vt:i4>680</vt:i4>
      </vt:variant>
      <vt:variant>
        <vt:i4>0</vt:i4>
      </vt:variant>
      <vt:variant>
        <vt:i4>5</vt:i4>
      </vt:variant>
      <vt:variant>
        <vt:lpwstr/>
      </vt:variant>
      <vt:variant>
        <vt:lpwstr>_Toc5888359</vt:lpwstr>
      </vt:variant>
      <vt:variant>
        <vt:i4>2228238</vt:i4>
      </vt:variant>
      <vt:variant>
        <vt:i4>674</vt:i4>
      </vt:variant>
      <vt:variant>
        <vt:i4>0</vt:i4>
      </vt:variant>
      <vt:variant>
        <vt:i4>5</vt:i4>
      </vt:variant>
      <vt:variant>
        <vt:lpwstr/>
      </vt:variant>
      <vt:variant>
        <vt:lpwstr>_Toc5888358</vt:lpwstr>
      </vt:variant>
      <vt:variant>
        <vt:i4>2228238</vt:i4>
      </vt:variant>
      <vt:variant>
        <vt:i4>668</vt:i4>
      </vt:variant>
      <vt:variant>
        <vt:i4>0</vt:i4>
      </vt:variant>
      <vt:variant>
        <vt:i4>5</vt:i4>
      </vt:variant>
      <vt:variant>
        <vt:lpwstr/>
      </vt:variant>
      <vt:variant>
        <vt:lpwstr>_Toc5888357</vt:lpwstr>
      </vt:variant>
      <vt:variant>
        <vt:i4>2228238</vt:i4>
      </vt:variant>
      <vt:variant>
        <vt:i4>662</vt:i4>
      </vt:variant>
      <vt:variant>
        <vt:i4>0</vt:i4>
      </vt:variant>
      <vt:variant>
        <vt:i4>5</vt:i4>
      </vt:variant>
      <vt:variant>
        <vt:lpwstr/>
      </vt:variant>
      <vt:variant>
        <vt:lpwstr>_Toc5888356</vt:lpwstr>
      </vt:variant>
      <vt:variant>
        <vt:i4>2228238</vt:i4>
      </vt:variant>
      <vt:variant>
        <vt:i4>656</vt:i4>
      </vt:variant>
      <vt:variant>
        <vt:i4>0</vt:i4>
      </vt:variant>
      <vt:variant>
        <vt:i4>5</vt:i4>
      </vt:variant>
      <vt:variant>
        <vt:lpwstr/>
      </vt:variant>
      <vt:variant>
        <vt:lpwstr>_Toc5888355</vt:lpwstr>
      </vt:variant>
      <vt:variant>
        <vt:i4>2228238</vt:i4>
      </vt:variant>
      <vt:variant>
        <vt:i4>650</vt:i4>
      </vt:variant>
      <vt:variant>
        <vt:i4>0</vt:i4>
      </vt:variant>
      <vt:variant>
        <vt:i4>5</vt:i4>
      </vt:variant>
      <vt:variant>
        <vt:lpwstr/>
      </vt:variant>
      <vt:variant>
        <vt:lpwstr>_Toc5888354</vt:lpwstr>
      </vt:variant>
      <vt:variant>
        <vt:i4>2228238</vt:i4>
      </vt:variant>
      <vt:variant>
        <vt:i4>644</vt:i4>
      </vt:variant>
      <vt:variant>
        <vt:i4>0</vt:i4>
      </vt:variant>
      <vt:variant>
        <vt:i4>5</vt:i4>
      </vt:variant>
      <vt:variant>
        <vt:lpwstr/>
      </vt:variant>
      <vt:variant>
        <vt:lpwstr>_Toc5888353</vt:lpwstr>
      </vt:variant>
      <vt:variant>
        <vt:i4>2228238</vt:i4>
      </vt:variant>
      <vt:variant>
        <vt:i4>638</vt:i4>
      </vt:variant>
      <vt:variant>
        <vt:i4>0</vt:i4>
      </vt:variant>
      <vt:variant>
        <vt:i4>5</vt:i4>
      </vt:variant>
      <vt:variant>
        <vt:lpwstr/>
      </vt:variant>
      <vt:variant>
        <vt:lpwstr>_Toc5888352</vt:lpwstr>
      </vt:variant>
      <vt:variant>
        <vt:i4>2228238</vt:i4>
      </vt:variant>
      <vt:variant>
        <vt:i4>632</vt:i4>
      </vt:variant>
      <vt:variant>
        <vt:i4>0</vt:i4>
      </vt:variant>
      <vt:variant>
        <vt:i4>5</vt:i4>
      </vt:variant>
      <vt:variant>
        <vt:lpwstr/>
      </vt:variant>
      <vt:variant>
        <vt:lpwstr>_Toc5888351</vt:lpwstr>
      </vt:variant>
      <vt:variant>
        <vt:i4>2228238</vt:i4>
      </vt:variant>
      <vt:variant>
        <vt:i4>626</vt:i4>
      </vt:variant>
      <vt:variant>
        <vt:i4>0</vt:i4>
      </vt:variant>
      <vt:variant>
        <vt:i4>5</vt:i4>
      </vt:variant>
      <vt:variant>
        <vt:lpwstr/>
      </vt:variant>
      <vt:variant>
        <vt:lpwstr>_Toc5888350</vt:lpwstr>
      </vt:variant>
      <vt:variant>
        <vt:i4>2293774</vt:i4>
      </vt:variant>
      <vt:variant>
        <vt:i4>620</vt:i4>
      </vt:variant>
      <vt:variant>
        <vt:i4>0</vt:i4>
      </vt:variant>
      <vt:variant>
        <vt:i4>5</vt:i4>
      </vt:variant>
      <vt:variant>
        <vt:lpwstr/>
      </vt:variant>
      <vt:variant>
        <vt:lpwstr>_Toc5888349</vt:lpwstr>
      </vt:variant>
      <vt:variant>
        <vt:i4>2293774</vt:i4>
      </vt:variant>
      <vt:variant>
        <vt:i4>614</vt:i4>
      </vt:variant>
      <vt:variant>
        <vt:i4>0</vt:i4>
      </vt:variant>
      <vt:variant>
        <vt:i4>5</vt:i4>
      </vt:variant>
      <vt:variant>
        <vt:lpwstr/>
      </vt:variant>
      <vt:variant>
        <vt:lpwstr>_Toc5888348</vt:lpwstr>
      </vt:variant>
      <vt:variant>
        <vt:i4>2293774</vt:i4>
      </vt:variant>
      <vt:variant>
        <vt:i4>608</vt:i4>
      </vt:variant>
      <vt:variant>
        <vt:i4>0</vt:i4>
      </vt:variant>
      <vt:variant>
        <vt:i4>5</vt:i4>
      </vt:variant>
      <vt:variant>
        <vt:lpwstr/>
      </vt:variant>
      <vt:variant>
        <vt:lpwstr>_Toc5888347</vt:lpwstr>
      </vt:variant>
      <vt:variant>
        <vt:i4>2293774</vt:i4>
      </vt:variant>
      <vt:variant>
        <vt:i4>602</vt:i4>
      </vt:variant>
      <vt:variant>
        <vt:i4>0</vt:i4>
      </vt:variant>
      <vt:variant>
        <vt:i4>5</vt:i4>
      </vt:variant>
      <vt:variant>
        <vt:lpwstr/>
      </vt:variant>
      <vt:variant>
        <vt:lpwstr>_Toc5888346</vt:lpwstr>
      </vt:variant>
      <vt:variant>
        <vt:i4>2293774</vt:i4>
      </vt:variant>
      <vt:variant>
        <vt:i4>596</vt:i4>
      </vt:variant>
      <vt:variant>
        <vt:i4>0</vt:i4>
      </vt:variant>
      <vt:variant>
        <vt:i4>5</vt:i4>
      </vt:variant>
      <vt:variant>
        <vt:lpwstr/>
      </vt:variant>
      <vt:variant>
        <vt:lpwstr>_Toc5888345</vt:lpwstr>
      </vt:variant>
      <vt:variant>
        <vt:i4>2293774</vt:i4>
      </vt:variant>
      <vt:variant>
        <vt:i4>590</vt:i4>
      </vt:variant>
      <vt:variant>
        <vt:i4>0</vt:i4>
      </vt:variant>
      <vt:variant>
        <vt:i4>5</vt:i4>
      </vt:variant>
      <vt:variant>
        <vt:lpwstr/>
      </vt:variant>
      <vt:variant>
        <vt:lpwstr>_Toc5888344</vt:lpwstr>
      </vt:variant>
      <vt:variant>
        <vt:i4>2293774</vt:i4>
      </vt:variant>
      <vt:variant>
        <vt:i4>584</vt:i4>
      </vt:variant>
      <vt:variant>
        <vt:i4>0</vt:i4>
      </vt:variant>
      <vt:variant>
        <vt:i4>5</vt:i4>
      </vt:variant>
      <vt:variant>
        <vt:lpwstr/>
      </vt:variant>
      <vt:variant>
        <vt:lpwstr>_Toc5888343</vt:lpwstr>
      </vt:variant>
      <vt:variant>
        <vt:i4>2293774</vt:i4>
      </vt:variant>
      <vt:variant>
        <vt:i4>578</vt:i4>
      </vt:variant>
      <vt:variant>
        <vt:i4>0</vt:i4>
      </vt:variant>
      <vt:variant>
        <vt:i4>5</vt:i4>
      </vt:variant>
      <vt:variant>
        <vt:lpwstr/>
      </vt:variant>
      <vt:variant>
        <vt:lpwstr>_Toc5888342</vt:lpwstr>
      </vt:variant>
      <vt:variant>
        <vt:i4>2293774</vt:i4>
      </vt:variant>
      <vt:variant>
        <vt:i4>572</vt:i4>
      </vt:variant>
      <vt:variant>
        <vt:i4>0</vt:i4>
      </vt:variant>
      <vt:variant>
        <vt:i4>5</vt:i4>
      </vt:variant>
      <vt:variant>
        <vt:lpwstr/>
      </vt:variant>
      <vt:variant>
        <vt:lpwstr>_Toc5888341</vt:lpwstr>
      </vt:variant>
      <vt:variant>
        <vt:i4>2293774</vt:i4>
      </vt:variant>
      <vt:variant>
        <vt:i4>566</vt:i4>
      </vt:variant>
      <vt:variant>
        <vt:i4>0</vt:i4>
      </vt:variant>
      <vt:variant>
        <vt:i4>5</vt:i4>
      </vt:variant>
      <vt:variant>
        <vt:lpwstr/>
      </vt:variant>
      <vt:variant>
        <vt:lpwstr>_Toc5888340</vt:lpwstr>
      </vt:variant>
      <vt:variant>
        <vt:i4>2359310</vt:i4>
      </vt:variant>
      <vt:variant>
        <vt:i4>560</vt:i4>
      </vt:variant>
      <vt:variant>
        <vt:i4>0</vt:i4>
      </vt:variant>
      <vt:variant>
        <vt:i4>5</vt:i4>
      </vt:variant>
      <vt:variant>
        <vt:lpwstr/>
      </vt:variant>
      <vt:variant>
        <vt:lpwstr>_Toc5888339</vt:lpwstr>
      </vt:variant>
      <vt:variant>
        <vt:i4>2359310</vt:i4>
      </vt:variant>
      <vt:variant>
        <vt:i4>554</vt:i4>
      </vt:variant>
      <vt:variant>
        <vt:i4>0</vt:i4>
      </vt:variant>
      <vt:variant>
        <vt:i4>5</vt:i4>
      </vt:variant>
      <vt:variant>
        <vt:lpwstr/>
      </vt:variant>
      <vt:variant>
        <vt:lpwstr>_Toc5888338</vt:lpwstr>
      </vt:variant>
      <vt:variant>
        <vt:i4>2359310</vt:i4>
      </vt:variant>
      <vt:variant>
        <vt:i4>548</vt:i4>
      </vt:variant>
      <vt:variant>
        <vt:i4>0</vt:i4>
      </vt:variant>
      <vt:variant>
        <vt:i4>5</vt:i4>
      </vt:variant>
      <vt:variant>
        <vt:lpwstr/>
      </vt:variant>
      <vt:variant>
        <vt:lpwstr>_Toc5888337</vt:lpwstr>
      </vt:variant>
      <vt:variant>
        <vt:i4>2359310</vt:i4>
      </vt:variant>
      <vt:variant>
        <vt:i4>542</vt:i4>
      </vt:variant>
      <vt:variant>
        <vt:i4>0</vt:i4>
      </vt:variant>
      <vt:variant>
        <vt:i4>5</vt:i4>
      </vt:variant>
      <vt:variant>
        <vt:lpwstr/>
      </vt:variant>
      <vt:variant>
        <vt:lpwstr>_Toc5888336</vt:lpwstr>
      </vt:variant>
      <vt:variant>
        <vt:i4>2359310</vt:i4>
      </vt:variant>
      <vt:variant>
        <vt:i4>536</vt:i4>
      </vt:variant>
      <vt:variant>
        <vt:i4>0</vt:i4>
      </vt:variant>
      <vt:variant>
        <vt:i4>5</vt:i4>
      </vt:variant>
      <vt:variant>
        <vt:lpwstr/>
      </vt:variant>
      <vt:variant>
        <vt:lpwstr>_Toc5888335</vt:lpwstr>
      </vt:variant>
      <vt:variant>
        <vt:i4>2359310</vt:i4>
      </vt:variant>
      <vt:variant>
        <vt:i4>530</vt:i4>
      </vt:variant>
      <vt:variant>
        <vt:i4>0</vt:i4>
      </vt:variant>
      <vt:variant>
        <vt:i4>5</vt:i4>
      </vt:variant>
      <vt:variant>
        <vt:lpwstr/>
      </vt:variant>
      <vt:variant>
        <vt:lpwstr>_Toc5888334</vt:lpwstr>
      </vt:variant>
      <vt:variant>
        <vt:i4>2359310</vt:i4>
      </vt:variant>
      <vt:variant>
        <vt:i4>524</vt:i4>
      </vt:variant>
      <vt:variant>
        <vt:i4>0</vt:i4>
      </vt:variant>
      <vt:variant>
        <vt:i4>5</vt:i4>
      </vt:variant>
      <vt:variant>
        <vt:lpwstr/>
      </vt:variant>
      <vt:variant>
        <vt:lpwstr>_Toc5888333</vt:lpwstr>
      </vt:variant>
      <vt:variant>
        <vt:i4>2359310</vt:i4>
      </vt:variant>
      <vt:variant>
        <vt:i4>518</vt:i4>
      </vt:variant>
      <vt:variant>
        <vt:i4>0</vt:i4>
      </vt:variant>
      <vt:variant>
        <vt:i4>5</vt:i4>
      </vt:variant>
      <vt:variant>
        <vt:lpwstr/>
      </vt:variant>
      <vt:variant>
        <vt:lpwstr>_Toc5888332</vt:lpwstr>
      </vt:variant>
      <vt:variant>
        <vt:i4>2359310</vt:i4>
      </vt:variant>
      <vt:variant>
        <vt:i4>512</vt:i4>
      </vt:variant>
      <vt:variant>
        <vt:i4>0</vt:i4>
      </vt:variant>
      <vt:variant>
        <vt:i4>5</vt:i4>
      </vt:variant>
      <vt:variant>
        <vt:lpwstr/>
      </vt:variant>
      <vt:variant>
        <vt:lpwstr>_Toc5888331</vt:lpwstr>
      </vt:variant>
      <vt:variant>
        <vt:i4>2359310</vt:i4>
      </vt:variant>
      <vt:variant>
        <vt:i4>506</vt:i4>
      </vt:variant>
      <vt:variant>
        <vt:i4>0</vt:i4>
      </vt:variant>
      <vt:variant>
        <vt:i4>5</vt:i4>
      </vt:variant>
      <vt:variant>
        <vt:lpwstr/>
      </vt:variant>
      <vt:variant>
        <vt:lpwstr>_Toc5888330</vt:lpwstr>
      </vt:variant>
      <vt:variant>
        <vt:i4>2424846</vt:i4>
      </vt:variant>
      <vt:variant>
        <vt:i4>500</vt:i4>
      </vt:variant>
      <vt:variant>
        <vt:i4>0</vt:i4>
      </vt:variant>
      <vt:variant>
        <vt:i4>5</vt:i4>
      </vt:variant>
      <vt:variant>
        <vt:lpwstr/>
      </vt:variant>
      <vt:variant>
        <vt:lpwstr>_Toc5888329</vt:lpwstr>
      </vt:variant>
      <vt:variant>
        <vt:i4>2424846</vt:i4>
      </vt:variant>
      <vt:variant>
        <vt:i4>494</vt:i4>
      </vt:variant>
      <vt:variant>
        <vt:i4>0</vt:i4>
      </vt:variant>
      <vt:variant>
        <vt:i4>5</vt:i4>
      </vt:variant>
      <vt:variant>
        <vt:lpwstr/>
      </vt:variant>
      <vt:variant>
        <vt:lpwstr>_Toc5888328</vt:lpwstr>
      </vt:variant>
      <vt:variant>
        <vt:i4>2424846</vt:i4>
      </vt:variant>
      <vt:variant>
        <vt:i4>488</vt:i4>
      </vt:variant>
      <vt:variant>
        <vt:i4>0</vt:i4>
      </vt:variant>
      <vt:variant>
        <vt:i4>5</vt:i4>
      </vt:variant>
      <vt:variant>
        <vt:lpwstr/>
      </vt:variant>
      <vt:variant>
        <vt:lpwstr>_Toc5888327</vt:lpwstr>
      </vt:variant>
      <vt:variant>
        <vt:i4>2424846</vt:i4>
      </vt:variant>
      <vt:variant>
        <vt:i4>482</vt:i4>
      </vt:variant>
      <vt:variant>
        <vt:i4>0</vt:i4>
      </vt:variant>
      <vt:variant>
        <vt:i4>5</vt:i4>
      </vt:variant>
      <vt:variant>
        <vt:lpwstr/>
      </vt:variant>
      <vt:variant>
        <vt:lpwstr>_Toc5888326</vt:lpwstr>
      </vt:variant>
      <vt:variant>
        <vt:i4>2424846</vt:i4>
      </vt:variant>
      <vt:variant>
        <vt:i4>476</vt:i4>
      </vt:variant>
      <vt:variant>
        <vt:i4>0</vt:i4>
      </vt:variant>
      <vt:variant>
        <vt:i4>5</vt:i4>
      </vt:variant>
      <vt:variant>
        <vt:lpwstr/>
      </vt:variant>
      <vt:variant>
        <vt:lpwstr>_Toc5888325</vt:lpwstr>
      </vt:variant>
      <vt:variant>
        <vt:i4>2424846</vt:i4>
      </vt:variant>
      <vt:variant>
        <vt:i4>470</vt:i4>
      </vt:variant>
      <vt:variant>
        <vt:i4>0</vt:i4>
      </vt:variant>
      <vt:variant>
        <vt:i4>5</vt:i4>
      </vt:variant>
      <vt:variant>
        <vt:lpwstr/>
      </vt:variant>
      <vt:variant>
        <vt:lpwstr>_Toc5888324</vt:lpwstr>
      </vt:variant>
      <vt:variant>
        <vt:i4>2424846</vt:i4>
      </vt:variant>
      <vt:variant>
        <vt:i4>464</vt:i4>
      </vt:variant>
      <vt:variant>
        <vt:i4>0</vt:i4>
      </vt:variant>
      <vt:variant>
        <vt:i4>5</vt:i4>
      </vt:variant>
      <vt:variant>
        <vt:lpwstr/>
      </vt:variant>
      <vt:variant>
        <vt:lpwstr>_Toc5888323</vt:lpwstr>
      </vt:variant>
      <vt:variant>
        <vt:i4>2424846</vt:i4>
      </vt:variant>
      <vt:variant>
        <vt:i4>458</vt:i4>
      </vt:variant>
      <vt:variant>
        <vt:i4>0</vt:i4>
      </vt:variant>
      <vt:variant>
        <vt:i4>5</vt:i4>
      </vt:variant>
      <vt:variant>
        <vt:lpwstr/>
      </vt:variant>
      <vt:variant>
        <vt:lpwstr>_Toc5888322</vt:lpwstr>
      </vt:variant>
      <vt:variant>
        <vt:i4>2424846</vt:i4>
      </vt:variant>
      <vt:variant>
        <vt:i4>452</vt:i4>
      </vt:variant>
      <vt:variant>
        <vt:i4>0</vt:i4>
      </vt:variant>
      <vt:variant>
        <vt:i4>5</vt:i4>
      </vt:variant>
      <vt:variant>
        <vt:lpwstr/>
      </vt:variant>
      <vt:variant>
        <vt:lpwstr>_Toc5888321</vt:lpwstr>
      </vt:variant>
      <vt:variant>
        <vt:i4>2424846</vt:i4>
      </vt:variant>
      <vt:variant>
        <vt:i4>446</vt:i4>
      </vt:variant>
      <vt:variant>
        <vt:i4>0</vt:i4>
      </vt:variant>
      <vt:variant>
        <vt:i4>5</vt:i4>
      </vt:variant>
      <vt:variant>
        <vt:lpwstr/>
      </vt:variant>
      <vt:variant>
        <vt:lpwstr>_Toc5888320</vt:lpwstr>
      </vt:variant>
      <vt:variant>
        <vt:i4>2490382</vt:i4>
      </vt:variant>
      <vt:variant>
        <vt:i4>440</vt:i4>
      </vt:variant>
      <vt:variant>
        <vt:i4>0</vt:i4>
      </vt:variant>
      <vt:variant>
        <vt:i4>5</vt:i4>
      </vt:variant>
      <vt:variant>
        <vt:lpwstr/>
      </vt:variant>
      <vt:variant>
        <vt:lpwstr>_Toc5888319</vt:lpwstr>
      </vt:variant>
      <vt:variant>
        <vt:i4>2490382</vt:i4>
      </vt:variant>
      <vt:variant>
        <vt:i4>434</vt:i4>
      </vt:variant>
      <vt:variant>
        <vt:i4>0</vt:i4>
      </vt:variant>
      <vt:variant>
        <vt:i4>5</vt:i4>
      </vt:variant>
      <vt:variant>
        <vt:lpwstr/>
      </vt:variant>
      <vt:variant>
        <vt:lpwstr>_Toc5888318</vt:lpwstr>
      </vt:variant>
      <vt:variant>
        <vt:i4>2490382</vt:i4>
      </vt:variant>
      <vt:variant>
        <vt:i4>428</vt:i4>
      </vt:variant>
      <vt:variant>
        <vt:i4>0</vt:i4>
      </vt:variant>
      <vt:variant>
        <vt:i4>5</vt:i4>
      </vt:variant>
      <vt:variant>
        <vt:lpwstr/>
      </vt:variant>
      <vt:variant>
        <vt:lpwstr>_Toc5888317</vt:lpwstr>
      </vt:variant>
      <vt:variant>
        <vt:i4>2490382</vt:i4>
      </vt:variant>
      <vt:variant>
        <vt:i4>422</vt:i4>
      </vt:variant>
      <vt:variant>
        <vt:i4>0</vt:i4>
      </vt:variant>
      <vt:variant>
        <vt:i4>5</vt:i4>
      </vt:variant>
      <vt:variant>
        <vt:lpwstr/>
      </vt:variant>
      <vt:variant>
        <vt:lpwstr>_Toc5888316</vt:lpwstr>
      </vt:variant>
      <vt:variant>
        <vt:i4>2490382</vt:i4>
      </vt:variant>
      <vt:variant>
        <vt:i4>416</vt:i4>
      </vt:variant>
      <vt:variant>
        <vt:i4>0</vt:i4>
      </vt:variant>
      <vt:variant>
        <vt:i4>5</vt:i4>
      </vt:variant>
      <vt:variant>
        <vt:lpwstr/>
      </vt:variant>
      <vt:variant>
        <vt:lpwstr>_Toc5888315</vt:lpwstr>
      </vt:variant>
      <vt:variant>
        <vt:i4>2490382</vt:i4>
      </vt:variant>
      <vt:variant>
        <vt:i4>410</vt:i4>
      </vt:variant>
      <vt:variant>
        <vt:i4>0</vt:i4>
      </vt:variant>
      <vt:variant>
        <vt:i4>5</vt:i4>
      </vt:variant>
      <vt:variant>
        <vt:lpwstr/>
      </vt:variant>
      <vt:variant>
        <vt:lpwstr>_Toc5888314</vt:lpwstr>
      </vt:variant>
      <vt:variant>
        <vt:i4>2490382</vt:i4>
      </vt:variant>
      <vt:variant>
        <vt:i4>404</vt:i4>
      </vt:variant>
      <vt:variant>
        <vt:i4>0</vt:i4>
      </vt:variant>
      <vt:variant>
        <vt:i4>5</vt:i4>
      </vt:variant>
      <vt:variant>
        <vt:lpwstr/>
      </vt:variant>
      <vt:variant>
        <vt:lpwstr>_Toc5888313</vt:lpwstr>
      </vt:variant>
      <vt:variant>
        <vt:i4>2490382</vt:i4>
      </vt:variant>
      <vt:variant>
        <vt:i4>398</vt:i4>
      </vt:variant>
      <vt:variant>
        <vt:i4>0</vt:i4>
      </vt:variant>
      <vt:variant>
        <vt:i4>5</vt:i4>
      </vt:variant>
      <vt:variant>
        <vt:lpwstr/>
      </vt:variant>
      <vt:variant>
        <vt:lpwstr>_Toc5888312</vt:lpwstr>
      </vt:variant>
      <vt:variant>
        <vt:i4>2490382</vt:i4>
      </vt:variant>
      <vt:variant>
        <vt:i4>392</vt:i4>
      </vt:variant>
      <vt:variant>
        <vt:i4>0</vt:i4>
      </vt:variant>
      <vt:variant>
        <vt:i4>5</vt:i4>
      </vt:variant>
      <vt:variant>
        <vt:lpwstr/>
      </vt:variant>
      <vt:variant>
        <vt:lpwstr>_Toc5888311</vt:lpwstr>
      </vt:variant>
      <vt:variant>
        <vt:i4>2490382</vt:i4>
      </vt:variant>
      <vt:variant>
        <vt:i4>386</vt:i4>
      </vt:variant>
      <vt:variant>
        <vt:i4>0</vt:i4>
      </vt:variant>
      <vt:variant>
        <vt:i4>5</vt:i4>
      </vt:variant>
      <vt:variant>
        <vt:lpwstr/>
      </vt:variant>
      <vt:variant>
        <vt:lpwstr>_Toc5888310</vt:lpwstr>
      </vt:variant>
      <vt:variant>
        <vt:i4>2555918</vt:i4>
      </vt:variant>
      <vt:variant>
        <vt:i4>380</vt:i4>
      </vt:variant>
      <vt:variant>
        <vt:i4>0</vt:i4>
      </vt:variant>
      <vt:variant>
        <vt:i4>5</vt:i4>
      </vt:variant>
      <vt:variant>
        <vt:lpwstr/>
      </vt:variant>
      <vt:variant>
        <vt:lpwstr>_Toc5888309</vt:lpwstr>
      </vt:variant>
      <vt:variant>
        <vt:i4>2555918</vt:i4>
      </vt:variant>
      <vt:variant>
        <vt:i4>374</vt:i4>
      </vt:variant>
      <vt:variant>
        <vt:i4>0</vt:i4>
      </vt:variant>
      <vt:variant>
        <vt:i4>5</vt:i4>
      </vt:variant>
      <vt:variant>
        <vt:lpwstr/>
      </vt:variant>
      <vt:variant>
        <vt:lpwstr>_Toc5888308</vt:lpwstr>
      </vt:variant>
      <vt:variant>
        <vt:i4>2555918</vt:i4>
      </vt:variant>
      <vt:variant>
        <vt:i4>368</vt:i4>
      </vt:variant>
      <vt:variant>
        <vt:i4>0</vt:i4>
      </vt:variant>
      <vt:variant>
        <vt:i4>5</vt:i4>
      </vt:variant>
      <vt:variant>
        <vt:lpwstr/>
      </vt:variant>
      <vt:variant>
        <vt:lpwstr>_Toc5888307</vt:lpwstr>
      </vt:variant>
      <vt:variant>
        <vt:i4>2555918</vt:i4>
      </vt:variant>
      <vt:variant>
        <vt:i4>362</vt:i4>
      </vt:variant>
      <vt:variant>
        <vt:i4>0</vt:i4>
      </vt:variant>
      <vt:variant>
        <vt:i4>5</vt:i4>
      </vt:variant>
      <vt:variant>
        <vt:lpwstr/>
      </vt:variant>
      <vt:variant>
        <vt:lpwstr>_Toc5888306</vt:lpwstr>
      </vt:variant>
      <vt:variant>
        <vt:i4>2555918</vt:i4>
      </vt:variant>
      <vt:variant>
        <vt:i4>356</vt:i4>
      </vt:variant>
      <vt:variant>
        <vt:i4>0</vt:i4>
      </vt:variant>
      <vt:variant>
        <vt:i4>5</vt:i4>
      </vt:variant>
      <vt:variant>
        <vt:lpwstr/>
      </vt:variant>
      <vt:variant>
        <vt:lpwstr>_Toc5888305</vt:lpwstr>
      </vt:variant>
      <vt:variant>
        <vt:i4>2555918</vt:i4>
      </vt:variant>
      <vt:variant>
        <vt:i4>350</vt:i4>
      </vt:variant>
      <vt:variant>
        <vt:i4>0</vt:i4>
      </vt:variant>
      <vt:variant>
        <vt:i4>5</vt:i4>
      </vt:variant>
      <vt:variant>
        <vt:lpwstr/>
      </vt:variant>
      <vt:variant>
        <vt:lpwstr>_Toc5888304</vt:lpwstr>
      </vt:variant>
      <vt:variant>
        <vt:i4>2555918</vt:i4>
      </vt:variant>
      <vt:variant>
        <vt:i4>344</vt:i4>
      </vt:variant>
      <vt:variant>
        <vt:i4>0</vt:i4>
      </vt:variant>
      <vt:variant>
        <vt:i4>5</vt:i4>
      </vt:variant>
      <vt:variant>
        <vt:lpwstr/>
      </vt:variant>
      <vt:variant>
        <vt:lpwstr>_Toc5888303</vt:lpwstr>
      </vt:variant>
      <vt:variant>
        <vt:i4>2555918</vt:i4>
      </vt:variant>
      <vt:variant>
        <vt:i4>338</vt:i4>
      </vt:variant>
      <vt:variant>
        <vt:i4>0</vt:i4>
      </vt:variant>
      <vt:variant>
        <vt:i4>5</vt:i4>
      </vt:variant>
      <vt:variant>
        <vt:lpwstr/>
      </vt:variant>
      <vt:variant>
        <vt:lpwstr>_Toc5888302</vt:lpwstr>
      </vt:variant>
      <vt:variant>
        <vt:i4>2555918</vt:i4>
      </vt:variant>
      <vt:variant>
        <vt:i4>332</vt:i4>
      </vt:variant>
      <vt:variant>
        <vt:i4>0</vt:i4>
      </vt:variant>
      <vt:variant>
        <vt:i4>5</vt:i4>
      </vt:variant>
      <vt:variant>
        <vt:lpwstr/>
      </vt:variant>
      <vt:variant>
        <vt:lpwstr>_Toc5888301</vt:lpwstr>
      </vt:variant>
      <vt:variant>
        <vt:i4>2555918</vt:i4>
      </vt:variant>
      <vt:variant>
        <vt:i4>326</vt:i4>
      </vt:variant>
      <vt:variant>
        <vt:i4>0</vt:i4>
      </vt:variant>
      <vt:variant>
        <vt:i4>5</vt:i4>
      </vt:variant>
      <vt:variant>
        <vt:lpwstr/>
      </vt:variant>
      <vt:variant>
        <vt:lpwstr>_Toc5888300</vt:lpwstr>
      </vt:variant>
      <vt:variant>
        <vt:i4>3014671</vt:i4>
      </vt:variant>
      <vt:variant>
        <vt:i4>320</vt:i4>
      </vt:variant>
      <vt:variant>
        <vt:i4>0</vt:i4>
      </vt:variant>
      <vt:variant>
        <vt:i4>5</vt:i4>
      </vt:variant>
      <vt:variant>
        <vt:lpwstr/>
      </vt:variant>
      <vt:variant>
        <vt:lpwstr>_Toc5888299</vt:lpwstr>
      </vt:variant>
      <vt:variant>
        <vt:i4>3014671</vt:i4>
      </vt:variant>
      <vt:variant>
        <vt:i4>314</vt:i4>
      </vt:variant>
      <vt:variant>
        <vt:i4>0</vt:i4>
      </vt:variant>
      <vt:variant>
        <vt:i4>5</vt:i4>
      </vt:variant>
      <vt:variant>
        <vt:lpwstr/>
      </vt:variant>
      <vt:variant>
        <vt:lpwstr>_Toc5888298</vt:lpwstr>
      </vt:variant>
      <vt:variant>
        <vt:i4>3014671</vt:i4>
      </vt:variant>
      <vt:variant>
        <vt:i4>308</vt:i4>
      </vt:variant>
      <vt:variant>
        <vt:i4>0</vt:i4>
      </vt:variant>
      <vt:variant>
        <vt:i4>5</vt:i4>
      </vt:variant>
      <vt:variant>
        <vt:lpwstr/>
      </vt:variant>
      <vt:variant>
        <vt:lpwstr>_Toc5888297</vt:lpwstr>
      </vt:variant>
      <vt:variant>
        <vt:i4>3014671</vt:i4>
      </vt:variant>
      <vt:variant>
        <vt:i4>302</vt:i4>
      </vt:variant>
      <vt:variant>
        <vt:i4>0</vt:i4>
      </vt:variant>
      <vt:variant>
        <vt:i4>5</vt:i4>
      </vt:variant>
      <vt:variant>
        <vt:lpwstr/>
      </vt:variant>
      <vt:variant>
        <vt:lpwstr>_Toc5888296</vt:lpwstr>
      </vt:variant>
      <vt:variant>
        <vt:i4>3014671</vt:i4>
      </vt:variant>
      <vt:variant>
        <vt:i4>296</vt:i4>
      </vt:variant>
      <vt:variant>
        <vt:i4>0</vt:i4>
      </vt:variant>
      <vt:variant>
        <vt:i4>5</vt:i4>
      </vt:variant>
      <vt:variant>
        <vt:lpwstr/>
      </vt:variant>
      <vt:variant>
        <vt:lpwstr>_Toc5888295</vt:lpwstr>
      </vt:variant>
      <vt:variant>
        <vt:i4>3014671</vt:i4>
      </vt:variant>
      <vt:variant>
        <vt:i4>290</vt:i4>
      </vt:variant>
      <vt:variant>
        <vt:i4>0</vt:i4>
      </vt:variant>
      <vt:variant>
        <vt:i4>5</vt:i4>
      </vt:variant>
      <vt:variant>
        <vt:lpwstr/>
      </vt:variant>
      <vt:variant>
        <vt:lpwstr>_Toc5888294</vt:lpwstr>
      </vt:variant>
      <vt:variant>
        <vt:i4>3014671</vt:i4>
      </vt:variant>
      <vt:variant>
        <vt:i4>284</vt:i4>
      </vt:variant>
      <vt:variant>
        <vt:i4>0</vt:i4>
      </vt:variant>
      <vt:variant>
        <vt:i4>5</vt:i4>
      </vt:variant>
      <vt:variant>
        <vt:lpwstr/>
      </vt:variant>
      <vt:variant>
        <vt:lpwstr>_Toc5888293</vt:lpwstr>
      </vt:variant>
      <vt:variant>
        <vt:i4>3014671</vt:i4>
      </vt:variant>
      <vt:variant>
        <vt:i4>278</vt:i4>
      </vt:variant>
      <vt:variant>
        <vt:i4>0</vt:i4>
      </vt:variant>
      <vt:variant>
        <vt:i4>5</vt:i4>
      </vt:variant>
      <vt:variant>
        <vt:lpwstr/>
      </vt:variant>
      <vt:variant>
        <vt:lpwstr>_Toc5888292</vt:lpwstr>
      </vt:variant>
      <vt:variant>
        <vt:i4>3014671</vt:i4>
      </vt:variant>
      <vt:variant>
        <vt:i4>272</vt:i4>
      </vt:variant>
      <vt:variant>
        <vt:i4>0</vt:i4>
      </vt:variant>
      <vt:variant>
        <vt:i4>5</vt:i4>
      </vt:variant>
      <vt:variant>
        <vt:lpwstr/>
      </vt:variant>
      <vt:variant>
        <vt:lpwstr>_Toc5888291</vt:lpwstr>
      </vt:variant>
      <vt:variant>
        <vt:i4>3014671</vt:i4>
      </vt:variant>
      <vt:variant>
        <vt:i4>266</vt:i4>
      </vt:variant>
      <vt:variant>
        <vt:i4>0</vt:i4>
      </vt:variant>
      <vt:variant>
        <vt:i4>5</vt:i4>
      </vt:variant>
      <vt:variant>
        <vt:lpwstr/>
      </vt:variant>
      <vt:variant>
        <vt:lpwstr>_Toc5888290</vt:lpwstr>
      </vt:variant>
      <vt:variant>
        <vt:i4>3080207</vt:i4>
      </vt:variant>
      <vt:variant>
        <vt:i4>260</vt:i4>
      </vt:variant>
      <vt:variant>
        <vt:i4>0</vt:i4>
      </vt:variant>
      <vt:variant>
        <vt:i4>5</vt:i4>
      </vt:variant>
      <vt:variant>
        <vt:lpwstr/>
      </vt:variant>
      <vt:variant>
        <vt:lpwstr>_Toc5888289</vt:lpwstr>
      </vt:variant>
      <vt:variant>
        <vt:i4>3080207</vt:i4>
      </vt:variant>
      <vt:variant>
        <vt:i4>254</vt:i4>
      </vt:variant>
      <vt:variant>
        <vt:i4>0</vt:i4>
      </vt:variant>
      <vt:variant>
        <vt:i4>5</vt:i4>
      </vt:variant>
      <vt:variant>
        <vt:lpwstr/>
      </vt:variant>
      <vt:variant>
        <vt:lpwstr>_Toc5888288</vt:lpwstr>
      </vt:variant>
      <vt:variant>
        <vt:i4>3080207</vt:i4>
      </vt:variant>
      <vt:variant>
        <vt:i4>248</vt:i4>
      </vt:variant>
      <vt:variant>
        <vt:i4>0</vt:i4>
      </vt:variant>
      <vt:variant>
        <vt:i4>5</vt:i4>
      </vt:variant>
      <vt:variant>
        <vt:lpwstr/>
      </vt:variant>
      <vt:variant>
        <vt:lpwstr>_Toc5888287</vt:lpwstr>
      </vt:variant>
      <vt:variant>
        <vt:i4>3080207</vt:i4>
      </vt:variant>
      <vt:variant>
        <vt:i4>242</vt:i4>
      </vt:variant>
      <vt:variant>
        <vt:i4>0</vt:i4>
      </vt:variant>
      <vt:variant>
        <vt:i4>5</vt:i4>
      </vt:variant>
      <vt:variant>
        <vt:lpwstr/>
      </vt:variant>
      <vt:variant>
        <vt:lpwstr>_Toc5888286</vt:lpwstr>
      </vt:variant>
      <vt:variant>
        <vt:i4>3080207</vt:i4>
      </vt:variant>
      <vt:variant>
        <vt:i4>236</vt:i4>
      </vt:variant>
      <vt:variant>
        <vt:i4>0</vt:i4>
      </vt:variant>
      <vt:variant>
        <vt:i4>5</vt:i4>
      </vt:variant>
      <vt:variant>
        <vt:lpwstr/>
      </vt:variant>
      <vt:variant>
        <vt:lpwstr>_Toc5888285</vt:lpwstr>
      </vt:variant>
      <vt:variant>
        <vt:i4>3080207</vt:i4>
      </vt:variant>
      <vt:variant>
        <vt:i4>230</vt:i4>
      </vt:variant>
      <vt:variant>
        <vt:i4>0</vt:i4>
      </vt:variant>
      <vt:variant>
        <vt:i4>5</vt:i4>
      </vt:variant>
      <vt:variant>
        <vt:lpwstr/>
      </vt:variant>
      <vt:variant>
        <vt:lpwstr>_Toc5888284</vt:lpwstr>
      </vt:variant>
      <vt:variant>
        <vt:i4>3080207</vt:i4>
      </vt:variant>
      <vt:variant>
        <vt:i4>224</vt:i4>
      </vt:variant>
      <vt:variant>
        <vt:i4>0</vt:i4>
      </vt:variant>
      <vt:variant>
        <vt:i4>5</vt:i4>
      </vt:variant>
      <vt:variant>
        <vt:lpwstr/>
      </vt:variant>
      <vt:variant>
        <vt:lpwstr>_Toc5888283</vt:lpwstr>
      </vt:variant>
      <vt:variant>
        <vt:i4>3080207</vt:i4>
      </vt:variant>
      <vt:variant>
        <vt:i4>218</vt:i4>
      </vt:variant>
      <vt:variant>
        <vt:i4>0</vt:i4>
      </vt:variant>
      <vt:variant>
        <vt:i4>5</vt:i4>
      </vt:variant>
      <vt:variant>
        <vt:lpwstr/>
      </vt:variant>
      <vt:variant>
        <vt:lpwstr>_Toc5888282</vt:lpwstr>
      </vt:variant>
      <vt:variant>
        <vt:i4>3080207</vt:i4>
      </vt:variant>
      <vt:variant>
        <vt:i4>212</vt:i4>
      </vt:variant>
      <vt:variant>
        <vt:i4>0</vt:i4>
      </vt:variant>
      <vt:variant>
        <vt:i4>5</vt:i4>
      </vt:variant>
      <vt:variant>
        <vt:lpwstr/>
      </vt:variant>
      <vt:variant>
        <vt:lpwstr>_Toc5888281</vt:lpwstr>
      </vt:variant>
      <vt:variant>
        <vt:i4>3080207</vt:i4>
      </vt:variant>
      <vt:variant>
        <vt:i4>206</vt:i4>
      </vt:variant>
      <vt:variant>
        <vt:i4>0</vt:i4>
      </vt:variant>
      <vt:variant>
        <vt:i4>5</vt:i4>
      </vt:variant>
      <vt:variant>
        <vt:lpwstr/>
      </vt:variant>
      <vt:variant>
        <vt:lpwstr>_Toc5888280</vt:lpwstr>
      </vt:variant>
      <vt:variant>
        <vt:i4>2097167</vt:i4>
      </vt:variant>
      <vt:variant>
        <vt:i4>200</vt:i4>
      </vt:variant>
      <vt:variant>
        <vt:i4>0</vt:i4>
      </vt:variant>
      <vt:variant>
        <vt:i4>5</vt:i4>
      </vt:variant>
      <vt:variant>
        <vt:lpwstr/>
      </vt:variant>
      <vt:variant>
        <vt:lpwstr>_Toc5888279</vt:lpwstr>
      </vt:variant>
      <vt:variant>
        <vt:i4>2097167</vt:i4>
      </vt:variant>
      <vt:variant>
        <vt:i4>194</vt:i4>
      </vt:variant>
      <vt:variant>
        <vt:i4>0</vt:i4>
      </vt:variant>
      <vt:variant>
        <vt:i4>5</vt:i4>
      </vt:variant>
      <vt:variant>
        <vt:lpwstr/>
      </vt:variant>
      <vt:variant>
        <vt:lpwstr>_Toc5888278</vt:lpwstr>
      </vt:variant>
      <vt:variant>
        <vt:i4>2097167</vt:i4>
      </vt:variant>
      <vt:variant>
        <vt:i4>188</vt:i4>
      </vt:variant>
      <vt:variant>
        <vt:i4>0</vt:i4>
      </vt:variant>
      <vt:variant>
        <vt:i4>5</vt:i4>
      </vt:variant>
      <vt:variant>
        <vt:lpwstr/>
      </vt:variant>
      <vt:variant>
        <vt:lpwstr>_Toc5888277</vt:lpwstr>
      </vt:variant>
      <vt:variant>
        <vt:i4>2097167</vt:i4>
      </vt:variant>
      <vt:variant>
        <vt:i4>182</vt:i4>
      </vt:variant>
      <vt:variant>
        <vt:i4>0</vt:i4>
      </vt:variant>
      <vt:variant>
        <vt:i4>5</vt:i4>
      </vt:variant>
      <vt:variant>
        <vt:lpwstr/>
      </vt:variant>
      <vt:variant>
        <vt:lpwstr>_Toc5888276</vt:lpwstr>
      </vt:variant>
      <vt:variant>
        <vt:i4>2097167</vt:i4>
      </vt:variant>
      <vt:variant>
        <vt:i4>176</vt:i4>
      </vt:variant>
      <vt:variant>
        <vt:i4>0</vt:i4>
      </vt:variant>
      <vt:variant>
        <vt:i4>5</vt:i4>
      </vt:variant>
      <vt:variant>
        <vt:lpwstr/>
      </vt:variant>
      <vt:variant>
        <vt:lpwstr>_Toc5888275</vt:lpwstr>
      </vt:variant>
      <vt:variant>
        <vt:i4>2097167</vt:i4>
      </vt:variant>
      <vt:variant>
        <vt:i4>170</vt:i4>
      </vt:variant>
      <vt:variant>
        <vt:i4>0</vt:i4>
      </vt:variant>
      <vt:variant>
        <vt:i4>5</vt:i4>
      </vt:variant>
      <vt:variant>
        <vt:lpwstr/>
      </vt:variant>
      <vt:variant>
        <vt:lpwstr>_Toc5888274</vt:lpwstr>
      </vt:variant>
      <vt:variant>
        <vt:i4>2097167</vt:i4>
      </vt:variant>
      <vt:variant>
        <vt:i4>164</vt:i4>
      </vt:variant>
      <vt:variant>
        <vt:i4>0</vt:i4>
      </vt:variant>
      <vt:variant>
        <vt:i4>5</vt:i4>
      </vt:variant>
      <vt:variant>
        <vt:lpwstr/>
      </vt:variant>
      <vt:variant>
        <vt:lpwstr>_Toc5888273</vt:lpwstr>
      </vt:variant>
      <vt:variant>
        <vt:i4>2097167</vt:i4>
      </vt:variant>
      <vt:variant>
        <vt:i4>158</vt:i4>
      </vt:variant>
      <vt:variant>
        <vt:i4>0</vt:i4>
      </vt:variant>
      <vt:variant>
        <vt:i4>5</vt:i4>
      </vt:variant>
      <vt:variant>
        <vt:lpwstr/>
      </vt:variant>
      <vt:variant>
        <vt:lpwstr>_Toc5888272</vt:lpwstr>
      </vt:variant>
      <vt:variant>
        <vt:i4>2097167</vt:i4>
      </vt:variant>
      <vt:variant>
        <vt:i4>152</vt:i4>
      </vt:variant>
      <vt:variant>
        <vt:i4>0</vt:i4>
      </vt:variant>
      <vt:variant>
        <vt:i4>5</vt:i4>
      </vt:variant>
      <vt:variant>
        <vt:lpwstr/>
      </vt:variant>
      <vt:variant>
        <vt:lpwstr>_Toc5888271</vt:lpwstr>
      </vt:variant>
      <vt:variant>
        <vt:i4>2097167</vt:i4>
      </vt:variant>
      <vt:variant>
        <vt:i4>146</vt:i4>
      </vt:variant>
      <vt:variant>
        <vt:i4>0</vt:i4>
      </vt:variant>
      <vt:variant>
        <vt:i4>5</vt:i4>
      </vt:variant>
      <vt:variant>
        <vt:lpwstr/>
      </vt:variant>
      <vt:variant>
        <vt:lpwstr>_Toc5888270</vt:lpwstr>
      </vt:variant>
      <vt:variant>
        <vt:i4>2162703</vt:i4>
      </vt:variant>
      <vt:variant>
        <vt:i4>140</vt:i4>
      </vt:variant>
      <vt:variant>
        <vt:i4>0</vt:i4>
      </vt:variant>
      <vt:variant>
        <vt:i4>5</vt:i4>
      </vt:variant>
      <vt:variant>
        <vt:lpwstr/>
      </vt:variant>
      <vt:variant>
        <vt:lpwstr>_Toc5888269</vt:lpwstr>
      </vt:variant>
      <vt:variant>
        <vt:i4>2162703</vt:i4>
      </vt:variant>
      <vt:variant>
        <vt:i4>134</vt:i4>
      </vt:variant>
      <vt:variant>
        <vt:i4>0</vt:i4>
      </vt:variant>
      <vt:variant>
        <vt:i4>5</vt:i4>
      </vt:variant>
      <vt:variant>
        <vt:lpwstr/>
      </vt:variant>
      <vt:variant>
        <vt:lpwstr>_Toc5888268</vt:lpwstr>
      </vt:variant>
      <vt:variant>
        <vt:i4>2162703</vt:i4>
      </vt:variant>
      <vt:variant>
        <vt:i4>128</vt:i4>
      </vt:variant>
      <vt:variant>
        <vt:i4>0</vt:i4>
      </vt:variant>
      <vt:variant>
        <vt:i4>5</vt:i4>
      </vt:variant>
      <vt:variant>
        <vt:lpwstr/>
      </vt:variant>
      <vt:variant>
        <vt:lpwstr>_Toc5888267</vt:lpwstr>
      </vt:variant>
      <vt:variant>
        <vt:i4>2162703</vt:i4>
      </vt:variant>
      <vt:variant>
        <vt:i4>122</vt:i4>
      </vt:variant>
      <vt:variant>
        <vt:i4>0</vt:i4>
      </vt:variant>
      <vt:variant>
        <vt:i4>5</vt:i4>
      </vt:variant>
      <vt:variant>
        <vt:lpwstr/>
      </vt:variant>
      <vt:variant>
        <vt:lpwstr>_Toc5888266</vt:lpwstr>
      </vt:variant>
      <vt:variant>
        <vt:i4>2162703</vt:i4>
      </vt:variant>
      <vt:variant>
        <vt:i4>116</vt:i4>
      </vt:variant>
      <vt:variant>
        <vt:i4>0</vt:i4>
      </vt:variant>
      <vt:variant>
        <vt:i4>5</vt:i4>
      </vt:variant>
      <vt:variant>
        <vt:lpwstr/>
      </vt:variant>
      <vt:variant>
        <vt:lpwstr>_Toc5888265</vt:lpwstr>
      </vt:variant>
      <vt:variant>
        <vt:i4>2162703</vt:i4>
      </vt:variant>
      <vt:variant>
        <vt:i4>110</vt:i4>
      </vt:variant>
      <vt:variant>
        <vt:i4>0</vt:i4>
      </vt:variant>
      <vt:variant>
        <vt:i4>5</vt:i4>
      </vt:variant>
      <vt:variant>
        <vt:lpwstr/>
      </vt:variant>
      <vt:variant>
        <vt:lpwstr>_Toc5888264</vt:lpwstr>
      </vt:variant>
      <vt:variant>
        <vt:i4>2162703</vt:i4>
      </vt:variant>
      <vt:variant>
        <vt:i4>104</vt:i4>
      </vt:variant>
      <vt:variant>
        <vt:i4>0</vt:i4>
      </vt:variant>
      <vt:variant>
        <vt:i4>5</vt:i4>
      </vt:variant>
      <vt:variant>
        <vt:lpwstr/>
      </vt:variant>
      <vt:variant>
        <vt:lpwstr>_Toc5888263</vt:lpwstr>
      </vt:variant>
      <vt:variant>
        <vt:i4>2162703</vt:i4>
      </vt:variant>
      <vt:variant>
        <vt:i4>98</vt:i4>
      </vt:variant>
      <vt:variant>
        <vt:i4>0</vt:i4>
      </vt:variant>
      <vt:variant>
        <vt:i4>5</vt:i4>
      </vt:variant>
      <vt:variant>
        <vt:lpwstr/>
      </vt:variant>
      <vt:variant>
        <vt:lpwstr>_Toc5888262</vt:lpwstr>
      </vt:variant>
      <vt:variant>
        <vt:i4>2162703</vt:i4>
      </vt:variant>
      <vt:variant>
        <vt:i4>92</vt:i4>
      </vt:variant>
      <vt:variant>
        <vt:i4>0</vt:i4>
      </vt:variant>
      <vt:variant>
        <vt:i4>5</vt:i4>
      </vt:variant>
      <vt:variant>
        <vt:lpwstr/>
      </vt:variant>
      <vt:variant>
        <vt:lpwstr>_Toc5888261</vt:lpwstr>
      </vt:variant>
      <vt:variant>
        <vt:i4>2162703</vt:i4>
      </vt:variant>
      <vt:variant>
        <vt:i4>86</vt:i4>
      </vt:variant>
      <vt:variant>
        <vt:i4>0</vt:i4>
      </vt:variant>
      <vt:variant>
        <vt:i4>5</vt:i4>
      </vt:variant>
      <vt:variant>
        <vt:lpwstr/>
      </vt:variant>
      <vt:variant>
        <vt:lpwstr>_Toc5888260</vt:lpwstr>
      </vt:variant>
      <vt:variant>
        <vt:i4>2228239</vt:i4>
      </vt:variant>
      <vt:variant>
        <vt:i4>80</vt:i4>
      </vt:variant>
      <vt:variant>
        <vt:i4>0</vt:i4>
      </vt:variant>
      <vt:variant>
        <vt:i4>5</vt:i4>
      </vt:variant>
      <vt:variant>
        <vt:lpwstr/>
      </vt:variant>
      <vt:variant>
        <vt:lpwstr>_Toc5888259</vt:lpwstr>
      </vt:variant>
      <vt:variant>
        <vt:i4>2228239</vt:i4>
      </vt:variant>
      <vt:variant>
        <vt:i4>74</vt:i4>
      </vt:variant>
      <vt:variant>
        <vt:i4>0</vt:i4>
      </vt:variant>
      <vt:variant>
        <vt:i4>5</vt:i4>
      </vt:variant>
      <vt:variant>
        <vt:lpwstr/>
      </vt:variant>
      <vt:variant>
        <vt:lpwstr>_Toc5888258</vt:lpwstr>
      </vt:variant>
      <vt:variant>
        <vt:i4>2228239</vt:i4>
      </vt:variant>
      <vt:variant>
        <vt:i4>68</vt:i4>
      </vt:variant>
      <vt:variant>
        <vt:i4>0</vt:i4>
      </vt:variant>
      <vt:variant>
        <vt:i4>5</vt:i4>
      </vt:variant>
      <vt:variant>
        <vt:lpwstr/>
      </vt:variant>
      <vt:variant>
        <vt:lpwstr>_Toc5888257</vt:lpwstr>
      </vt:variant>
      <vt:variant>
        <vt:i4>2228239</vt:i4>
      </vt:variant>
      <vt:variant>
        <vt:i4>62</vt:i4>
      </vt:variant>
      <vt:variant>
        <vt:i4>0</vt:i4>
      </vt:variant>
      <vt:variant>
        <vt:i4>5</vt:i4>
      </vt:variant>
      <vt:variant>
        <vt:lpwstr/>
      </vt:variant>
      <vt:variant>
        <vt:lpwstr>_Toc5888256</vt:lpwstr>
      </vt:variant>
      <vt:variant>
        <vt:i4>2228239</vt:i4>
      </vt:variant>
      <vt:variant>
        <vt:i4>56</vt:i4>
      </vt:variant>
      <vt:variant>
        <vt:i4>0</vt:i4>
      </vt:variant>
      <vt:variant>
        <vt:i4>5</vt:i4>
      </vt:variant>
      <vt:variant>
        <vt:lpwstr/>
      </vt:variant>
      <vt:variant>
        <vt:lpwstr>_Toc5888255</vt:lpwstr>
      </vt:variant>
      <vt:variant>
        <vt:i4>2228239</vt:i4>
      </vt:variant>
      <vt:variant>
        <vt:i4>50</vt:i4>
      </vt:variant>
      <vt:variant>
        <vt:i4>0</vt:i4>
      </vt:variant>
      <vt:variant>
        <vt:i4>5</vt:i4>
      </vt:variant>
      <vt:variant>
        <vt:lpwstr/>
      </vt:variant>
      <vt:variant>
        <vt:lpwstr>_Toc5888254</vt:lpwstr>
      </vt:variant>
      <vt:variant>
        <vt:i4>2228239</vt:i4>
      </vt:variant>
      <vt:variant>
        <vt:i4>44</vt:i4>
      </vt:variant>
      <vt:variant>
        <vt:i4>0</vt:i4>
      </vt:variant>
      <vt:variant>
        <vt:i4>5</vt:i4>
      </vt:variant>
      <vt:variant>
        <vt:lpwstr/>
      </vt:variant>
      <vt:variant>
        <vt:lpwstr>_Toc5888253</vt:lpwstr>
      </vt:variant>
      <vt:variant>
        <vt:i4>2228239</vt:i4>
      </vt:variant>
      <vt:variant>
        <vt:i4>38</vt:i4>
      </vt:variant>
      <vt:variant>
        <vt:i4>0</vt:i4>
      </vt:variant>
      <vt:variant>
        <vt:i4>5</vt:i4>
      </vt:variant>
      <vt:variant>
        <vt:lpwstr/>
      </vt:variant>
      <vt:variant>
        <vt:lpwstr>_Toc5888252</vt:lpwstr>
      </vt:variant>
      <vt:variant>
        <vt:i4>2228239</vt:i4>
      </vt:variant>
      <vt:variant>
        <vt:i4>32</vt:i4>
      </vt:variant>
      <vt:variant>
        <vt:i4>0</vt:i4>
      </vt:variant>
      <vt:variant>
        <vt:i4>5</vt:i4>
      </vt:variant>
      <vt:variant>
        <vt:lpwstr/>
      </vt:variant>
      <vt:variant>
        <vt:lpwstr>_Toc5888251</vt:lpwstr>
      </vt:variant>
      <vt:variant>
        <vt:i4>2228239</vt:i4>
      </vt:variant>
      <vt:variant>
        <vt:i4>26</vt:i4>
      </vt:variant>
      <vt:variant>
        <vt:i4>0</vt:i4>
      </vt:variant>
      <vt:variant>
        <vt:i4>5</vt:i4>
      </vt:variant>
      <vt:variant>
        <vt:lpwstr/>
      </vt:variant>
      <vt:variant>
        <vt:lpwstr>_Toc5888250</vt:lpwstr>
      </vt:variant>
      <vt:variant>
        <vt:i4>2293775</vt:i4>
      </vt:variant>
      <vt:variant>
        <vt:i4>20</vt:i4>
      </vt:variant>
      <vt:variant>
        <vt:i4>0</vt:i4>
      </vt:variant>
      <vt:variant>
        <vt:i4>5</vt:i4>
      </vt:variant>
      <vt:variant>
        <vt:lpwstr/>
      </vt:variant>
      <vt:variant>
        <vt:lpwstr>_Toc5888249</vt:lpwstr>
      </vt:variant>
      <vt:variant>
        <vt:i4>2293775</vt:i4>
      </vt:variant>
      <vt:variant>
        <vt:i4>14</vt:i4>
      </vt:variant>
      <vt:variant>
        <vt:i4>0</vt:i4>
      </vt:variant>
      <vt:variant>
        <vt:i4>5</vt:i4>
      </vt:variant>
      <vt:variant>
        <vt:lpwstr/>
      </vt:variant>
      <vt:variant>
        <vt:lpwstr>_Toc5888248</vt:lpwstr>
      </vt:variant>
      <vt:variant>
        <vt:i4>2293775</vt:i4>
      </vt:variant>
      <vt:variant>
        <vt:i4>8</vt:i4>
      </vt:variant>
      <vt:variant>
        <vt:i4>0</vt:i4>
      </vt:variant>
      <vt:variant>
        <vt:i4>5</vt:i4>
      </vt:variant>
      <vt:variant>
        <vt:lpwstr/>
      </vt:variant>
      <vt:variant>
        <vt:lpwstr>_Toc5888247</vt:lpwstr>
      </vt:variant>
      <vt:variant>
        <vt:i4>2293775</vt:i4>
      </vt:variant>
      <vt:variant>
        <vt:i4>2</vt:i4>
      </vt:variant>
      <vt:variant>
        <vt:i4>0</vt:i4>
      </vt:variant>
      <vt:variant>
        <vt:i4>5</vt:i4>
      </vt:variant>
      <vt:variant>
        <vt:lpwstr/>
      </vt:variant>
      <vt:variant>
        <vt:lpwstr>_Toc5888246</vt:lpwstr>
      </vt:variant>
      <vt:variant>
        <vt:i4>2228329</vt:i4>
      </vt:variant>
      <vt:variant>
        <vt:i4>0</vt:i4>
      </vt:variant>
      <vt:variant>
        <vt:i4>0</vt:i4>
      </vt:variant>
      <vt:variant>
        <vt:i4>5</vt:i4>
      </vt:variant>
      <vt:variant>
        <vt:lpwstr>\\Nas12-01.sanidad.msc\sambient\Biocidas\NUEVO-REGISTRO-BIOCIDAS\EXPEDIENTES REGISTRO EU\BC-RX023281-16-INSECTICIDA RTU PER ZNZ\3.EVALUACION\Eficacia\usos RTU.docx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Ruiz Ruiz. Moises</cp:lastModifiedBy>
  <cp:revision>2</cp:revision>
  <cp:lastPrinted>2018-07-17T10:50:00Z</cp:lastPrinted>
  <dcterms:created xsi:type="dcterms:W3CDTF">2024-04-04T09:35:00Z</dcterms:created>
  <dcterms:modified xsi:type="dcterms:W3CDTF">2024-04-04T09:35:00Z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